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125F" w14:textId="7F1CA4E9" w:rsidR="00B11737" w:rsidRPr="00896CE2" w:rsidRDefault="00EC3178" w:rsidP="00B11737">
      <w:pPr>
        <w:spacing w:after="120" w:line="360" w:lineRule="auto"/>
        <w:jc w:val="center"/>
        <w:rPr>
          <w:rFonts w:ascii="Garamond" w:hAnsi="Garamond"/>
          <w:sz w:val="24"/>
          <w:szCs w:val="24"/>
        </w:rPr>
      </w:pPr>
      <w:r>
        <w:rPr>
          <w:rFonts w:ascii="Garamond" w:hAnsi="Garamond"/>
          <w:sz w:val="24"/>
          <w:szCs w:val="24"/>
        </w:rPr>
        <w:t>CADERNO DE ENCARGOS</w:t>
      </w:r>
    </w:p>
    <w:p w14:paraId="63573A2E" w14:textId="77777777" w:rsidR="00C818EB" w:rsidRPr="00FC2398" w:rsidRDefault="00C818EB" w:rsidP="00C818EB">
      <w:pPr>
        <w:pStyle w:val="Ttulo"/>
        <w:keepLines/>
        <w:spacing w:before="0" w:after="120" w:line="360" w:lineRule="auto"/>
        <w:outlineLvl w:val="0"/>
        <w:rPr>
          <w:rFonts w:ascii="Garamond" w:hAnsi="Garamond" w:cs="Calibri"/>
          <w:b w:val="0"/>
          <w:bCs w:val="0"/>
          <w:color w:val="auto"/>
          <w:spacing w:val="0"/>
          <w:kern w:val="36"/>
          <w:sz w:val="24"/>
          <w:szCs w:val="24"/>
          <w:lang w:val="pt-PT"/>
        </w:rPr>
      </w:pPr>
      <w:bookmarkStart w:id="0" w:name="_Toc70928072"/>
      <w:r w:rsidRPr="00FC2398">
        <w:rPr>
          <w:rFonts w:ascii="Garamond" w:hAnsi="Garamond" w:cs="Calibri"/>
          <w:b w:val="0"/>
          <w:bCs w:val="0"/>
          <w:color w:val="auto"/>
          <w:spacing w:val="0"/>
          <w:kern w:val="36"/>
          <w:sz w:val="24"/>
          <w:szCs w:val="24"/>
          <w:lang w:val="pt-PT"/>
        </w:rPr>
        <w:t>CAPÍTULO I</w:t>
      </w:r>
    </w:p>
    <w:p w14:paraId="245FDD71" w14:textId="46DB51BC" w:rsidR="00C818EB" w:rsidRPr="009905CA" w:rsidRDefault="00C818EB" w:rsidP="00C818EB">
      <w:pPr>
        <w:pStyle w:val="Ttulo"/>
        <w:keepLines/>
        <w:spacing w:before="0" w:after="120" w:line="360" w:lineRule="auto"/>
        <w:outlineLvl w:val="0"/>
        <w:rPr>
          <w:rFonts w:ascii="Garamond" w:hAnsi="Garamond" w:cs="Calibri"/>
          <w:color w:val="auto"/>
          <w:spacing w:val="0"/>
          <w:kern w:val="36"/>
          <w:sz w:val="24"/>
          <w:szCs w:val="24"/>
          <w:lang w:val="pt-PT"/>
        </w:rPr>
      </w:pPr>
      <w:r w:rsidRPr="009905CA">
        <w:rPr>
          <w:rFonts w:ascii="Garamond" w:hAnsi="Garamond" w:cs="Calibri"/>
          <w:color w:val="auto"/>
          <w:spacing w:val="0"/>
          <w:kern w:val="36"/>
          <w:sz w:val="24"/>
          <w:szCs w:val="24"/>
          <w:lang w:val="pt-PT"/>
        </w:rPr>
        <w:t xml:space="preserve">Disposições </w:t>
      </w:r>
      <w:bookmarkEnd w:id="0"/>
      <w:r w:rsidR="00F04F2A" w:rsidRPr="009905CA">
        <w:rPr>
          <w:rFonts w:ascii="Garamond" w:hAnsi="Garamond" w:cs="Calibri"/>
          <w:color w:val="auto"/>
          <w:spacing w:val="0"/>
          <w:kern w:val="36"/>
          <w:sz w:val="24"/>
          <w:szCs w:val="24"/>
          <w:lang w:val="pt-PT"/>
        </w:rPr>
        <w:t>e princípios gerais</w:t>
      </w:r>
    </w:p>
    <w:p w14:paraId="0CBEECA7" w14:textId="77777777" w:rsidR="00C818EB" w:rsidRPr="00FC2398" w:rsidRDefault="00C818EB" w:rsidP="00C818EB">
      <w:pPr>
        <w:autoSpaceDE w:val="0"/>
        <w:autoSpaceDN w:val="0"/>
        <w:adjustRightInd w:val="0"/>
        <w:spacing w:after="120" w:line="360" w:lineRule="auto"/>
        <w:jc w:val="center"/>
        <w:rPr>
          <w:rFonts w:ascii="Garamond" w:hAnsi="Garamond" w:cs="Arial"/>
          <w:sz w:val="24"/>
          <w:szCs w:val="24"/>
        </w:rPr>
      </w:pPr>
      <w:r w:rsidRPr="00FC2398">
        <w:rPr>
          <w:rFonts w:ascii="Garamond" w:hAnsi="Garamond" w:cs="Arial"/>
          <w:sz w:val="24"/>
          <w:szCs w:val="24"/>
        </w:rPr>
        <w:t>Cláusula 1.ª</w:t>
      </w:r>
    </w:p>
    <w:p w14:paraId="138989C7" w14:textId="77777777" w:rsidR="00C818EB" w:rsidRPr="0069431C" w:rsidRDefault="00C818EB" w:rsidP="00C818EB">
      <w:pPr>
        <w:autoSpaceDE w:val="0"/>
        <w:autoSpaceDN w:val="0"/>
        <w:adjustRightInd w:val="0"/>
        <w:spacing w:after="120" w:line="360" w:lineRule="auto"/>
        <w:jc w:val="center"/>
        <w:rPr>
          <w:rFonts w:ascii="Garamond" w:hAnsi="Garamond" w:cs="Arial"/>
          <w:sz w:val="24"/>
          <w:szCs w:val="24"/>
        </w:rPr>
      </w:pPr>
      <w:r w:rsidRPr="0069431C">
        <w:rPr>
          <w:rFonts w:ascii="Garamond" w:hAnsi="Garamond" w:cs="Arial"/>
          <w:sz w:val="24"/>
          <w:szCs w:val="24"/>
        </w:rPr>
        <w:t>Objeto</w:t>
      </w:r>
    </w:p>
    <w:p w14:paraId="1E77593B" w14:textId="095F6917" w:rsidR="00C818EB" w:rsidRPr="0069431C" w:rsidRDefault="00C818EB" w:rsidP="00C818EB">
      <w:pPr>
        <w:autoSpaceDE w:val="0"/>
        <w:autoSpaceDN w:val="0"/>
        <w:adjustRightInd w:val="0"/>
        <w:spacing w:after="120" w:line="360" w:lineRule="auto"/>
        <w:jc w:val="both"/>
        <w:rPr>
          <w:rFonts w:ascii="Garamond" w:hAnsi="Garamond"/>
          <w:sz w:val="24"/>
          <w:szCs w:val="24"/>
        </w:rPr>
      </w:pPr>
      <w:r w:rsidRPr="0069431C">
        <w:rPr>
          <w:rFonts w:ascii="Garamond" w:hAnsi="Garamond" w:cs="Arial"/>
          <w:sz w:val="24"/>
          <w:szCs w:val="24"/>
        </w:rPr>
        <w:t xml:space="preserve">1 – O presente caderno de encargos tem por objeto as cláusulas a incluir no </w:t>
      </w:r>
      <w:r w:rsidRPr="0069431C">
        <w:rPr>
          <w:rFonts w:ascii="Garamond" w:hAnsi="Garamond"/>
          <w:sz w:val="24"/>
          <w:szCs w:val="24"/>
        </w:rPr>
        <w:t>contrato de concessão (Contrato) para o estabelecimento e a exploração da rede de distribuição de eletricidade em baixa tensão (BT) em regime de serviço público, em exclusivo, a celebrar pelo [</w:t>
      </w:r>
      <w:r w:rsidRPr="00A86DA6">
        <w:rPr>
          <w:rFonts w:ascii="Garamond" w:hAnsi="Garamond"/>
          <w:i/>
          <w:iCs/>
          <w:sz w:val="24"/>
          <w:szCs w:val="24"/>
        </w:rPr>
        <w:t>designação do Concedente</w:t>
      </w:r>
      <w:r w:rsidRPr="0069431C">
        <w:rPr>
          <w:rFonts w:ascii="Garamond" w:hAnsi="Garamond"/>
          <w:sz w:val="24"/>
          <w:szCs w:val="24"/>
        </w:rPr>
        <w:t>] (Concedente) com o [</w:t>
      </w:r>
      <w:r w:rsidRPr="00A86DA6">
        <w:rPr>
          <w:rFonts w:ascii="Garamond" w:hAnsi="Garamond"/>
          <w:i/>
          <w:iCs/>
          <w:sz w:val="24"/>
          <w:szCs w:val="24"/>
        </w:rPr>
        <w:t>designação do Concessionário</w:t>
      </w:r>
      <w:r w:rsidRPr="0069431C">
        <w:rPr>
          <w:rFonts w:ascii="Garamond" w:hAnsi="Garamond"/>
          <w:sz w:val="24"/>
          <w:szCs w:val="24"/>
        </w:rPr>
        <w:t>] (Concessionário) ao abrigo do regime jurídico</w:t>
      </w:r>
      <w:r w:rsidR="00956A5E" w:rsidRPr="0069431C">
        <w:rPr>
          <w:rFonts w:ascii="Garamond" w:hAnsi="Garamond"/>
          <w:sz w:val="24"/>
          <w:szCs w:val="24"/>
        </w:rPr>
        <w:t xml:space="preserve"> que estabelece a</w:t>
      </w:r>
      <w:r w:rsidRPr="0069431C">
        <w:rPr>
          <w:rFonts w:ascii="Garamond" w:hAnsi="Garamond"/>
          <w:sz w:val="24"/>
          <w:szCs w:val="24"/>
        </w:rPr>
        <w:t xml:space="preserve"> </w:t>
      </w:r>
      <w:r w:rsidR="00956A5E" w:rsidRPr="0069431C">
        <w:rPr>
          <w:rFonts w:ascii="Garamond" w:hAnsi="Garamond"/>
          <w:sz w:val="24"/>
          <w:szCs w:val="24"/>
        </w:rPr>
        <w:t xml:space="preserve">organização e o funcionamento do </w:t>
      </w:r>
      <w:r w:rsidRPr="0069431C">
        <w:rPr>
          <w:rFonts w:ascii="Garamond" w:hAnsi="Garamond"/>
          <w:sz w:val="24"/>
          <w:szCs w:val="24"/>
        </w:rPr>
        <w:t>Sistema Elétrico Nacional</w:t>
      </w:r>
      <w:r w:rsidR="00956A5E" w:rsidRPr="0069431C">
        <w:rPr>
          <w:rFonts w:ascii="Garamond" w:hAnsi="Garamond"/>
          <w:sz w:val="24"/>
          <w:szCs w:val="24"/>
        </w:rPr>
        <w:t xml:space="preserve"> (SEN)</w:t>
      </w:r>
      <w:r w:rsidRPr="0069431C">
        <w:rPr>
          <w:rFonts w:ascii="Garamond" w:hAnsi="Garamond"/>
          <w:sz w:val="24"/>
          <w:szCs w:val="24"/>
        </w:rPr>
        <w:t>, constante do Decreto-Lei n.º 15/2022, de 14 de janeiro, na sua redação atual,</w:t>
      </w:r>
      <w:r w:rsidR="00956A5E" w:rsidRPr="0069431C">
        <w:rPr>
          <w:rFonts w:ascii="Garamond" w:hAnsi="Garamond"/>
          <w:sz w:val="24"/>
          <w:szCs w:val="24"/>
        </w:rPr>
        <w:t xml:space="preserve"> e respetivo quadro regulamentar,</w:t>
      </w:r>
      <w:r w:rsidR="00A86DA6">
        <w:rPr>
          <w:rFonts w:ascii="Garamond" w:hAnsi="Garamond"/>
          <w:sz w:val="24"/>
          <w:szCs w:val="24"/>
        </w:rPr>
        <w:t xml:space="preserve"> e da demais legislação e regulamentação aplicáveis,</w:t>
      </w:r>
      <w:r w:rsidRPr="0069431C">
        <w:rPr>
          <w:rFonts w:ascii="Garamond" w:hAnsi="Garamond"/>
          <w:sz w:val="24"/>
          <w:szCs w:val="24"/>
        </w:rPr>
        <w:t xml:space="preserve"> sem prejuízo do número seguinte</w:t>
      </w:r>
      <w:r w:rsidRPr="0069431C">
        <w:rPr>
          <w:rFonts w:ascii="Garamond" w:hAnsi="Garamond" w:cs="Arial"/>
          <w:sz w:val="24"/>
          <w:szCs w:val="24"/>
        </w:rPr>
        <w:t>.</w:t>
      </w:r>
    </w:p>
    <w:p w14:paraId="63A70047" w14:textId="77777777" w:rsidR="00C818EB" w:rsidRPr="0069431C" w:rsidRDefault="00C818EB" w:rsidP="00C818EB">
      <w:pPr>
        <w:autoSpaceDE w:val="0"/>
        <w:autoSpaceDN w:val="0"/>
        <w:adjustRightInd w:val="0"/>
        <w:spacing w:after="120" w:line="360" w:lineRule="auto"/>
        <w:jc w:val="both"/>
        <w:rPr>
          <w:rFonts w:ascii="Garamond" w:hAnsi="Garamond" w:cs="Arial"/>
          <w:sz w:val="24"/>
          <w:szCs w:val="24"/>
        </w:rPr>
      </w:pPr>
      <w:r w:rsidRPr="0069431C">
        <w:rPr>
          <w:rFonts w:ascii="Garamond" w:hAnsi="Garamond" w:cs="Arial"/>
          <w:sz w:val="24"/>
          <w:szCs w:val="24"/>
        </w:rPr>
        <w:t>2 - Mediante autorização do Concedente, solicitada caso a caso, o Concessionário pode exercer outras atividades com fundamento no decorrente proveito para o interesse da concessão.</w:t>
      </w:r>
    </w:p>
    <w:p w14:paraId="18C28773" w14:textId="77777777" w:rsidR="00C818EB" w:rsidRPr="0069431C" w:rsidRDefault="00C818EB" w:rsidP="00C818EB">
      <w:pPr>
        <w:autoSpaceDE w:val="0"/>
        <w:autoSpaceDN w:val="0"/>
        <w:adjustRightInd w:val="0"/>
        <w:spacing w:after="120" w:line="360" w:lineRule="auto"/>
        <w:jc w:val="both"/>
        <w:rPr>
          <w:rFonts w:ascii="Garamond" w:hAnsi="Garamond" w:cs="Arial"/>
          <w:sz w:val="24"/>
          <w:szCs w:val="24"/>
        </w:rPr>
      </w:pPr>
      <w:r w:rsidRPr="0069431C">
        <w:rPr>
          <w:rFonts w:ascii="Garamond" w:hAnsi="Garamond" w:cs="Arial"/>
          <w:sz w:val="24"/>
          <w:szCs w:val="24"/>
        </w:rPr>
        <w:t>3 – O exercício das atividades concedidas não prejudica o exercício por terceiros do direito de acesso à rede, nos termos do Regulamento de Acesso às Redes e às Interligações (RARI).</w:t>
      </w:r>
    </w:p>
    <w:p w14:paraId="79D31094" w14:textId="77777777" w:rsidR="00C818EB" w:rsidRPr="0069431C" w:rsidRDefault="00C818EB" w:rsidP="00C818EB">
      <w:pPr>
        <w:autoSpaceDE w:val="0"/>
        <w:autoSpaceDN w:val="0"/>
        <w:adjustRightInd w:val="0"/>
        <w:spacing w:after="120" w:line="360" w:lineRule="auto"/>
        <w:jc w:val="both"/>
        <w:rPr>
          <w:rFonts w:ascii="Garamond" w:hAnsi="Garamond" w:cs="Arial"/>
          <w:sz w:val="24"/>
          <w:szCs w:val="24"/>
        </w:rPr>
      </w:pPr>
      <w:bookmarkStart w:id="1" w:name="_Hlk132202636"/>
      <w:r w:rsidRPr="0069431C">
        <w:rPr>
          <w:rFonts w:ascii="Garamond" w:hAnsi="Garamond" w:cs="Arial"/>
          <w:sz w:val="24"/>
          <w:szCs w:val="24"/>
        </w:rPr>
        <w:t>4 - A concessão da rede de distribuição de eletricidade em BT integra a operação da respetiva rede e compreende:</w:t>
      </w:r>
    </w:p>
    <w:p w14:paraId="312FFABF" w14:textId="77777777" w:rsidR="00C818EB" w:rsidRPr="0069431C" w:rsidRDefault="00C818EB" w:rsidP="00C50BA8">
      <w:pPr>
        <w:pStyle w:val="PargrafodaLista"/>
        <w:numPr>
          <w:ilvl w:val="0"/>
          <w:numId w:val="32"/>
        </w:numPr>
        <w:spacing w:after="120" w:line="360" w:lineRule="auto"/>
        <w:ind w:left="426"/>
        <w:jc w:val="both"/>
        <w:rPr>
          <w:rFonts w:ascii="Garamond" w:hAnsi="Garamond"/>
          <w:sz w:val="24"/>
          <w:szCs w:val="24"/>
        </w:rPr>
      </w:pPr>
      <w:r w:rsidRPr="0069431C">
        <w:rPr>
          <w:rFonts w:ascii="Garamond" w:hAnsi="Garamond"/>
          <w:sz w:val="24"/>
          <w:szCs w:val="24"/>
        </w:rPr>
        <w:t>O planeamento, construção e a gestão técnica da rede;</w:t>
      </w:r>
    </w:p>
    <w:p w14:paraId="18B34A54" w14:textId="77777777" w:rsidR="00C818EB" w:rsidRPr="0069431C" w:rsidRDefault="00C818EB" w:rsidP="00C50BA8">
      <w:pPr>
        <w:pStyle w:val="PargrafodaLista"/>
        <w:numPr>
          <w:ilvl w:val="0"/>
          <w:numId w:val="32"/>
        </w:numPr>
        <w:spacing w:after="120" w:line="360" w:lineRule="auto"/>
        <w:ind w:left="426"/>
        <w:jc w:val="both"/>
        <w:rPr>
          <w:rFonts w:ascii="Garamond" w:hAnsi="Garamond"/>
          <w:sz w:val="24"/>
          <w:szCs w:val="24"/>
        </w:rPr>
      </w:pPr>
      <w:r w:rsidRPr="0069431C">
        <w:rPr>
          <w:rFonts w:ascii="Garamond" w:hAnsi="Garamond"/>
          <w:sz w:val="24"/>
          <w:szCs w:val="24"/>
        </w:rPr>
        <w:t>A gestão diária e disponibilização dos dados, enquanto expediente necessário à boa execução da operação da concessão nos termos do Contrato;</w:t>
      </w:r>
    </w:p>
    <w:p w14:paraId="3137434C" w14:textId="77777777" w:rsidR="00C818EB" w:rsidRPr="0069431C" w:rsidRDefault="00C818EB" w:rsidP="00C50BA8">
      <w:pPr>
        <w:pStyle w:val="PargrafodaLista"/>
        <w:numPr>
          <w:ilvl w:val="0"/>
          <w:numId w:val="32"/>
        </w:numPr>
        <w:spacing w:after="120" w:line="360" w:lineRule="auto"/>
        <w:ind w:left="426"/>
        <w:jc w:val="both"/>
        <w:rPr>
          <w:rFonts w:ascii="Garamond" w:hAnsi="Garamond"/>
          <w:sz w:val="24"/>
          <w:szCs w:val="24"/>
        </w:rPr>
      </w:pPr>
      <w:r w:rsidRPr="0069431C">
        <w:rPr>
          <w:rFonts w:ascii="Garamond" w:hAnsi="Garamond"/>
          <w:sz w:val="24"/>
          <w:szCs w:val="24"/>
        </w:rPr>
        <w:t>A exploração e a manutenção da rede, em regime normal e perturbado.</w:t>
      </w:r>
    </w:p>
    <w:bookmarkEnd w:id="1"/>
    <w:p w14:paraId="301D78BA" w14:textId="77777777" w:rsidR="00C818EB" w:rsidRPr="00A064E3" w:rsidRDefault="00C818EB" w:rsidP="00C818EB">
      <w:pPr>
        <w:autoSpaceDE w:val="0"/>
        <w:autoSpaceDN w:val="0"/>
        <w:adjustRightInd w:val="0"/>
        <w:spacing w:after="120" w:line="360" w:lineRule="auto"/>
        <w:jc w:val="center"/>
        <w:rPr>
          <w:rFonts w:ascii="Garamond" w:hAnsi="Garamond" w:cs="Arial"/>
          <w:sz w:val="24"/>
          <w:szCs w:val="24"/>
        </w:rPr>
      </w:pPr>
      <w:r w:rsidRPr="00A064E3">
        <w:rPr>
          <w:rFonts w:ascii="Garamond" w:hAnsi="Garamond" w:cs="Arial"/>
          <w:sz w:val="24"/>
          <w:szCs w:val="24"/>
        </w:rPr>
        <w:t>Cláusula 2.ª</w:t>
      </w:r>
    </w:p>
    <w:p w14:paraId="75AD414C" w14:textId="2F5B650A" w:rsidR="00C818EB" w:rsidRPr="00A064E3" w:rsidRDefault="00124D27" w:rsidP="00C818EB">
      <w:pPr>
        <w:autoSpaceDE w:val="0"/>
        <w:autoSpaceDN w:val="0"/>
        <w:adjustRightInd w:val="0"/>
        <w:spacing w:after="120" w:line="360" w:lineRule="auto"/>
        <w:jc w:val="center"/>
        <w:rPr>
          <w:rFonts w:ascii="Garamond" w:hAnsi="Garamond" w:cs="Arial"/>
          <w:sz w:val="24"/>
          <w:szCs w:val="24"/>
        </w:rPr>
      </w:pPr>
      <w:r w:rsidRPr="00A064E3">
        <w:rPr>
          <w:rFonts w:ascii="Garamond" w:hAnsi="Garamond" w:cs="Arial"/>
          <w:sz w:val="24"/>
          <w:szCs w:val="24"/>
        </w:rPr>
        <w:t>Início e p</w:t>
      </w:r>
      <w:r w:rsidR="00893032" w:rsidRPr="00A064E3">
        <w:rPr>
          <w:rFonts w:ascii="Garamond" w:hAnsi="Garamond" w:cs="Arial"/>
          <w:sz w:val="24"/>
          <w:szCs w:val="24"/>
        </w:rPr>
        <w:t>razo de vigência</w:t>
      </w:r>
    </w:p>
    <w:p w14:paraId="627690CE" w14:textId="22993DCD" w:rsidR="00124D27" w:rsidRPr="00A064E3" w:rsidRDefault="00124D27" w:rsidP="00C818EB">
      <w:pPr>
        <w:autoSpaceDE w:val="0"/>
        <w:autoSpaceDN w:val="0"/>
        <w:adjustRightInd w:val="0"/>
        <w:spacing w:after="120" w:line="360" w:lineRule="auto"/>
        <w:jc w:val="both"/>
        <w:rPr>
          <w:rFonts w:ascii="Garamond" w:hAnsi="Garamond" w:cs="Arial"/>
          <w:sz w:val="24"/>
          <w:szCs w:val="24"/>
        </w:rPr>
      </w:pPr>
      <w:r w:rsidRPr="00A064E3">
        <w:rPr>
          <w:rFonts w:ascii="Garamond" w:hAnsi="Garamond" w:cs="Arial"/>
          <w:sz w:val="24"/>
          <w:szCs w:val="24"/>
        </w:rPr>
        <w:t xml:space="preserve">1 - </w:t>
      </w:r>
      <w:r w:rsidRPr="00A064E3">
        <w:rPr>
          <w:rFonts w:ascii="Garamond" w:hAnsi="Garamond"/>
          <w:sz w:val="24"/>
          <w:szCs w:val="24"/>
        </w:rPr>
        <w:t>O Contrato inicia os seus efeitos com a transferência efetiva da concessão, após pagamento da indemnização devida pelos ativos e decorrido o período de transição</w:t>
      </w:r>
      <w:r w:rsidR="0024793E">
        <w:rPr>
          <w:rFonts w:ascii="Garamond" w:hAnsi="Garamond"/>
          <w:sz w:val="24"/>
          <w:szCs w:val="24"/>
        </w:rPr>
        <w:t>,</w:t>
      </w:r>
      <w:r w:rsidRPr="00A064E3">
        <w:rPr>
          <w:rFonts w:ascii="Garamond" w:hAnsi="Garamond"/>
          <w:sz w:val="24"/>
          <w:szCs w:val="24"/>
        </w:rPr>
        <w:t xml:space="preserve"> nos termos da cláusula </w:t>
      </w:r>
      <w:r w:rsidRPr="00A064E3">
        <w:rPr>
          <w:rFonts w:ascii="Garamond" w:hAnsi="Garamond" w:cs="Arial"/>
          <w:sz w:val="24"/>
          <w:szCs w:val="24"/>
        </w:rPr>
        <w:t>[“</w:t>
      </w:r>
      <w:r w:rsidRPr="006F6848">
        <w:rPr>
          <w:rFonts w:ascii="Garamond" w:hAnsi="Garamond"/>
          <w:i/>
          <w:iCs/>
          <w:sz w:val="24"/>
          <w:szCs w:val="24"/>
        </w:rPr>
        <w:t>Período de transição</w:t>
      </w:r>
      <w:r w:rsidRPr="00A064E3">
        <w:rPr>
          <w:rFonts w:ascii="Garamond" w:hAnsi="Garamond" w:cs="Arial"/>
          <w:sz w:val="24"/>
          <w:szCs w:val="24"/>
        </w:rPr>
        <w:t>”</w:t>
      </w:r>
      <w:r w:rsidRPr="00A064E3">
        <w:rPr>
          <w:rStyle w:val="Refdenotaderodap"/>
          <w:rFonts w:ascii="Garamond" w:hAnsi="Garamond" w:cs="Arial"/>
          <w:sz w:val="24"/>
          <w:szCs w:val="24"/>
        </w:rPr>
        <w:footnoteReference w:id="1"/>
      </w:r>
      <w:r w:rsidRPr="00A064E3">
        <w:rPr>
          <w:rFonts w:ascii="Garamond" w:hAnsi="Garamond" w:cs="Arial"/>
          <w:sz w:val="24"/>
          <w:szCs w:val="24"/>
        </w:rPr>
        <w:t>]</w:t>
      </w:r>
      <w:r w:rsidR="0024793E">
        <w:rPr>
          <w:rFonts w:ascii="Garamond" w:hAnsi="Garamond" w:cs="Arial"/>
          <w:sz w:val="24"/>
          <w:szCs w:val="24"/>
        </w:rPr>
        <w:t xml:space="preserve"> e seguintes</w:t>
      </w:r>
      <w:r w:rsidRPr="00A064E3">
        <w:rPr>
          <w:rFonts w:ascii="Garamond" w:hAnsi="Garamond"/>
          <w:sz w:val="24"/>
          <w:szCs w:val="24"/>
        </w:rPr>
        <w:t>.</w:t>
      </w:r>
    </w:p>
    <w:p w14:paraId="12AEF6A0" w14:textId="345CAD71" w:rsidR="00C818EB" w:rsidRPr="007A010F" w:rsidRDefault="00124D27" w:rsidP="00C818EB">
      <w:pPr>
        <w:autoSpaceDE w:val="0"/>
        <w:autoSpaceDN w:val="0"/>
        <w:adjustRightInd w:val="0"/>
        <w:spacing w:after="120" w:line="360" w:lineRule="auto"/>
        <w:jc w:val="both"/>
        <w:rPr>
          <w:rFonts w:ascii="Garamond" w:hAnsi="Garamond" w:cs="Arial"/>
          <w:sz w:val="24"/>
          <w:szCs w:val="24"/>
        </w:rPr>
      </w:pPr>
      <w:r w:rsidRPr="00A064E3">
        <w:rPr>
          <w:rFonts w:ascii="Garamond" w:hAnsi="Garamond" w:cs="Arial"/>
          <w:sz w:val="24"/>
          <w:szCs w:val="24"/>
        </w:rPr>
        <w:t xml:space="preserve">2 - </w:t>
      </w:r>
      <w:r w:rsidR="00C818EB" w:rsidRPr="00A064E3">
        <w:rPr>
          <w:rFonts w:ascii="Garamond" w:hAnsi="Garamond" w:cs="Arial"/>
          <w:sz w:val="24"/>
          <w:szCs w:val="24"/>
        </w:rPr>
        <w:t>A concessão vigora por um período de 20 anos a contar da data da celebração do Contrato.</w:t>
      </w:r>
    </w:p>
    <w:p w14:paraId="5D380EE5" w14:textId="77777777" w:rsidR="00C818EB" w:rsidRPr="00A26A1D" w:rsidRDefault="00C818EB" w:rsidP="00C818EB">
      <w:pPr>
        <w:autoSpaceDE w:val="0"/>
        <w:autoSpaceDN w:val="0"/>
        <w:adjustRightInd w:val="0"/>
        <w:spacing w:after="120" w:line="360" w:lineRule="auto"/>
        <w:jc w:val="center"/>
        <w:rPr>
          <w:rFonts w:ascii="Garamond" w:hAnsi="Garamond" w:cs="Arial"/>
          <w:sz w:val="24"/>
          <w:szCs w:val="24"/>
        </w:rPr>
      </w:pPr>
      <w:r w:rsidRPr="00A26A1D">
        <w:rPr>
          <w:rFonts w:ascii="Garamond" w:hAnsi="Garamond" w:cs="Arial"/>
          <w:sz w:val="24"/>
          <w:szCs w:val="24"/>
        </w:rPr>
        <w:lastRenderedPageBreak/>
        <w:t>Cláusula 3.ª</w:t>
      </w:r>
    </w:p>
    <w:p w14:paraId="4AA05EED" w14:textId="77777777" w:rsidR="00C818EB" w:rsidRPr="00A26A1D" w:rsidRDefault="00C818EB" w:rsidP="00C818EB">
      <w:pPr>
        <w:autoSpaceDE w:val="0"/>
        <w:autoSpaceDN w:val="0"/>
        <w:adjustRightInd w:val="0"/>
        <w:spacing w:after="120" w:line="360" w:lineRule="auto"/>
        <w:jc w:val="center"/>
        <w:rPr>
          <w:rFonts w:ascii="Garamond" w:hAnsi="Garamond" w:cs="Arial"/>
          <w:sz w:val="24"/>
          <w:szCs w:val="24"/>
        </w:rPr>
      </w:pPr>
      <w:r w:rsidRPr="00A26A1D">
        <w:rPr>
          <w:rFonts w:ascii="Garamond" w:hAnsi="Garamond" w:cs="Arial"/>
          <w:sz w:val="24"/>
          <w:szCs w:val="24"/>
        </w:rPr>
        <w:t>Serviço público</w:t>
      </w:r>
    </w:p>
    <w:p w14:paraId="05668DFB" w14:textId="77777777" w:rsidR="00C818EB" w:rsidRPr="00A26A1D" w:rsidRDefault="00C818EB" w:rsidP="00C818EB">
      <w:pPr>
        <w:autoSpaceDE w:val="0"/>
        <w:autoSpaceDN w:val="0"/>
        <w:adjustRightInd w:val="0"/>
        <w:spacing w:after="120" w:line="360" w:lineRule="auto"/>
        <w:jc w:val="both"/>
        <w:rPr>
          <w:rFonts w:ascii="Garamond" w:hAnsi="Garamond" w:cs="Arial"/>
          <w:sz w:val="24"/>
          <w:szCs w:val="24"/>
        </w:rPr>
      </w:pPr>
      <w:r w:rsidRPr="00A26A1D">
        <w:rPr>
          <w:rFonts w:ascii="Garamond" w:hAnsi="Garamond" w:cs="Arial"/>
          <w:sz w:val="24"/>
          <w:szCs w:val="24"/>
        </w:rPr>
        <w:t>1 - A concessão é exercida em regime de serviço público, sendo as suas atividades e as instalações que a integram consideradas, para todos os efeitos, de utilidade pública.</w:t>
      </w:r>
    </w:p>
    <w:p w14:paraId="4A618E88" w14:textId="77777777" w:rsidR="00C818EB" w:rsidRPr="00A26A1D" w:rsidRDefault="00C818EB" w:rsidP="00C818EB">
      <w:pPr>
        <w:autoSpaceDE w:val="0"/>
        <w:autoSpaceDN w:val="0"/>
        <w:adjustRightInd w:val="0"/>
        <w:spacing w:after="120" w:line="360" w:lineRule="auto"/>
        <w:jc w:val="both"/>
        <w:rPr>
          <w:rFonts w:ascii="Garamond" w:hAnsi="Garamond" w:cs="Arial"/>
          <w:sz w:val="24"/>
          <w:szCs w:val="24"/>
        </w:rPr>
      </w:pPr>
      <w:r w:rsidRPr="00A26A1D">
        <w:rPr>
          <w:rFonts w:ascii="Garamond" w:hAnsi="Garamond" w:cs="Arial"/>
          <w:sz w:val="24"/>
          <w:szCs w:val="24"/>
        </w:rPr>
        <w:t>2 - No âmbito da concessão, o Concessionário deve desempenhar as atividades de acordo com as exigências de um regular, contínuo e eficiente funcionamento do serviço, devendo adotar, para o efeito, os melhores meios e tecnologias geralmente utilizados no sector elétrico.</w:t>
      </w:r>
    </w:p>
    <w:p w14:paraId="1BA5C1AA" w14:textId="77777777" w:rsidR="00C818EB" w:rsidRPr="00A26A1D" w:rsidRDefault="00C818EB" w:rsidP="00C818EB">
      <w:pPr>
        <w:autoSpaceDE w:val="0"/>
        <w:autoSpaceDN w:val="0"/>
        <w:adjustRightInd w:val="0"/>
        <w:spacing w:after="120" w:line="360" w:lineRule="auto"/>
        <w:jc w:val="both"/>
        <w:rPr>
          <w:rFonts w:ascii="Garamond" w:hAnsi="Garamond" w:cs="Arial"/>
          <w:sz w:val="24"/>
          <w:szCs w:val="24"/>
        </w:rPr>
      </w:pPr>
      <w:r w:rsidRPr="00A26A1D">
        <w:rPr>
          <w:rFonts w:ascii="Garamond" w:hAnsi="Garamond" w:cs="Arial"/>
          <w:sz w:val="24"/>
          <w:szCs w:val="24"/>
        </w:rPr>
        <w:t>3 - O Concessionário obriga-se a providenciar para que sejam postos à disposição da concessão os meios materiais e humanos necessários à boa execução da atividade concedida, a realizar todos os trabalhos necessários à boa conservação das instalações abrangidas pela concessão e, de um modo geral, a assegurar a continuidade de prestação do serviço público de distribuição de eletricidade em BT na área da concessão.</w:t>
      </w:r>
    </w:p>
    <w:p w14:paraId="41034A75" w14:textId="77777777" w:rsidR="00C818EB" w:rsidRPr="00A26A1D" w:rsidRDefault="00C818EB" w:rsidP="00C818EB">
      <w:pPr>
        <w:autoSpaceDE w:val="0"/>
        <w:autoSpaceDN w:val="0"/>
        <w:adjustRightInd w:val="0"/>
        <w:spacing w:after="120" w:line="360" w:lineRule="auto"/>
        <w:jc w:val="both"/>
        <w:rPr>
          <w:rFonts w:ascii="Garamond" w:hAnsi="Garamond" w:cs="Arial"/>
          <w:sz w:val="24"/>
          <w:szCs w:val="24"/>
        </w:rPr>
      </w:pPr>
      <w:r w:rsidRPr="00A26A1D">
        <w:rPr>
          <w:rFonts w:ascii="Garamond" w:hAnsi="Garamond" w:cs="Arial"/>
          <w:sz w:val="24"/>
          <w:szCs w:val="24"/>
        </w:rPr>
        <w:t>4 - O Concessionário terá todos os direitos e obrigações a que por lei esteja vinculado, no âmbito do serviço público de distribuição de eletricidade em BT, em tudo o que não esteja especificamente estabelecido no Contrato.</w:t>
      </w:r>
    </w:p>
    <w:p w14:paraId="364C5115" w14:textId="250DFCE7" w:rsidR="00C818EB" w:rsidRPr="00A26A1D" w:rsidRDefault="00C818EB" w:rsidP="00C818EB">
      <w:pPr>
        <w:autoSpaceDE w:val="0"/>
        <w:autoSpaceDN w:val="0"/>
        <w:adjustRightInd w:val="0"/>
        <w:spacing w:after="120" w:line="360" w:lineRule="auto"/>
        <w:jc w:val="both"/>
        <w:rPr>
          <w:rFonts w:ascii="Garamond" w:hAnsi="Garamond" w:cs="Arial"/>
          <w:sz w:val="24"/>
          <w:szCs w:val="24"/>
        </w:rPr>
      </w:pPr>
      <w:r w:rsidRPr="00A26A1D">
        <w:rPr>
          <w:rFonts w:ascii="Garamond" w:hAnsi="Garamond" w:cs="Arial"/>
          <w:sz w:val="24"/>
          <w:szCs w:val="24"/>
        </w:rPr>
        <w:t>5 – O Concessionário encontra-se sujeito às determinações da Direção-Geral de Energia e Geologia (DGEG) quanto aos meios tecnológicos a utilizar, nos termos das disposições</w:t>
      </w:r>
      <w:r w:rsidR="006520F7" w:rsidRPr="00A26A1D">
        <w:rPr>
          <w:rFonts w:ascii="Garamond" w:hAnsi="Garamond" w:cs="Arial"/>
          <w:sz w:val="24"/>
          <w:szCs w:val="24"/>
        </w:rPr>
        <w:t>,</w:t>
      </w:r>
      <w:r w:rsidRPr="00A26A1D">
        <w:rPr>
          <w:rFonts w:ascii="Garamond" w:hAnsi="Garamond" w:cs="Arial"/>
          <w:sz w:val="24"/>
          <w:szCs w:val="24"/>
        </w:rPr>
        <w:t xml:space="preserve"> legais</w:t>
      </w:r>
      <w:r w:rsidR="006520F7" w:rsidRPr="00A26A1D">
        <w:rPr>
          <w:rFonts w:ascii="Garamond" w:hAnsi="Garamond" w:cs="Arial"/>
          <w:sz w:val="24"/>
          <w:szCs w:val="24"/>
        </w:rPr>
        <w:t xml:space="preserve"> e regulamentares,</w:t>
      </w:r>
      <w:r w:rsidRPr="00A26A1D">
        <w:rPr>
          <w:rFonts w:ascii="Garamond" w:hAnsi="Garamond" w:cs="Arial"/>
          <w:sz w:val="24"/>
          <w:szCs w:val="24"/>
        </w:rPr>
        <w:t xml:space="preserve"> do SEN.</w:t>
      </w:r>
    </w:p>
    <w:p w14:paraId="28CF5FA8" w14:textId="77777777" w:rsidR="00C818EB" w:rsidRPr="00A26A1D" w:rsidRDefault="00C818EB" w:rsidP="00C818EB">
      <w:pPr>
        <w:autoSpaceDE w:val="0"/>
        <w:autoSpaceDN w:val="0"/>
        <w:adjustRightInd w:val="0"/>
        <w:spacing w:after="120" w:line="360" w:lineRule="auto"/>
        <w:jc w:val="center"/>
        <w:rPr>
          <w:rFonts w:ascii="Garamond" w:hAnsi="Garamond" w:cs="Arial"/>
          <w:sz w:val="24"/>
          <w:szCs w:val="24"/>
        </w:rPr>
      </w:pPr>
      <w:bookmarkStart w:id="2" w:name="_Hlk132205257"/>
      <w:r w:rsidRPr="00A26A1D">
        <w:rPr>
          <w:rFonts w:ascii="Garamond" w:hAnsi="Garamond" w:cs="Arial"/>
          <w:sz w:val="24"/>
          <w:szCs w:val="24"/>
        </w:rPr>
        <w:t>Cláusula 4.ª</w:t>
      </w:r>
    </w:p>
    <w:p w14:paraId="36957F62" w14:textId="77777777" w:rsidR="00C818EB" w:rsidRPr="00A26A1D" w:rsidRDefault="00C818EB" w:rsidP="007F584A">
      <w:pPr>
        <w:pStyle w:val="NormalWeb"/>
        <w:spacing w:before="0" w:beforeAutospacing="0" w:after="120" w:afterAutospacing="0" w:line="360" w:lineRule="auto"/>
        <w:jc w:val="center"/>
        <w:rPr>
          <w:rFonts w:ascii="Garamond" w:hAnsi="Garamond" w:cstheme="minorHAnsi"/>
        </w:rPr>
      </w:pPr>
      <w:r w:rsidRPr="00A26A1D">
        <w:rPr>
          <w:rFonts w:ascii="Garamond" w:hAnsi="Garamond" w:cstheme="minorHAnsi"/>
        </w:rPr>
        <w:t>Princípios aplicáveis às relações com os outros intervenientes no Sistema Elétrico Nacional</w:t>
      </w:r>
    </w:p>
    <w:p w14:paraId="204493CB" w14:textId="77777777" w:rsidR="00C818EB" w:rsidRPr="00A26A1D" w:rsidRDefault="00C818EB" w:rsidP="00C818EB">
      <w:pPr>
        <w:autoSpaceDE w:val="0"/>
        <w:autoSpaceDN w:val="0"/>
        <w:adjustRightInd w:val="0"/>
        <w:spacing w:after="120" w:line="360" w:lineRule="auto"/>
        <w:jc w:val="both"/>
        <w:rPr>
          <w:rFonts w:ascii="Garamond" w:hAnsi="Garamond" w:cs="Arial"/>
          <w:sz w:val="24"/>
          <w:szCs w:val="24"/>
        </w:rPr>
      </w:pPr>
      <w:r w:rsidRPr="00A26A1D">
        <w:rPr>
          <w:rFonts w:ascii="Garamond" w:hAnsi="Garamond" w:cs="Arial"/>
          <w:sz w:val="24"/>
          <w:szCs w:val="24"/>
        </w:rPr>
        <w:t>1 - O Concessionário, nas suas relações com os diferentes intervenientes do SEN, não pode estabelecer diferenças de tratamento que não resultem de condicionalismos legais ou regulamentares ou da aplicação de critérios decorrentes de uma conveniente e adequada gestão técnica do SEN, bem como de condicionalismos de natureza contratual, desde que expressamente aprovadas pela DGEG ou pela Entidade Reguladora dos Serviços Energéticos (ERSE), em função das suas competências.</w:t>
      </w:r>
    </w:p>
    <w:p w14:paraId="01E68746" w14:textId="77777777" w:rsidR="00C818EB" w:rsidRPr="00A26A1D" w:rsidRDefault="00C818EB" w:rsidP="00C818EB">
      <w:pPr>
        <w:autoSpaceDE w:val="0"/>
        <w:autoSpaceDN w:val="0"/>
        <w:adjustRightInd w:val="0"/>
        <w:spacing w:after="120" w:line="360" w:lineRule="auto"/>
        <w:jc w:val="both"/>
        <w:rPr>
          <w:rFonts w:ascii="Garamond" w:hAnsi="Garamond" w:cs="Arial"/>
          <w:sz w:val="24"/>
          <w:szCs w:val="24"/>
        </w:rPr>
      </w:pPr>
      <w:r w:rsidRPr="00A26A1D">
        <w:rPr>
          <w:rFonts w:ascii="Garamond" w:hAnsi="Garamond" w:cs="Arial"/>
          <w:sz w:val="24"/>
          <w:szCs w:val="24"/>
        </w:rPr>
        <w:t>2 - O Concessionário deve manter um registo de queixas que lhe tenham sido apresentadas pelas entidades referidas no número anterior.</w:t>
      </w:r>
    </w:p>
    <w:bookmarkEnd w:id="2"/>
    <w:p w14:paraId="03E04893" w14:textId="77777777" w:rsidR="00C818EB" w:rsidRPr="00A26A1D" w:rsidRDefault="00C818EB" w:rsidP="00C818EB">
      <w:pPr>
        <w:autoSpaceDE w:val="0"/>
        <w:autoSpaceDN w:val="0"/>
        <w:adjustRightInd w:val="0"/>
        <w:spacing w:after="120" w:line="360" w:lineRule="auto"/>
        <w:jc w:val="center"/>
        <w:rPr>
          <w:rFonts w:ascii="Garamond" w:hAnsi="Garamond" w:cs="Arial"/>
          <w:sz w:val="24"/>
          <w:szCs w:val="24"/>
        </w:rPr>
      </w:pPr>
      <w:r w:rsidRPr="00A26A1D">
        <w:rPr>
          <w:rFonts w:ascii="Garamond" w:hAnsi="Garamond" w:cs="Arial"/>
          <w:sz w:val="24"/>
          <w:szCs w:val="24"/>
        </w:rPr>
        <w:t>Cláusula 5.ª</w:t>
      </w:r>
    </w:p>
    <w:p w14:paraId="4E4CCF19" w14:textId="77777777" w:rsidR="00C818EB" w:rsidRPr="00A26A1D" w:rsidRDefault="00C818EB" w:rsidP="00C818EB">
      <w:pPr>
        <w:autoSpaceDE w:val="0"/>
        <w:autoSpaceDN w:val="0"/>
        <w:adjustRightInd w:val="0"/>
        <w:spacing w:after="120" w:line="360" w:lineRule="auto"/>
        <w:jc w:val="center"/>
        <w:rPr>
          <w:rFonts w:ascii="Garamond" w:hAnsi="Garamond" w:cs="Arial"/>
          <w:sz w:val="24"/>
          <w:szCs w:val="24"/>
        </w:rPr>
      </w:pPr>
      <w:r w:rsidRPr="00A26A1D">
        <w:rPr>
          <w:rFonts w:ascii="Garamond" w:hAnsi="Garamond" w:cs="Arial"/>
          <w:sz w:val="24"/>
          <w:szCs w:val="24"/>
        </w:rPr>
        <w:t>Remuneração da concessão</w:t>
      </w:r>
    </w:p>
    <w:p w14:paraId="73B1DC8B" w14:textId="3013F537" w:rsidR="00C818EB" w:rsidRPr="00A26A1D" w:rsidRDefault="00C818EB" w:rsidP="00C818EB">
      <w:pPr>
        <w:pStyle w:val="Default"/>
        <w:spacing w:after="120" w:line="360" w:lineRule="auto"/>
        <w:jc w:val="both"/>
        <w:rPr>
          <w:rFonts w:ascii="Garamond" w:hAnsi="Garamond"/>
          <w:color w:val="auto"/>
        </w:rPr>
      </w:pPr>
      <w:r w:rsidRPr="00A26A1D">
        <w:rPr>
          <w:rFonts w:ascii="Garamond" w:hAnsi="Garamond"/>
          <w:color w:val="auto"/>
        </w:rPr>
        <w:lastRenderedPageBreak/>
        <w:t xml:space="preserve">1 – </w:t>
      </w:r>
      <w:bookmarkStart w:id="3" w:name="_Hlk132204662"/>
      <w:r w:rsidRPr="00A26A1D">
        <w:rPr>
          <w:rFonts w:ascii="Garamond" w:hAnsi="Garamond"/>
          <w:color w:val="auto"/>
        </w:rPr>
        <w:t>A concessão da atividade de distribuição de eletricidade em BT é remunerada mediante uma renda anual devida pelo Concessionário</w:t>
      </w:r>
      <w:r w:rsidR="00064F0D" w:rsidRPr="00A26A1D">
        <w:rPr>
          <w:rFonts w:ascii="Garamond" w:hAnsi="Garamond"/>
          <w:color w:val="auto"/>
        </w:rPr>
        <w:t xml:space="preserve"> ao Concedente</w:t>
      </w:r>
      <w:r w:rsidRPr="00A26A1D">
        <w:rPr>
          <w:rFonts w:ascii="Garamond" w:hAnsi="Garamond"/>
          <w:color w:val="auto"/>
        </w:rPr>
        <w:t xml:space="preserve">, </w:t>
      </w:r>
      <w:bookmarkStart w:id="4" w:name="_Hlk132204515"/>
      <w:r w:rsidR="007A6D46" w:rsidRPr="00A26A1D">
        <w:rPr>
          <w:rFonts w:ascii="Garamond" w:hAnsi="Garamond"/>
        </w:rPr>
        <w:t xml:space="preserve">calculada e repercutida sobre as tarifas nos termos </w:t>
      </w:r>
      <w:r w:rsidR="007A6D46" w:rsidRPr="00A26A1D">
        <w:rPr>
          <w:rFonts w:ascii="Garamond" w:hAnsi="Garamond"/>
          <w:color w:val="auto"/>
        </w:rPr>
        <w:t>do</w:t>
      </w:r>
      <w:r w:rsidRPr="00A26A1D">
        <w:rPr>
          <w:rFonts w:ascii="Garamond" w:hAnsi="Garamond"/>
          <w:color w:val="auto"/>
        </w:rPr>
        <w:t xml:space="preserve"> </w:t>
      </w:r>
      <w:bookmarkEnd w:id="3"/>
      <w:r w:rsidRPr="00A26A1D">
        <w:rPr>
          <w:rFonts w:ascii="Garamond" w:hAnsi="Garamond"/>
          <w:color w:val="auto"/>
        </w:rPr>
        <w:t xml:space="preserve">artigo 118.º do </w:t>
      </w:r>
      <w:bookmarkEnd w:id="4"/>
      <w:r w:rsidR="00E745CF" w:rsidRPr="00A26A1D">
        <w:rPr>
          <w:rFonts w:ascii="Garamond" w:hAnsi="Garamond"/>
        </w:rPr>
        <w:t>Decreto-Lei n.º 15/2022, de 14 de janeiro, na sua redação atual</w:t>
      </w:r>
      <w:r w:rsidRPr="00A26A1D">
        <w:rPr>
          <w:rFonts w:ascii="Garamond" w:hAnsi="Garamond"/>
          <w:color w:val="auto"/>
        </w:rPr>
        <w:t xml:space="preserve">. </w:t>
      </w:r>
    </w:p>
    <w:p w14:paraId="0966B5B0" w14:textId="6F13D287" w:rsidR="00C818EB" w:rsidRPr="00A26A1D" w:rsidRDefault="00C818EB" w:rsidP="00C818EB">
      <w:pPr>
        <w:autoSpaceDE w:val="0"/>
        <w:autoSpaceDN w:val="0"/>
        <w:adjustRightInd w:val="0"/>
        <w:spacing w:after="120" w:line="360" w:lineRule="auto"/>
        <w:jc w:val="both"/>
        <w:rPr>
          <w:rFonts w:ascii="Garamond" w:hAnsi="Garamond"/>
          <w:sz w:val="24"/>
          <w:szCs w:val="24"/>
        </w:rPr>
      </w:pPr>
      <w:r w:rsidRPr="00A26A1D">
        <w:rPr>
          <w:rFonts w:ascii="Garamond" w:hAnsi="Garamond"/>
          <w:sz w:val="24"/>
          <w:szCs w:val="24"/>
        </w:rPr>
        <w:t xml:space="preserve">2 – </w:t>
      </w:r>
      <w:bookmarkStart w:id="5" w:name="_Hlk132204684"/>
      <w:r w:rsidRPr="00A26A1D">
        <w:rPr>
          <w:rFonts w:ascii="Garamond" w:hAnsi="Garamond"/>
          <w:sz w:val="24"/>
          <w:szCs w:val="24"/>
        </w:rPr>
        <w:t xml:space="preserve">A renda apenas deve ser paga ao Concedente a partir do momento em que o Concessionário comece a desempenhar as funções de Operador da Rede de Distribuição (ORD) na respetiva área de concessão e durante todo </w:t>
      </w:r>
      <w:r w:rsidR="003D6C96" w:rsidRPr="00A26A1D">
        <w:rPr>
          <w:rFonts w:ascii="Garamond" w:hAnsi="Garamond"/>
          <w:sz w:val="24"/>
          <w:szCs w:val="24"/>
        </w:rPr>
        <w:t xml:space="preserve">o </w:t>
      </w:r>
      <w:r w:rsidR="00064F0D" w:rsidRPr="00A26A1D">
        <w:rPr>
          <w:rFonts w:ascii="Garamond" w:hAnsi="Garamond"/>
          <w:sz w:val="24"/>
          <w:szCs w:val="24"/>
        </w:rPr>
        <w:t xml:space="preserve">respetivo </w:t>
      </w:r>
      <w:r w:rsidR="003D6C96" w:rsidRPr="00A26A1D">
        <w:rPr>
          <w:rFonts w:ascii="Garamond" w:hAnsi="Garamond"/>
          <w:sz w:val="24"/>
          <w:szCs w:val="24"/>
        </w:rPr>
        <w:t>prazo de</w:t>
      </w:r>
      <w:r w:rsidRPr="00A26A1D">
        <w:rPr>
          <w:rFonts w:ascii="Garamond" w:hAnsi="Garamond"/>
          <w:sz w:val="24"/>
          <w:szCs w:val="24"/>
        </w:rPr>
        <w:t xml:space="preserve"> vigência</w:t>
      </w:r>
      <w:bookmarkEnd w:id="5"/>
      <w:r w:rsidRPr="00A26A1D">
        <w:rPr>
          <w:rFonts w:ascii="Garamond" w:hAnsi="Garamond"/>
          <w:sz w:val="24"/>
          <w:szCs w:val="24"/>
        </w:rPr>
        <w:t>.</w:t>
      </w:r>
    </w:p>
    <w:p w14:paraId="4454D7B6" w14:textId="77777777" w:rsidR="00C818EB" w:rsidRPr="00A26A1D" w:rsidRDefault="00C818EB" w:rsidP="00C818EB">
      <w:pPr>
        <w:autoSpaceDE w:val="0"/>
        <w:autoSpaceDN w:val="0"/>
        <w:adjustRightInd w:val="0"/>
        <w:spacing w:after="120" w:line="360" w:lineRule="auto"/>
        <w:jc w:val="center"/>
        <w:rPr>
          <w:rFonts w:ascii="Garamond" w:hAnsi="Garamond"/>
          <w:sz w:val="24"/>
          <w:szCs w:val="24"/>
        </w:rPr>
      </w:pPr>
      <w:r w:rsidRPr="00A26A1D">
        <w:rPr>
          <w:rFonts w:ascii="Garamond" w:hAnsi="Garamond"/>
          <w:sz w:val="24"/>
          <w:szCs w:val="24"/>
        </w:rPr>
        <w:t>Cláusula 6.ª</w:t>
      </w:r>
    </w:p>
    <w:p w14:paraId="05E4327E" w14:textId="77777777" w:rsidR="00C818EB" w:rsidRPr="00A26A1D" w:rsidRDefault="00C818EB" w:rsidP="00C818EB">
      <w:pPr>
        <w:pStyle w:val="Default"/>
        <w:spacing w:after="120" w:line="360" w:lineRule="auto"/>
        <w:jc w:val="center"/>
        <w:rPr>
          <w:rFonts w:ascii="Garamond" w:hAnsi="Garamond"/>
          <w:color w:val="auto"/>
        </w:rPr>
      </w:pPr>
      <w:r w:rsidRPr="00A26A1D">
        <w:rPr>
          <w:rFonts w:ascii="Garamond" w:hAnsi="Garamond"/>
          <w:color w:val="auto"/>
        </w:rPr>
        <w:t>Prestação adicional à renda de concessão não suportada pelos consumidores</w:t>
      </w:r>
    </w:p>
    <w:p w14:paraId="1E71C94B" w14:textId="77777777" w:rsidR="00C818EB" w:rsidRPr="00A26A1D" w:rsidRDefault="00C818EB" w:rsidP="00C818EB">
      <w:pPr>
        <w:pStyle w:val="Default"/>
        <w:spacing w:after="120" w:line="360" w:lineRule="auto"/>
        <w:jc w:val="both"/>
        <w:rPr>
          <w:rFonts w:ascii="Garamond" w:hAnsi="Garamond"/>
          <w:color w:val="auto"/>
        </w:rPr>
      </w:pPr>
      <w:r w:rsidRPr="00A26A1D">
        <w:rPr>
          <w:rFonts w:ascii="Garamond" w:hAnsi="Garamond"/>
          <w:color w:val="auto"/>
        </w:rPr>
        <w:t xml:space="preserve">1 – Todos os montantes e bens adicionais à renda de concessão prevista na cláusula anterior, decorrendo dos termos do concurso e independentemente do título a que o faça e da natureza jurídica de que se revistam, não são suscetíveis de repercussão designadamente sobre os utilizadores da rede. </w:t>
      </w:r>
    </w:p>
    <w:p w14:paraId="0E43FA98" w14:textId="5A69DD0C" w:rsidR="00C818EB" w:rsidRPr="00A26A1D" w:rsidRDefault="00C818EB" w:rsidP="00C818EB">
      <w:pPr>
        <w:autoSpaceDE w:val="0"/>
        <w:autoSpaceDN w:val="0"/>
        <w:adjustRightInd w:val="0"/>
        <w:spacing w:after="120" w:line="360" w:lineRule="auto"/>
        <w:jc w:val="both"/>
        <w:rPr>
          <w:rFonts w:ascii="Garamond" w:hAnsi="Garamond"/>
          <w:sz w:val="24"/>
          <w:szCs w:val="24"/>
        </w:rPr>
      </w:pPr>
      <w:r w:rsidRPr="00A26A1D">
        <w:rPr>
          <w:rFonts w:ascii="Garamond" w:hAnsi="Garamond"/>
          <w:sz w:val="24"/>
          <w:szCs w:val="24"/>
        </w:rPr>
        <w:t xml:space="preserve">2 – Os montantes adicionais devem ser pagos ao Concedente com periodicidade trimestral </w:t>
      </w:r>
      <w:bookmarkStart w:id="6" w:name="_Hlk132204905"/>
      <w:r w:rsidRPr="00A26A1D">
        <w:rPr>
          <w:rFonts w:ascii="Garamond" w:hAnsi="Garamond"/>
          <w:sz w:val="24"/>
          <w:szCs w:val="24"/>
        </w:rPr>
        <w:t xml:space="preserve">a partir do momento em que o Concessionário comece a desempenhar as funções de ORD na respetiva área de concessão e </w:t>
      </w:r>
      <w:r w:rsidR="00064F0D" w:rsidRPr="00A26A1D">
        <w:rPr>
          <w:rFonts w:ascii="Garamond" w:hAnsi="Garamond"/>
          <w:sz w:val="24"/>
          <w:szCs w:val="24"/>
        </w:rPr>
        <w:t>durante todo o respetivo prazo de vigência,</w:t>
      </w:r>
      <w:r w:rsidRPr="00A26A1D">
        <w:rPr>
          <w:rFonts w:ascii="Garamond" w:hAnsi="Garamond"/>
          <w:sz w:val="24"/>
          <w:szCs w:val="24"/>
        </w:rPr>
        <w:t xml:space="preserve"> na proporção do valor da renda legal</w:t>
      </w:r>
      <w:bookmarkEnd w:id="6"/>
      <w:r w:rsidRPr="00A26A1D">
        <w:rPr>
          <w:rFonts w:ascii="Garamond" w:hAnsi="Garamond"/>
          <w:sz w:val="24"/>
          <w:szCs w:val="24"/>
        </w:rPr>
        <w:t>.</w:t>
      </w:r>
    </w:p>
    <w:p w14:paraId="60F16379" w14:textId="77777777" w:rsidR="00C818EB" w:rsidRPr="00A26A1D" w:rsidRDefault="00C818EB" w:rsidP="00C818EB">
      <w:pPr>
        <w:autoSpaceDE w:val="0"/>
        <w:autoSpaceDN w:val="0"/>
        <w:adjustRightInd w:val="0"/>
        <w:spacing w:after="120" w:line="360" w:lineRule="auto"/>
        <w:jc w:val="center"/>
        <w:rPr>
          <w:rFonts w:ascii="Garamond" w:hAnsi="Garamond" w:cs="Arial"/>
          <w:caps/>
          <w:sz w:val="24"/>
          <w:szCs w:val="24"/>
        </w:rPr>
      </w:pPr>
      <w:r w:rsidRPr="00A26A1D">
        <w:rPr>
          <w:rFonts w:ascii="Garamond" w:hAnsi="Garamond" w:cs="Arial"/>
          <w:caps/>
          <w:sz w:val="24"/>
          <w:szCs w:val="24"/>
        </w:rPr>
        <w:t>Capítulo II</w:t>
      </w:r>
    </w:p>
    <w:p w14:paraId="2781F306" w14:textId="77777777" w:rsidR="00C818EB" w:rsidRPr="00A26A1D" w:rsidRDefault="00C818EB" w:rsidP="00C818EB">
      <w:pPr>
        <w:autoSpaceDE w:val="0"/>
        <w:autoSpaceDN w:val="0"/>
        <w:adjustRightInd w:val="0"/>
        <w:spacing w:after="120" w:line="360" w:lineRule="auto"/>
        <w:jc w:val="center"/>
        <w:rPr>
          <w:rFonts w:ascii="Garamond" w:hAnsi="Garamond" w:cs="Arial"/>
          <w:b/>
          <w:bCs/>
          <w:caps/>
          <w:sz w:val="24"/>
          <w:szCs w:val="24"/>
        </w:rPr>
      </w:pPr>
      <w:r w:rsidRPr="00A26A1D">
        <w:rPr>
          <w:rFonts w:ascii="Garamond" w:hAnsi="Garamond" w:cs="Arial"/>
          <w:b/>
          <w:bCs/>
          <w:sz w:val="24"/>
          <w:szCs w:val="24"/>
        </w:rPr>
        <w:t>Bens e meios afetos à Concessão</w:t>
      </w:r>
    </w:p>
    <w:p w14:paraId="3F54ED65" w14:textId="77777777" w:rsidR="00C818EB" w:rsidRPr="00A36B52" w:rsidRDefault="00C818EB" w:rsidP="00C818EB">
      <w:pPr>
        <w:autoSpaceDE w:val="0"/>
        <w:autoSpaceDN w:val="0"/>
        <w:adjustRightInd w:val="0"/>
        <w:spacing w:after="120" w:line="360" w:lineRule="auto"/>
        <w:jc w:val="center"/>
        <w:rPr>
          <w:rFonts w:ascii="Garamond" w:hAnsi="Garamond" w:cs="Arial"/>
          <w:sz w:val="24"/>
          <w:szCs w:val="24"/>
        </w:rPr>
      </w:pPr>
      <w:r w:rsidRPr="00A36B52">
        <w:rPr>
          <w:rFonts w:ascii="Garamond" w:hAnsi="Garamond" w:cs="Arial"/>
          <w:sz w:val="24"/>
          <w:szCs w:val="24"/>
        </w:rPr>
        <w:t>Cláusula 7.ª</w:t>
      </w:r>
    </w:p>
    <w:p w14:paraId="382408B8" w14:textId="77777777" w:rsidR="00C818EB" w:rsidRPr="00A36B52" w:rsidRDefault="00C818EB" w:rsidP="00C818EB">
      <w:pPr>
        <w:autoSpaceDE w:val="0"/>
        <w:autoSpaceDN w:val="0"/>
        <w:adjustRightInd w:val="0"/>
        <w:spacing w:after="120" w:line="360" w:lineRule="auto"/>
        <w:jc w:val="center"/>
        <w:rPr>
          <w:rFonts w:ascii="Garamond" w:hAnsi="Garamond" w:cs="Arial"/>
          <w:sz w:val="24"/>
          <w:szCs w:val="24"/>
        </w:rPr>
      </w:pPr>
      <w:r w:rsidRPr="00A36B52">
        <w:rPr>
          <w:rFonts w:ascii="Garamond" w:hAnsi="Garamond" w:cs="Arial"/>
          <w:sz w:val="24"/>
          <w:szCs w:val="24"/>
        </w:rPr>
        <w:t>Bens da concessão</w:t>
      </w:r>
    </w:p>
    <w:p w14:paraId="596F4A31" w14:textId="77777777" w:rsidR="00C818EB" w:rsidRPr="00A36B52" w:rsidRDefault="00C818EB" w:rsidP="00C818EB">
      <w:pPr>
        <w:autoSpaceDE w:val="0"/>
        <w:autoSpaceDN w:val="0"/>
        <w:adjustRightInd w:val="0"/>
        <w:spacing w:after="120" w:line="360" w:lineRule="auto"/>
        <w:jc w:val="both"/>
        <w:rPr>
          <w:rFonts w:ascii="Garamond" w:hAnsi="Garamond" w:cs="Arial"/>
          <w:sz w:val="24"/>
          <w:szCs w:val="24"/>
        </w:rPr>
      </w:pPr>
      <w:r w:rsidRPr="00A36B52">
        <w:rPr>
          <w:rFonts w:ascii="Garamond" w:hAnsi="Garamond" w:cs="Arial"/>
          <w:sz w:val="24"/>
          <w:szCs w:val="24"/>
        </w:rPr>
        <w:t xml:space="preserve">1 - Consideram-se afetos à concessão </w:t>
      </w:r>
      <w:bookmarkStart w:id="7" w:name="_Hlk132191352"/>
      <w:r w:rsidRPr="00A36B52">
        <w:rPr>
          <w:rFonts w:ascii="Garamond" w:hAnsi="Garamond" w:cs="Arial"/>
          <w:sz w:val="24"/>
          <w:szCs w:val="24"/>
        </w:rPr>
        <w:t>os bens que constituem a rede de distribuição de eletricidade em BT e as interligações, designadamente</w:t>
      </w:r>
      <w:bookmarkEnd w:id="7"/>
      <w:r w:rsidRPr="00A36B52">
        <w:rPr>
          <w:rFonts w:ascii="Garamond" w:hAnsi="Garamond" w:cs="Arial"/>
          <w:sz w:val="24"/>
          <w:szCs w:val="24"/>
        </w:rPr>
        <w:t>:</w:t>
      </w:r>
    </w:p>
    <w:p w14:paraId="1D7E215B" w14:textId="77777777" w:rsidR="00C818EB" w:rsidRPr="00A36B52" w:rsidRDefault="00C818EB" w:rsidP="00EC6C10">
      <w:pPr>
        <w:pStyle w:val="PargrafodaLista"/>
        <w:numPr>
          <w:ilvl w:val="0"/>
          <w:numId w:val="66"/>
        </w:numPr>
        <w:autoSpaceDE w:val="0"/>
        <w:autoSpaceDN w:val="0"/>
        <w:adjustRightInd w:val="0"/>
        <w:spacing w:after="120" w:line="360" w:lineRule="auto"/>
        <w:jc w:val="both"/>
        <w:rPr>
          <w:rFonts w:ascii="Garamond" w:hAnsi="Garamond" w:cs="Arial"/>
          <w:sz w:val="24"/>
          <w:szCs w:val="24"/>
        </w:rPr>
      </w:pPr>
      <w:r w:rsidRPr="00A36B52">
        <w:rPr>
          <w:rFonts w:ascii="Garamond" w:hAnsi="Garamond" w:cs="Arial"/>
          <w:sz w:val="24"/>
          <w:szCs w:val="24"/>
        </w:rPr>
        <w:t>Linhas, cabos e ramais de BT;</w:t>
      </w:r>
    </w:p>
    <w:p w14:paraId="0AD25496" w14:textId="396E126A" w:rsidR="00C818EB" w:rsidRPr="00A36B52" w:rsidRDefault="00C818EB" w:rsidP="00EC6C10">
      <w:pPr>
        <w:pStyle w:val="PargrafodaLista"/>
        <w:numPr>
          <w:ilvl w:val="0"/>
          <w:numId w:val="66"/>
        </w:numPr>
        <w:autoSpaceDE w:val="0"/>
        <w:autoSpaceDN w:val="0"/>
        <w:adjustRightInd w:val="0"/>
        <w:spacing w:after="120" w:line="360" w:lineRule="auto"/>
        <w:jc w:val="both"/>
        <w:rPr>
          <w:rFonts w:ascii="Garamond" w:hAnsi="Garamond" w:cs="Arial"/>
          <w:sz w:val="24"/>
          <w:szCs w:val="24"/>
        </w:rPr>
      </w:pPr>
      <w:r w:rsidRPr="00A36B52">
        <w:rPr>
          <w:rFonts w:ascii="Garamond" w:hAnsi="Garamond" w:cs="Arial"/>
          <w:sz w:val="24"/>
          <w:szCs w:val="24"/>
        </w:rPr>
        <w:t xml:space="preserve">Postos de </w:t>
      </w:r>
      <w:r w:rsidR="00124D27" w:rsidRPr="00A36B52">
        <w:rPr>
          <w:rFonts w:ascii="Garamond" w:hAnsi="Garamond" w:cs="Arial"/>
          <w:sz w:val="24"/>
          <w:szCs w:val="24"/>
        </w:rPr>
        <w:t>T</w:t>
      </w:r>
      <w:r w:rsidRPr="00A36B52">
        <w:rPr>
          <w:rFonts w:ascii="Garamond" w:hAnsi="Garamond" w:cs="Arial"/>
          <w:sz w:val="24"/>
          <w:szCs w:val="24"/>
        </w:rPr>
        <w:t>ransformação</w:t>
      </w:r>
      <w:r w:rsidR="00124D27" w:rsidRPr="00A36B52">
        <w:rPr>
          <w:rFonts w:ascii="Garamond" w:hAnsi="Garamond" w:cs="Arial"/>
          <w:sz w:val="24"/>
          <w:szCs w:val="24"/>
        </w:rPr>
        <w:t xml:space="preserve"> (PT)</w:t>
      </w:r>
      <w:r w:rsidRPr="00A36B52">
        <w:rPr>
          <w:rFonts w:ascii="Garamond" w:hAnsi="Garamond" w:cs="Arial"/>
          <w:sz w:val="24"/>
          <w:szCs w:val="24"/>
        </w:rPr>
        <w:t xml:space="preserve"> e instalações anexas;</w:t>
      </w:r>
    </w:p>
    <w:p w14:paraId="4203BEA2" w14:textId="77777777" w:rsidR="00C818EB" w:rsidRPr="00A36B52" w:rsidRDefault="00C818EB" w:rsidP="00EC6C10">
      <w:pPr>
        <w:pStyle w:val="PargrafodaLista"/>
        <w:numPr>
          <w:ilvl w:val="0"/>
          <w:numId w:val="66"/>
        </w:numPr>
        <w:autoSpaceDE w:val="0"/>
        <w:autoSpaceDN w:val="0"/>
        <w:adjustRightInd w:val="0"/>
        <w:spacing w:after="120" w:line="360" w:lineRule="auto"/>
        <w:jc w:val="both"/>
        <w:rPr>
          <w:rFonts w:ascii="Garamond" w:hAnsi="Garamond" w:cs="Arial"/>
          <w:sz w:val="24"/>
          <w:szCs w:val="24"/>
        </w:rPr>
      </w:pPr>
      <w:bookmarkStart w:id="8" w:name="_Hlk132191410"/>
      <w:r w:rsidRPr="00A36B52">
        <w:rPr>
          <w:rFonts w:ascii="Garamond" w:hAnsi="Garamond" w:cs="Arial"/>
          <w:sz w:val="24"/>
          <w:szCs w:val="24"/>
        </w:rPr>
        <w:t>Equipamentos de contagem e medição, com exceção dos instalados nos pontos de ligação de centros eletroprodutores, instalação de armazenamento ou unidades de produção para autoconsumo</w:t>
      </w:r>
      <w:bookmarkEnd w:id="8"/>
      <w:r w:rsidRPr="00A36B52">
        <w:rPr>
          <w:rFonts w:ascii="Garamond" w:hAnsi="Garamond" w:cs="Arial"/>
          <w:sz w:val="24"/>
          <w:szCs w:val="24"/>
        </w:rPr>
        <w:t>.</w:t>
      </w:r>
    </w:p>
    <w:p w14:paraId="24B512E9" w14:textId="77777777" w:rsidR="00C818EB" w:rsidRPr="00A36B52" w:rsidRDefault="00C818EB" w:rsidP="00C818EB">
      <w:pPr>
        <w:autoSpaceDE w:val="0"/>
        <w:autoSpaceDN w:val="0"/>
        <w:adjustRightInd w:val="0"/>
        <w:spacing w:after="120" w:line="360" w:lineRule="auto"/>
        <w:jc w:val="both"/>
        <w:rPr>
          <w:rFonts w:ascii="Garamond" w:hAnsi="Garamond" w:cs="Arial"/>
          <w:sz w:val="24"/>
          <w:szCs w:val="24"/>
        </w:rPr>
      </w:pPr>
      <w:r w:rsidRPr="00A36B52">
        <w:rPr>
          <w:rFonts w:ascii="Garamond" w:hAnsi="Garamond" w:cs="Arial"/>
          <w:sz w:val="24"/>
          <w:szCs w:val="24"/>
        </w:rPr>
        <w:t>2 - Consideram-se, ainda, afetos à concessão:</w:t>
      </w:r>
    </w:p>
    <w:p w14:paraId="51A3481D" w14:textId="77777777" w:rsidR="00C818EB" w:rsidRPr="00BD712E" w:rsidRDefault="00C818EB" w:rsidP="00EC6C10">
      <w:pPr>
        <w:pStyle w:val="PargrafodaLista"/>
        <w:numPr>
          <w:ilvl w:val="0"/>
          <w:numId w:val="67"/>
        </w:numPr>
        <w:autoSpaceDE w:val="0"/>
        <w:autoSpaceDN w:val="0"/>
        <w:adjustRightInd w:val="0"/>
        <w:spacing w:after="120" w:line="360" w:lineRule="auto"/>
        <w:jc w:val="both"/>
        <w:rPr>
          <w:rFonts w:ascii="Garamond" w:hAnsi="Garamond" w:cs="Arial"/>
          <w:sz w:val="24"/>
          <w:szCs w:val="24"/>
        </w:rPr>
      </w:pPr>
      <w:r w:rsidRPr="00BD712E">
        <w:rPr>
          <w:rFonts w:ascii="Garamond" w:hAnsi="Garamond" w:cs="Arial"/>
          <w:sz w:val="24"/>
          <w:szCs w:val="24"/>
        </w:rPr>
        <w:t>Os imóveis pertencentes ao Concessionário em que se implantem os bens referidos no número anterior, assim como as servidões constituídas;</w:t>
      </w:r>
    </w:p>
    <w:p w14:paraId="001267B7" w14:textId="77777777" w:rsidR="00C818EB" w:rsidRPr="00BD712E" w:rsidRDefault="00C818EB" w:rsidP="00EC6C10">
      <w:pPr>
        <w:pStyle w:val="PargrafodaLista"/>
        <w:numPr>
          <w:ilvl w:val="0"/>
          <w:numId w:val="67"/>
        </w:numPr>
        <w:autoSpaceDE w:val="0"/>
        <w:autoSpaceDN w:val="0"/>
        <w:adjustRightInd w:val="0"/>
        <w:spacing w:after="120" w:line="360" w:lineRule="auto"/>
        <w:jc w:val="both"/>
        <w:rPr>
          <w:rFonts w:ascii="Garamond" w:hAnsi="Garamond" w:cs="Arial"/>
          <w:sz w:val="24"/>
          <w:szCs w:val="24"/>
        </w:rPr>
      </w:pPr>
      <w:r w:rsidRPr="00BD712E">
        <w:rPr>
          <w:rFonts w:ascii="Garamond" w:hAnsi="Garamond" w:cs="Arial"/>
          <w:sz w:val="24"/>
          <w:szCs w:val="24"/>
        </w:rPr>
        <w:t>Outros bens móveis ou imóveis necessários ao desempenho das atividades objeto da concessão;</w:t>
      </w:r>
    </w:p>
    <w:p w14:paraId="5D218F86" w14:textId="6F460C8C" w:rsidR="00C818EB" w:rsidRPr="002322BB" w:rsidRDefault="00ED4C07" w:rsidP="00EC6C10">
      <w:pPr>
        <w:pStyle w:val="PargrafodaLista"/>
        <w:numPr>
          <w:ilvl w:val="0"/>
          <w:numId w:val="67"/>
        </w:numPr>
        <w:autoSpaceDE w:val="0"/>
        <w:autoSpaceDN w:val="0"/>
        <w:adjustRightInd w:val="0"/>
        <w:spacing w:after="120" w:line="360" w:lineRule="auto"/>
        <w:jc w:val="both"/>
        <w:rPr>
          <w:rFonts w:ascii="Garamond" w:hAnsi="Garamond" w:cs="Arial"/>
          <w:iCs/>
          <w:sz w:val="24"/>
          <w:szCs w:val="24"/>
        </w:rPr>
      </w:pPr>
      <w:bookmarkStart w:id="9" w:name="_Hlk132211412"/>
      <w:r w:rsidRPr="00BD712E">
        <w:rPr>
          <w:rFonts w:ascii="Garamond" w:hAnsi="Garamond" w:cs="Arial"/>
          <w:iCs/>
          <w:sz w:val="24"/>
          <w:szCs w:val="24"/>
        </w:rPr>
        <w:t>Os recursos, técnicos e humanos,</w:t>
      </w:r>
      <w:r w:rsidR="00906940" w:rsidRPr="00BD712E">
        <w:rPr>
          <w:rFonts w:ascii="Garamond" w:hAnsi="Garamond" w:cs="Arial"/>
          <w:iCs/>
          <w:sz w:val="24"/>
          <w:szCs w:val="24"/>
        </w:rPr>
        <w:t xml:space="preserve"> incluindo as plataformas eletrónicas</w:t>
      </w:r>
      <w:bookmarkEnd w:id="9"/>
      <w:r w:rsidR="00906940" w:rsidRPr="00BD712E">
        <w:rPr>
          <w:rFonts w:ascii="Garamond" w:hAnsi="Garamond" w:cs="Arial"/>
          <w:iCs/>
          <w:sz w:val="24"/>
          <w:szCs w:val="24"/>
        </w:rPr>
        <w:t xml:space="preserve">, previstos </w:t>
      </w:r>
      <w:r w:rsidRPr="00BD712E">
        <w:rPr>
          <w:rFonts w:ascii="Garamond" w:hAnsi="Garamond" w:cs="Arial"/>
          <w:iCs/>
          <w:sz w:val="24"/>
          <w:szCs w:val="24"/>
        </w:rPr>
        <w:t xml:space="preserve">no n.º 3 do artigo </w:t>
      </w:r>
      <w:r w:rsidRPr="002322BB">
        <w:rPr>
          <w:rFonts w:ascii="Garamond" w:hAnsi="Garamond" w:cs="Arial"/>
          <w:iCs/>
          <w:sz w:val="24"/>
          <w:szCs w:val="24"/>
        </w:rPr>
        <w:t>1</w:t>
      </w:r>
      <w:r w:rsidR="00D74014" w:rsidRPr="002322BB">
        <w:rPr>
          <w:rFonts w:ascii="Garamond" w:hAnsi="Garamond" w:cs="Arial"/>
          <w:iCs/>
          <w:sz w:val="24"/>
          <w:szCs w:val="24"/>
        </w:rPr>
        <w:t>4</w:t>
      </w:r>
      <w:r w:rsidRPr="002322BB">
        <w:rPr>
          <w:rFonts w:ascii="Garamond" w:hAnsi="Garamond" w:cs="Arial"/>
          <w:iCs/>
          <w:sz w:val="24"/>
          <w:szCs w:val="24"/>
        </w:rPr>
        <w:t>.º do programa do procedimento</w:t>
      </w:r>
      <w:r w:rsidR="00384DBE" w:rsidRPr="002322BB">
        <w:rPr>
          <w:rFonts w:ascii="Garamond" w:hAnsi="Garamond" w:cs="Arial"/>
          <w:iCs/>
          <w:sz w:val="24"/>
          <w:szCs w:val="24"/>
        </w:rPr>
        <w:t>.</w:t>
      </w:r>
    </w:p>
    <w:p w14:paraId="7553D134" w14:textId="6BA1B99C" w:rsidR="00C818EB" w:rsidRPr="002322BB" w:rsidRDefault="00C818EB" w:rsidP="00C818EB">
      <w:pPr>
        <w:autoSpaceDE w:val="0"/>
        <w:autoSpaceDN w:val="0"/>
        <w:adjustRightInd w:val="0"/>
        <w:spacing w:after="120" w:line="360" w:lineRule="auto"/>
        <w:jc w:val="both"/>
        <w:rPr>
          <w:rFonts w:ascii="Garamond" w:hAnsi="Garamond" w:cs="Arial"/>
          <w:sz w:val="24"/>
          <w:szCs w:val="24"/>
        </w:rPr>
      </w:pPr>
      <w:r w:rsidRPr="002322BB">
        <w:rPr>
          <w:rFonts w:ascii="Garamond" w:hAnsi="Garamond" w:cs="Arial"/>
          <w:sz w:val="24"/>
          <w:szCs w:val="24"/>
        </w:rPr>
        <w:lastRenderedPageBreak/>
        <w:t xml:space="preserve">3 – </w:t>
      </w:r>
      <w:bookmarkStart w:id="10" w:name="_Hlk132203754"/>
      <w:r w:rsidR="00725AF7" w:rsidRPr="002322BB">
        <w:rPr>
          <w:rFonts w:ascii="Garamond" w:hAnsi="Garamond"/>
          <w:sz w:val="24"/>
          <w:szCs w:val="24"/>
        </w:rPr>
        <w:t>Integram a</w:t>
      </w:r>
      <w:r w:rsidR="00725AF7" w:rsidRPr="002322BB">
        <w:rPr>
          <w:rFonts w:ascii="Garamond" w:hAnsi="Garamond" w:cs="Arial"/>
          <w:sz w:val="24"/>
          <w:szCs w:val="24"/>
        </w:rPr>
        <w:t xml:space="preserve"> concessão as relações jurídicas com ela diretamente relacionadas</w:t>
      </w:r>
      <w:r w:rsidRPr="002322BB">
        <w:rPr>
          <w:rFonts w:ascii="Garamond" w:hAnsi="Garamond" w:cs="Arial"/>
          <w:sz w:val="24"/>
          <w:szCs w:val="24"/>
        </w:rPr>
        <w:t>, nomeadamente laborais, de empreitada, de locação, de prestação de serviços, de receção e de entrega de eletricidade, bem como dos direitos de distribuição através de redes situadas no exterior da área da concessão</w:t>
      </w:r>
      <w:bookmarkEnd w:id="10"/>
      <w:r w:rsidRPr="002322BB">
        <w:rPr>
          <w:rFonts w:ascii="Garamond" w:hAnsi="Garamond" w:cs="Arial"/>
          <w:sz w:val="24"/>
          <w:szCs w:val="24"/>
        </w:rPr>
        <w:t>.</w:t>
      </w:r>
    </w:p>
    <w:p w14:paraId="2B8D9F38" w14:textId="3A2B148B" w:rsidR="00C818EB" w:rsidRPr="007A010F" w:rsidRDefault="00C818EB" w:rsidP="00C818EB">
      <w:pPr>
        <w:spacing w:after="120" w:line="360" w:lineRule="auto"/>
        <w:jc w:val="both"/>
        <w:rPr>
          <w:rFonts w:ascii="Garamond" w:hAnsi="Garamond" w:cs="Arial"/>
          <w:sz w:val="24"/>
          <w:szCs w:val="24"/>
        </w:rPr>
      </w:pPr>
      <w:r w:rsidRPr="002322BB">
        <w:rPr>
          <w:rFonts w:ascii="Garamond" w:hAnsi="Garamond" w:cs="Arial"/>
          <w:sz w:val="24"/>
          <w:szCs w:val="24"/>
        </w:rPr>
        <w:t xml:space="preserve">4 – A lista completa dos bens afetos à concessão encontra-se no </w:t>
      </w:r>
      <w:r w:rsidR="000D6555" w:rsidRPr="002322BB">
        <w:rPr>
          <w:rFonts w:ascii="Garamond" w:hAnsi="Garamond" w:cs="Arial"/>
          <w:sz w:val="24"/>
          <w:szCs w:val="24"/>
        </w:rPr>
        <w:t>A</w:t>
      </w:r>
      <w:r w:rsidRPr="002322BB">
        <w:rPr>
          <w:rFonts w:ascii="Garamond" w:hAnsi="Garamond" w:cs="Arial"/>
          <w:sz w:val="24"/>
          <w:szCs w:val="24"/>
        </w:rPr>
        <w:t>nexo I ao presente caderno de encargos, que dele faz parte integrante.</w:t>
      </w:r>
    </w:p>
    <w:p w14:paraId="7321ED66" w14:textId="77777777" w:rsidR="00C818EB" w:rsidRPr="00844D77" w:rsidRDefault="00C818EB" w:rsidP="00C818EB">
      <w:pPr>
        <w:autoSpaceDE w:val="0"/>
        <w:autoSpaceDN w:val="0"/>
        <w:adjustRightInd w:val="0"/>
        <w:spacing w:after="120" w:line="360" w:lineRule="auto"/>
        <w:jc w:val="center"/>
        <w:rPr>
          <w:rFonts w:ascii="Garamond" w:hAnsi="Garamond" w:cs="Arial"/>
          <w:sz w:val="24"/>
          <w:szCs w:val="24"/>
        </w:rPr>
      </w:pPr>
      <w:r w:rsidRPr="00844D77">
        <w:rPr>
          <w:rFonts w:ascii="Garamond" w:hAnsi="Garamond" w:cs="Arial"/>
          <w:sz w:val="24"/>
          <w:szCs w:val="24"/>
        </w:rPr>
        <w:t>Cláusula 8.ª</w:t>
      </w:r>
    </w:p>
    <w:p w14:paraId="779D5BE3" w14:textId="77777777" w:rsidR="00C818EB" w:rsidRPr="00844D77" w:rsidRDefault="00C818EB" w:rsidP="00C818EB">
      <w:pPr>
        <w:autoSpaceDE w:val="0"/>
        <w:autoSpaceDN w:val="0"/>
        <w:adjustRightInd w:val="0"/>
        <w:spacing w:after="120" w:line="360" w:lineRule="auto"/>
        <w:jc w:val="center"/>
        <w:rPr>
          <w:rFonts w:ascii="Garamond" w:hAnsi="Garamond" w:cs="Arial"/>
          <w:sz w:val="24"/>
          <w:szCs w:val="24"/>
        </w:rPr>
      </w:pPr>
      <w:r w:rsidRPr="00844D77">
        <w:rPr>
          <w:rFonts w:ascii="Garamond" w:hAnsi="Garamond" w:cs="Arial"/>
          <w:sz w:val="24"/>
          <w:szCs w:val="24"/>
        </w:rPr>
        <w:t>Instalações da rede de baixa tensão</w:t>
      </w:r>
    </w:p>
    <w:p w14:paraId="6ADAFACA" w14:textId="684C559D" w:rsidR="00C818EB" w:rsidRPr="00844D77" w:rsidRDefault="00C818EB" w:rsidP="00C818EB">
      <w:pPr>
        <w:autoSpaceDE w:val="0"/>
        <w:autoSpaceDN w:val="0"/>
        <w:adjustRightInd w:val="0"/>
        <w:spacing w:after="120" w:line="360" w:lineRule="auto"/>
        <w:jc w:val="both"/>
        <w:rPr>
          <w:rFonts w:ascii="Garamond" w:hAnsi="Garamond" w:cs="Arial"/>
          <w:sz w:val="24"/>
          <w:szCs w:val="24"/>
        </w:rPr>
      </w:pPr>
      <w:r w:rsidRPr="00844D77">
        <w:rPr>
          <w:rFonts w:ascii="Garamond" w:hAnsi="Garamond" w:cs="Arial"/>
          <w:sz w:val="24"/>
          <w:szCs w:val="24"/>
        </w:rPr>
        <w:t xml:space="preserve">1 - </w:t>
      </w:r>
      <w:bookmarkStart w:id="11" w:name="_Hlk132206363"/>
      <w:r w:rsidRPr="00844D77">
        <w:rPr>
          <w:rFonts w:ascii="Garamond" w:hAnsi="Garamond" w:cs="Arial"/>
          <w:sz w:val="24"/>
          <w:szCs w:val="24"/>
        </w:rPr>
        <w:t xml:space="preserve">A rede de distribuição de eletricidade em BT é constituída pelas </w:t>
      </w:r>
      <w:bookmarkEnd w:id="11"/>
      <w:r w:rsidR="00725AF7" w:rsidRPr="00844D77">
        <w:rPr>
          <w:rFonts w:ascii="Garamond" w:hAnsi="Garamond"/>
          <w:sz w:val="24"/>
          <w:szCs w:val="24"/>
        </w:rPr>
        <w:t>instalações de receção da eletricidade injetada por produtores e outros utilizadores a ela ligados e à Rede Nacional de Distribuição (RND), da distribuição de eletricidade em BT e da entrega de eletricidade a utilizadores abastecidos em BT, em concreto:</w:t>
      </w:r>
    </w:p>
    <w:p w14:paraId="21333DE0" w14:textId="77777777" w:rsidR="00725AF7" w:rsidRPr="00844D77" w:rsidRDefault="00725AF7" w:rsidP="00725AF7">
      <w:pPr>
        <w:pStyle w:val="PargrafodaLista"/>
        <w:numPr>
          <w:ilvl w:val="0"/>
          <w:numId w:val="61"/>
        </w:numPr>
        <w:spacing w:after="120" w:line="360" w:lineRule="auto"/>
        <w:ind w:left="426"/>
        <w:jc w:val="both"/>
        <w:rPr>
          <w:rFonts w:ascii="Garamond" w:hAnsi="Garamond"/>
          <w:sz w:val="24"/>
          <w:szCs w:val="24"/>
        </w:rPr>
      </w:pPr>
      <w:bookmarkStart w:id="12" w:name="_Hlk132203198"/>
      <w:bookmarkStart w:id="13" w:name="_Hlk132207636"/>
      <w:r w:rsidRPr="00844D77">
        <w:rPr>
          <w:rFonts w:ascii="Garamond" w:hAnsi="Garamond"/>
          <w:sz w:val="24"/>
          <w:szCs w:val="24"/>
        </w:rPr>
        <w:t xml:space="preserve">As </w:t>
      </w:r>
      <w:r w:rsidRPr="00844D77">
        <w:rPr>
          <w:rFonts w:ascii="Garamond" w:hAnsi="Garamond" w:cs="Arial"/>
          <w:sz w:val="24"/>
          <w:szCs w:val="24"/>
        </w:rPr>
        <w:t>redes de distribuição de eletricidade em BT</w:t>
      </w:r>
      <w:r w:rsidRPr="00844D77">
        <w:rPr>
          <w:rFonts w:ascii="Garamond" w:hAnsi="Garamond"/>
          <w:sz w:val="24"/>
          <w:szCs w:val="24"/>
        </w:rPr>
        <w:t>, compreendendo as redes de cabos subterrâneos, as redes aéreas (nomeadamente condutores em "torçada" e os seus apoios), os armários de distribuição com as correspondentes proteções, os ramais e chegadas, bem como os restantes aparelhos e acessórios necessários à boa exploração das redes de distribuição</w:t>
      </w:r>
      <w:bookmarkEnd w:id="12"/>
      <w:r w:rsidRPr="00844D77">
        <w:rPr>
          <w:rFonts w:ascii="Garamond" w:hAnsi="Garamond"/>
          <w:sz w:val="24"/>
          <w:szCs w:val="24"/>
        </w:rPr>
        <w:t>;</w:t>
      </w:r>
    </w:p>
    <w:p w14:paraId="45D97E1C" w14:textId="61A73FED" w:rsidR="00725AF7" w:rsidRPr="00453296" w:rsidRDefault="00725AF7" w:rsidP="00725AF7">
      <w:pPr>
        <w:pStyle w:val="PargrafodaLista"/>
        <w:numPr>
          <w:ilvl w:val="0"/>
          <w:numId w:val="61"/>
        </w:numPr>
        <w:spacing w:after="120" w:line="360" w:lineRule="auto"/>
        <w:ind w:left="426"/>
        <w:jc w:val="both"/>
        <w:rPr>
          <w:rFonts w:ascii="Garamond" w:hAnsi="Garamond"/>
          <w:sz w:val="24"/>
          <w:szCs w:val="24"/>
        </w:rPr>
      </w:pPr>
      <w:bookmarkStart w:id="14" w:name="_Hlk132203382"/>
      <w:r w:rsidRPr="00453296">
        <w:rPr>
          <w:rFonts w:ascii="Garamond" w:hAnsi="Garamond"/>
          <w:sz w:val="24"/>
          <w:szCs w:val="24"/>
        </w:rPr>
        <w:t xml:space="preserve">Os PT que alimentam as redes de BT, incluindo os respetivos edifícios e terrenos associados, transformadores em Média Tensão (MT)/BT, os aparelhos de corte e proteção (lado MT), aparelhos de seccionamento de MT, transformadores de medida, o quadro geral de </w:t>
      </w:r>
      <w:r w:rsidR="002C5F40" w:rsidRPr="00453296">
        <w:rPr>
          <w:rFonts w:ascii="Garamond" w:hAnsi="Garamond"/>
          <w:sz w:val="24"/>
          <w:szCs w:val="24"/>
        </w:rPr>
        <w:t>BT</w:t>
      </w:r>
      <w:r w:rsidRPr="00453296">
        <w:rPr>
          <w:rFonts w:ascii="Garamond" w:hAnsi="Garamond"/>
          <w:sz w:val="24"/>
          <w:szCs w:val="24"/>
        </w:rPr>
        <w:t xml:space="preserve"> e as proteções da </w:t>
      </w:r>
      <w:r w:rsidR="002C5F40" w:rsidRPr="00453296">
        <w:rPr>
          <w:rFonts w:ascii="Garamond" w:hAnsi="Garamond" w:cs="Arial"/>
          <w:sz w:val="24"/>
          <w:szCs w:val="24"/>
        </w:rPr>
        <w:t>rede de distribuição de eletricidade em BT</w:t>
      </w:r>
      <w:r w:rsidRPr="00453296">
        <w:rPr>
          <w:rFonts w:ascii="Garamond" w:hAnsi="Garamond"/>
          <w:sz w:val="24"/>
          <w:szCs w:val="24"/>
        </w:rPr>
        <w:t xml:space="preserve"> e de Iluminação Pública (IP) dependente do PT</w:t>
      </w:r>
      <w:bookmarkEnd w:id="14"/>
      <w:r w:rsidRPr="00453296">
        <w:rPr>
          <w:rFonts w:ascii="Garamond" w:hAnsi="Garamond"/>
          <w:sz w:val="24"/>
          <w:szCs w:val="24"/>
        </w:rPr>
        <w:t>;</w:t>
      </w:r>
    </w:p>
    <w:p w14:paraId="43C7D9CE" w14:textId="77777777" w:rsidR="00725AF7" w:rsidRPr="00A25804" w:rsidRDefault="00725AF7" w:rsidP="00725AF7">
      <w:pPr>
        <w:pStyle w:val="PargrafodaLista"/>
        <w:numPr>
          <w:ilvl w:val="0"/>
          <w:numId w:val="61"/>
        </w:numPr>
        <w:spacing w:after="120" w:line="360" w:lineRule="auto"/>
        <w:ind w:left="426"/>
        <w:jc w:val="both"/>
        <w:rPr>
          <w:rFonts w:ascii="Garamond" w:hAnsi="Garamond" w:cs="Arial"/>
          <w:sz w:val="24"/>
          <w:szCs w:val="24"/>
        </w:rPr>
      </w:pPr>
      <w:bookmarkStart w:id="15" w:name="_Hlk132203414"/>
      <w:r w:rsidRPr="00A25804">
        <w:rPr>
          <w:rFonts w:ascii="Garamond" w:hAnsi="Garamond" w:cs="Arial"/>
          <w:sz w:val="24"/>
          <w:szCs w:val="24"/>
        </w:rPr>
        <w:t>Os equipamentos de contagem, medida e sensorização da rede de distribuição de eletricidade em BT,</w:t>
      </w:r>
      <w:r w:rsidRPr="00A25804">
        <w:rPr>
          <w:rFonts w:ascii="Garamond" w:hAnsi="Garamond"/>
          <w:sz w:val="24"/>
          <w:szCs w:val="24"/>
        </w:rPr>
        <w:t xml:space="preserve"> assim como os equipamentos de controlo e comando remoto das instalações</w:t>
      </w:r>
      <w:bookmarkEnd w:id="15"/>
      <w:r w:rsidRPr="00A25804">
        <w:rPr>
          <w:rFonts w:ascii="Garamond" w:hAnsi="Garamond" w:cs="Arial"/>
          <w:sz w:val="24"/>
          <w:szCs w:val="24"/>
        </w:rPr>
        <w:t>;</w:t>
      </w:r>
    </w:p>
    <w:p w14:paraId="64FB814F" w14:textId="77777777" w:rsidR="00725AF7" w:rsidRPr="00A25804" w:rsidRDefault="00725AF7" w:rsidP="00725AF7">
      <w:pPr>
        <w:pStyle w:val="PargrafodaLista"/>
        <w:numPr>
          <w:ilvl w:val="0"/>
          <w:numId w:val="61"/>
        </w:numPr>
        <w:spacing w:after="120" w:line="360" w:lineRule="auto"/>
        <w:ind w:left="426"/>
        <w:rPr>
          <w:rFonts w:ascii="Garamond" w:hAnsi="Garamond"/>
          <w:sz w:val="24"/>
          <w:szCs w:val="24"/>
        </w:rPr>
      </w:pPr>
      <w:bookmarkStart w:id="16" w:name="_Hlk132203431"/>
      <w:r w:rsidRPr="00A25804">
        <w:rPr>
          <w:rFonts w:ascii="Garamond" w:hAnsi="Garamond"/>
          <w:sz w:val="24"/>
          <w:szCs w:val="24"/>
        </w:rPr>
        <w:t>Os equipamentos de concentração das contagens da energia elétrica instalados nos PT</w:t>
      </w:r>
      <w:bookmarkEnd w:id="16"/>
      <w:r w:rsidRPr="00A25804">
        <w:rPr>
          <w:rFonts w:ascii="Garamond" w:hAnsi="Garamond"/>
          <w:sz w:val="24"/>
          <w:szCs w:val="24"/>
        </w:rPr>
        <w:t>;</w:t>
      </w:r>
    </w:p>
    <w:p w14:paraId="1F9CACDC" w14:textId="77777777" w:rsidR="00725AF7" w:rsidRPr="00A25804" w:rsidRDefault="00725AF7" w:rsidP="00725AF7">
      <w:pPr>
        <w:pStyle w:val="PargrafodaLista"/>
        <w:numPr>
          <w:ilvl w:val="0"/>
          <w:numId w:val="61"/>
        </w:numPr>
        <w:spacing w:after="120" w:line="360" w:lineRule="auto"/>
        <w:ind w:left="426"/>
        <w:rPr>
          <w:rFonts w:ascii="Garamond" w:hAnsi="Garamond"/>
          <w:sz w:val="24"/>
          <w:szCs w:val="24"/>
        </w:rPr>
      </w:pPr>
      <w:bookmarkStart w:id="17" w:name="_Hlk132203445"/>
      <w:r w:rsidRPr="00A25804">
        <w:rPr>
          <w:rFonts w:ascii="Garamond" w:hAnsi="Garamond"/>
          <w:sz w:val="24"/>
          <w:szCs w:val="24"/>
        </w:rPr>
        <w:t xml:space="preserve">Os equipamentos necessários a comunicações na </w:t>
      </w:r>
      <w:r w:rsidRPr="00A25804">
        <w:rPr>
          <w:rFonts w:ascii="Garamond" w:hAnsi="Garamond" w:cs="Arial"/>
          <w:sz w:val="24"/>
          <w:szCs w:val="24"/>
        </w:rPr>
        <w:t>rede de distribuição de eletricidade em BT</w:t>
      </w:r>
      <w:bookmarkEnd w:id="17"/>
      <w:bookmarkEnd w:id="13"/>
      <w:r w:rsidRPr="00A25804">
        <w:rPr>
          <w:rStyle w:val="Refdenotaderodap"/>
          <w:rFonts w:ascii="Garamond" w:hAnsi="Garamond" w:cs="Arial"/>
          <w:sz w:val="24"/>
          <w:szCs w:val="24"/>
        </w:rPr>
        <w:footnoteReference w:id="2"/>
      </w:r>
      <w:r w:rsidRPr="00A25804">
        <w:rPr>
          <w:rFonts w:ascii="Garamond" w:hAnsi="Garamond"/>
          <w:sz w:val="24"/>
          <w:szCs w:val="24"/>
        </w:rPr>
        <w:t>.</w:t>
      </w:r>
    </w:p>
    <w:p w14:paraId="435EE6F4" w14:textId="77777777" w:rsidR="00301D05" w:rsidRPr="00A25804" w:rsidRDefault="00C818EB" w:rsidP="00301D05">
      <w:pPr>
        <w:pStyle w:val="PargrafodaLista"/>
        <w:spacing w:after="120" w:line="360" w:lineRule="auto"/>
        <w:ind w:left="0"/>
        <w:jc w:val="both"/>
        <w:rPr>
          <w:rFonts w:ascii="Garamond" w:hAnsi="Garamond"/>
          <w:bCs/>
          <w:sz w:val="24"/>
          <w:szCs w:val="24"/>
        </w:rPr>
      </w:pPr>
      <w:r w:rsidRPr="00A25804">
        <w:rPr>
          <w:rFonts w:ascii="Garamond" w:hAnsi="Garamond" w:cs="Arial"/>
          <w:sz w:val="24"/>
          <w:szCs w:val="24"/>
        </w:rPr>
        <w:t xml:space="preserve">2 </w:t>
      </w:r>
      <w:r w:rsidR="00301D05" w:rsidRPr="00A25804">
        <w:rPr>
          <w:rFonts w:ascii="Garamond" w:hAnsi="Garamond" w:cs="Arial"/>
          <w:sz w:val="24"/>
          <w:szCs w:val="24"/>
        </w:rPr>
        <w:t>–</w:t>
      </w:r>
      <w:r w:rsidRPr="00A25804">
        <w:rPr>
          <w:rFonts w:ascii="Garamond" w:hAnsi="Garamond" w:cs="Arial"/>
          <w:sz w:val="24"/>
          <w:szCs w:val="24"/>
        </w:rPr>
        <w:t xml:space="preserve"> </w:t>
      </w:r>
      <w:bookmarkStart w:id="19" w:name="_Hlk132203652"/>
      <w:r w:rsidR="00301D05" w:rsidRPr="00A25804">
        <w:rPr>
          <w:rFonts w:ascii="Garamond" w:hAnsi="Garamond"/>
          <w:bCs/>
          <w:sz w:val="24"/>
          <w:szCs w:val="24"/>
        </w:rPr>
        <w:t xml:space="preserve">Não se encontram incluídas na </w:t>
      </w:r>
      <w:r w:rsidR="00301D05" w:rsidRPr="00A25804">
        <w:rPr>
          <w:rFonts w:ascii="Garamond" w:hAnsi="Garamond"/>
          <w:sz w:val="24"/>
          <w:szCs w:val="24"/>
        </w:rPr>
        <w:t xml:space="preserve">concessão da </w:t>
      </w:r>
      <w:r w:rsidR="00301D05" w:rsidRPr="00A25804">
        <w:rPr>
          <w:rFonts w:ascii="Garamond" w:hAnsi="Garamond" w:cs="Arial"/>
          <w:sz w:val="24"/>
          <w:szCs w:val="24"/>
        </w:rPr>
        <w:t>rede de distribuição de eletricidade em BT</w:t>
      </w:r>
      <w:r w:rsidR="00301D05" w:rsidRPr="00A25804">
        <w:rPr>
          <w:rFonts w:ascii="Garamond" w:hAnsi="Garamond"/>
          <w:bCs/>
          <w:sz w:val="24"/>
          <w:szCs w:val="24"/>
        </w:rPr>
        <w:t>:</w:t>
      </w:r>
    </w:p>
    <w:p w14:paraId="2ACEF675" w14:textId="77777777" w:rsidR="00301D05" w:rsidRPr="008B58E8" w:rsidRDefault="00301D05" w:rsidP="00EC6C10">
      <w:pPr>
        <w:pStyle w:val="PargrafodaLista"/>
        <w:numPr>
          <w:ilvl w:val="0"/>
          <w:numId w:val="83"/>
        </w:numPr>
        <w:spacing w:after="120" w:line="360" w:lineRule="auto"/>
        <w:ind w:left="426"/>
        <w:jc w:val="both"/>
        <w:rPr>
          <w:rFonts w:ascii="Garamond" w:hAnsi="Garamond"/>
          <w:bCs/>
          <w:sz w:val="24"/>
          <w:szCs w:val="24"/>
        </w:rPr>
      </w:pPr>
      <w:r w:rsidRPr="008B58E8">
        <w:rPr>
          <w:rFonts w:ascii="Garamond" w:hAnsi="Garamond"/>
          <w:bCs/>
          <w:sz w:val="24"/>
          <w:szCs w:val="24"/>
        </w:rPr>
        <w:t>A</w:t>
      </w:r>
      <w:r w:rsidRPr="008B58E8">
        <w:rPr>
          <w:rFonts w:ascii="Garamond" w:hAnsi="Garamond"/>
          <w:sz w:val="24"/>
          <w:szCs w:val="24"/>
        </w:rPr>
        <w:t>s subestações;</w:t>
      </w:r>
    </w:p>
    <w:p w14:paraId="60D1BBD8" w14:textId="77777777" w:rsidR="00301D05" w:rsidRPr="008B58E8" w:rsidRDefault="00301D05" w:rsidP="00EC6C10">
      <w:pPr>
        <w:pStyle w:val="PargrafodaLista"/>
        <w:numPr>
          <w:ilvl w:val="0"/>
          <w:numId w:val="83"/>
        </w:numPr>
        <w:spacing w:after="120" w:line="360" w:lineRule="auto"/>
        <w:ind w:left="426"/>
        <w:jc w:val="both"/>
        <w:rPr>
          <w:rFonts w:ascii="Garamond" w:hAnsi="Garamond"/>
          <w:bCs/>
          <w:sz w:val="24"/>
          <w:szCs w:val="24"/>
        </w:rPr>
      </w:pPr>
      <w:r w:rsidRPr="008B58E8">
        <w:rPr>
          <w:rFonts w:ascii="Garamond" w:hAnsi="Garamond"/>
          <w:sz w:val="24"/>
          <w:szCs w:val="24"/>
        </w:rPr>
        <w:t>As redes de MT e Alta Tensão (AT) e os respetivos postos de seccionamento;</w:t>
      </w:r>
    </w:p>
    <w:p w14:paraId="69204966" w14:textId="77777777" w:rsidR="00301D05" w:rsidRPr="008B58E8" w:rsidRDefault="00301D05" w:rsidP="00EC6C10">
      <w:pPr>
        <w:pStyle w:val="PargrafodaLista"/>
        <w:numPr>
          <w:ilvl w:val="0"/>
          <w:numId w:val="83"/>
        </w:numPr>
        <w:spacing w:after="120" w:line="360" w:lineRule="auto"/>
        <w:ind w:left="426"/>
        <w:jc w:val="both"/>
        <w:rPr>
          <w:rFonts w:ascii="Garamond" w:hAnsi="Garamond"/>
          <w:bCs/>
          <w:sz w:val="24"/>
          <w:szCs w:val="24"/>
        </w:rPr>
      </w:pPr>
      <w:r w:rsidRPr="008B58E8">
        <w:rPr>
          <w:rFonts w:ascii="Garamond" w:hAnsi="Garamond"/>
          <w:sz w:val="24"/>
          <w:szCs w:val="24"/>
        </w:rPr>
        <w:t xml:space="preserve"> Outras instalações de AT e MT, incluindo os edifícios e terrenos associados às respetivas instalações elétricas;</w:t>
      </w:r>
    </w:p>
    <w:p w14:paraId="777128BD" w14:textId="33315D9B" w:rsidR="00301D05" w:rsidRPr="008B58E8" w:rsidRDefault="00301D05" w:rsidP="00EC6C10">
      <w:pPr>
        <w:pStyle w:val="PargrafodaLista"/>
        <w:numPr>
          <w:ilvl w:val="0"/>
          <w:numId w:val="83"/>
        </w:numPr>
        <w:spacing w:after="120" w:line="360" w:lineRule="auto"/>
        <w:ind w:left="426"/>
        <w:jc w:val="both"/>
        <w:rPr>
          <w:rFonts w:ascii="Garamond" w:hAnsi="Garamond"/>
          <w:bCs/>
          <w:sz w:val="24"/>
          <w:szCs w:val="24"/>
        </w:rPr>
      </w:pPr>
      <w:r w:rsidRPr="008B58E8">
        <w:rPr>
          <w:rFonts w:ascii="Garamond" w:hAnsi="Garamond"/>
          <w:sz w:val="24"/>
          <w:szCs w:val="24"/>
        </w:rPr>
        <w:t xml:space="preserve">Instalações de telecomunicações, telemedida e telecomando afetas à distribuição de eletricidade em BT. </w:t>
      </w:r>
      <w:bookmarkEnd w:id="19"/>
    </w:p>
    <w:p w14:paraId="2DF775D6" w14:textId="1C496674" w:rsidR="00C818EB" w:rsidRPr="007A010F" w:rsidRDefault="00301D05" w:rsidP="00C818EB">
      <w:pPr>
        <w:autoSpaceDE w:val="0"/>
        <w:autoSpaceDN w:val="0"/>
        <w:adjustRightInd w:val="0"/>
        <w:spacing w:after="120" w:line="360" w:lineRule="auto"/>
        <w:jc w:val="both"/>
        <w:rPr>
          <w:rFonts w:ascii="Garamond" w:hAnsi="Garamond" w:cs="Arial"/>
          <w:sz w:val="24"/>
          <w:szCs w:val="24"/>
        </w:rPr>
      </w:pPr>
      <w:r w:rsidRPr="008B58E8">
        <w:rPr>
          <w:rFonts w:ascii="Garamond" w:hAnsi="Garamond" w:cs="Arial"/>
          <w:sz w:val="24"/>
          <w:szCs w:val="24"/>
        </w:rPr>
        <w:lastRenderedPageBreak/>
        <w:t xml:space="preserve">3 - </w:t>
      </w:r>
      <w:r w:rsidR="00C818EB" w:rsidRPr="008B58E8">
        <w:rPr>
          <w:rFonts w:ascii="Garamond" w:hAnsi="Garamond" w:cs="Arial"/>
          <w:sz w:val="24"/>
          <w:szCs w:val="24"/>
        </w:rPr>
        <w:t xml:space="preserve">As instalações referidas no </w:t>
      </w:r>
      <w:r w:rsidRPr="008B58E8">
        <w:rPr>
          <w:rFonts w:ascii="Garamond" w:hAnsi="Garamond" w:cs="Arial"/>
          <w:sz w:val="24"/>
          <w:szCs w:val="24"/>
        </w:rPr>
        <w:t>n.º 1</w:t>
      </w:r>
      <w:r w:rsidR="00C818EB" w:rsidRPr="008B58E8">
        <w:rPr>
          <w:rFonts w:ascii="Garamond" w:hAnsi="Garamond" w:cs="Arial"/>
          <w:sz w:val="24"/>
          <w:szCs w:val="24"/>
        </w:rPr>
        <w:t xml:space="preserve"> integram os bens a elas afetos, devendo os limites das instalações que se ligam à rede municipal de distribuição de eletricidade em BT ser especificados nos documentos que aprovam o respetivo projeto, nos termos do Regulamento de Licenças para as Instalações Elétricas (RLIE).</w:t>
      </w:r>
    </w:p>
    <w:p w14:paraId="645AE693" w14:textId="3B4B76F4" w:rsidR="00C818EB" w:rsidRPr="00C765D8" w:rsidRDefault="00C818EB" w:rsidP="00C818EB">
      <w:pPr>
        <w:autoSpaceDE w:val="0"/>
        <w:autoSpaceDN w:val="0"/>
        <w:adjustRightInd w:val="0"/>
        <w:spacing w:after="120" w:line="360" w:lineRule="auto"/>
        <w:jc w:val="center"/>
        <w:rPr>
          <w:rFonts w:ascii="Garamond" w:hAnsi="Garamond" w:cs="Arial"/>
          <w:sz w:val="24"/>
          <w:szCs w:val="24"/>
        </w:rPr>
      </w:pPr>
      <w:bookmarkStart w:id="20" w:name="_Hlk132212937"/>
      <w:r w:rsidRPr="00C765D8">
        <w:rPr>
          <w:rFonts w:ascii="Garamond" w:hAnsi="Garamond" w:cs="Arial"/>
          <w:sz w:val="24"/>
          <w:szCs w:val="24"/>
        </w:rPr>
        <w:t xml:space="preserve">Cláusula </w:t>
      </w:r>
      <w:r w:rsidR="00301D05" w:rsidRPr="00C765D8">
        <w:rPr>
          <w:rFonts w:ascii="Garamond" w:hAnsi="Garamond" w:cs="Arial"/>
          <w:sz w:val="24"/>
          <w:szCs w:val="24"/>
        </w:rPr>
        <w:t>9</w:t>
      </w:r>
      <w:r w:rsidRPr="00C765D8">
        <w:rPr>
          <w:rFonts w:ascii="Garamond" w:hAnsi="Garamond" w:cs="Arial"/>
          <w:sz w:val="24"/>
          <w:szCs w:val="24"/>
        </w:rPr>
        <w:t>.ª</w:t>
      </w:r>
    </w:p>
    <w:p w14:paraId="0E4C7B88" w14:textId="77777777" w:rsidR="00C818EB" w:rsidRPr="00C765D8" w:rsidRDefault="00C818EB" w:rsidP="00C818EB">
      <w:pPr>
        <w:autoSpaceDE w:val="0"/>
        <w:autoSpaceDN w:val="0"/>
        <w:adjustRightInd w:val="0"/>
        <w:spacing w:after="120" w:line="360" w:lineRule="auto"/>
        <w:jc w:val="center"/>
        <w:rPr>
          <w:rFonts w:ascii="Garamond" w:hAnsi="Garamond" w:cs="Arial"/>
          <w:sz w:val="24"/>
          <w:szCs w:val="24"/>
        </w:rPr>
      </w:pPr>
      <w:r w:rsidRPr="00C765D8">
        <w:rPr>
          <w:rFonts w:ascii="Garamond" w:hAnsi="Garamond" w:cs="Arial"/>
          <w:sz w:val="24"/>
          <w:szCs w:val="24"/>
        </w:rPr>
        <w:t>Manutenção dos bens e meios afetos à concessão</w:t>
      </w:r>
    </w:p>
    <w:p w14:paraId="272BD9FD" w14:textId="77777777" w:rsidR="00C818EB" w:rsidRPr="00C765D8" w:rsidRDefault="00C818EB" w:rsidP="00C818EB">
      <w:pPr>
        <w:autoSpaceDE w:val="0"/>
        <w:autoSpaceDN w:val="0"/>
        <w:adjustRightInd w:val="0"/>
        <w:spacing w:after="120" w:line="360" w:lineRule="auto"/>
        <w:jc w:val="both"/>
        <w:rPr>
          <w:rFonts w:ascii="Garamond" w:hAnsi="Garamond" w:cs="Arial"/>
          <w:sz w:val="24"/>
          <w:szCs w:val="24"/>
        </w:rPr>
      </w:pPr>
      <w:r w:rsidRPr="00C765D8">
        <w:rPr>
          <w:rFonts w:ascii="Garamond" w:hAnsi="Garamond" w:cs="Arial"/>
          <w:sz w:val="24"/>
          <w:szCs w:val="24"/>
        </w:rPr>
        <w:t>Durante o prazo de vigência da concessão o Concessionário deve manter em bom estado de funcionamento, conservação e segurança os bens e meios a ela afetos, efetuando para tanto, a expensas suas, as reparações, renovações e adaptações necessárias ao bom desempenho do serviço concedido.</w:t>
      </w:r>
    </w:p>
    <w:p w14:paraId="5856809F" w14:textId="31EB4075" w:rsidR="00C818EB" w:rsidRPr="009E1DAD" w:rsidRDefault="00C818EB" w:rsidP="00C818EB">
      <w:pPr>
        <w:autoSpaceDE w:val="0"/>
        <w:autoSpaceDN w:val="0"/>
        <w:adjustRightInd w:val="0"/>
        <w:spacing w:after="120" w:line="360" w:lineRule="auto"/>
        <w:jc w:val="center"/>
        <w:rPr>
          <w:rFonts w:ascii="Garamond" w:hAnsi="Garamond" w:cs="Arial"/>
          <w:sz w:val="24"/>
          <w:szCs w:val="24"/>
        </w:rPr>
      </w:pPr>
      <w:r w:rsidRPr="009E1DAD">
        <w:rPr>
          <w:rFonts w:ascii="Garamond" w:hAnsi="Garamond" w:cs="Arial"/>
          <w:sz w:val="24"/>
          <w:szCs w:val="24"/>
        </w:rPr>
        <w:t>Cláusula 1</w:t>
      </w:r>
      <w:r w:rsidR="00301D05" w:rsidRPr="009E1DAD">
        <w:rPr>
          <w:rFonts w:ascii="Garamond" w:hAnsi="Garamond" w:cs="Arial"/>
          <w:sz w:val="24"/>
          <w:szCs w:val="24"/>
        </w:rPr>
        <w:t>0</w:t>
      </w:r>
      <w:r w:rsidRPr="009E1DAD">
        <w:rPr>
          <w:rFonts w:ascii="Garamond" w:hAnsi="Garamond" w:cs="Arial"/>
          <w:sz w:val="24"/>
          <w:szCs w:val="24"/>
        </w:rPr>
        <w:t>.ª</w:t>
      </w:r>
    </w:p>
    <w:p w14:paraId="09913912" w14:textId="77777777" w:rsidR="00C818EB" w:rsidRPr="009E1DAD" w:rsidRDefault="00C818EB" w:rsidP="00C818EB">
      <w:pPr>
        <w:autoSpaceDE w:val="0"/>
        <w:autoSpaceDN w:val="0"/>
        <w:adjustRightInd w:val="0"/>
        <w:spacing w:after="120" w:line="360" w:lineRule="auto"/>
        <w:jc w:val="center"/>
        <w:rPr>
          <w:rFonts w:ascii="Garamond" w:hAnsi="Garamond" w:cs="Arial"/>
          <w:sz w:val="24"/>
          <w:szCs w:val="24"/>
        </w:rPr>
      </w:pPr>
      <w:r w:rsidRPr="009E1DAD">
        <w:rPr>
          <w:rFonts w:ascii="Garamond" w:hAnsi="Garamond" w:cs="Arial"/>
          <w:sz w:val="24"/>
          <w:szCs w:val="24"/>
        </w:rPr>
        <w:t>Propriedade ou posse dos bens</w:t>
      </w:r>
    </w:p>
    <w:p w14:paraId="23470AD5" w14:textId="77777777" w:rsidR="00C818EB" w:rsidRPr="009E1DAD" w:rsidRDefault="00C818EB" w:rsidP="00C818EB">
      <w:pPr>
        <w:autoSpaceDE w:val="0"/>
        <w:autoSpaceDN w:val="0"/>
        <w:adjustRightInd w:val="0"/>
        <w:spacing w:after="120" w:line="360" w:lineRule="auto"/>
        <w:jc w:val="both"/>
        <w:rPr>
          <w:rFonts w:ascii="Garamond" w:hAnsi="Garamond" w:cs="Arial"/>
          <w:sz w:val="24"/>
          <w:szCs w:val="24"/>
        </w:rPr>
      </w:pPr>
      <w:r w:rsidRPr="009E1DAD">
        <w:rPr>
          <w:rFonts w:ascii="Garamond" w:hAnsi="Garamond" w:cs="Arial"/>
          <w:sz w:val="24"/>
          <w:szCs w:val="24"/>
        </w:rPr>
        <w:t>1 - Sem prejuízo dos bens do Concedente afetos à concessão, o Concessionário detém a propriedade ou posse dos bens que a integram até à extinção da concessão, independentemente da sua causa.</w:t>
      </w:r>
    </w:p>
    <w:p w14:paraId="7777560E" w14:textId="77777777" w:rsidR="00C818EB" w:rsidRPr="009E1DAD" w:rsidRDefault="00C818EB" w:rsidP="00C818EB">
      <w:pPr>
        <w:autoSpaceDE w:val="0"/>
        <w:autoSpaceDN w:val="0"/>
        <w:adjustRightInd w:val="0"/>
        <w:spacing w:after="120" w:line="360" w:lineRule="auto"/>
        <w:jc w:val="both"/>
        <w:rPr>
          <w:rFonts w:ascii="Garamond" w:hAnsi="Garamond" w:cs="Arial"/>
          <w:sz w:val="24"/>
          <w:szCs w:val="24"/>
        </w:rPr>
      </w:pPr>
      <w:r w:rsidRPr="009E1DAD">
        <w:rPr>
          <w:rFonts w:ascii="Garamond" w:hAnsi="Garamond" w:cs="Arial"/>
          <w:sz w:val="24"/>
          <w:szCs w:val="24"/>
        </w:rPr>
        <w:t>2 - Com extinção da concessão, os bens a ela afetos revertem para o Concedente nos termos previstos no presente caderno de encargos.</w:t>
      </w:r>
    </w:p>
    <w:p w14:paraId="382D5EA2" w14:textId="77777777" w:rsidR="00C818EB" w:rsidRPr="00262417" w:rsidRDefault="00C818EB" w:rsidP="00C818EB">
      <w:pPr>
        <w:autoSpaceDE w:val="0"/>
        <w:autoSpaceDN w:val="0"/>
        <w:adjustRightInd w:val="0"/>
        <w:spacing w:after="120" w:line="360" w:lineRule="auto"/>
        <w:jc w:val="both"/>
        <w:rPr>
          <w:rFonts w:ascii="Garamond" w:hAnsi="Garamond" w:cs="Arial"/>
          <w:sz w:val="24"/>
          <w:szCs w:val="24"/>
        </w:rPr>
      </w:pPr>
      <w:r w:rsidRPr="009E1DAD">
        <w:rPr>
          <w:rFonts w:ascii="Garamond" w:hAnsi="Garamond" w:cs="Arial"/>
          <w:sz w:val="24"/>
          <w:szCs w:val="24"/>
        </w:rPr>
        <w:t>3 - Excluem-se da transmissão referida no número anterior os bens que integram o domínio do Estado.</w:t>
      </w:r>
    </w:p>
    <w:bookmarkEnd w:id="20"/>
    <w:p w14:paraId="3F9436F5" w14:textId="750E5531" w:rsidR="00C818EB" w:rsidRPr="00607359" w:rsidRDefault="00C818EB" w:rsidP="00C818EB">
      <w:pPr>
        <w:pStyle w:val="Default"/>
        <w:spacing w:after="120" w:line="360" w:lineRule="auto"/>
        <w:jc w:val="center"/>
        <w:rPr>
          <w:rFonts w:ascii="Garamond" w:hAnsi="Garamond"/>
          <w:color w:val="auto"/>
        </w:rPr>
      </w:pPr>
      <w:r w:rsidRPr="00607359">
        <w:rPr>
          <w:rFonts w:ascii="Garamond" w:hAnsi="Garamond"/>
          <w:color w:val="auto"/>
        </w:rPr>
        <w:t>Cláusula 1</w:t>
      </w:r>
      <w:r w:rsidR="00E105C0" w:rsidRPr="00607359">
        <w:rPr>
          <w:rFonts w:ascii="Garamond" w:hAnsi="Garamond"/>
          <w:color w:val="auto"/>
        </w:rPr>
        <w:t>1</w:t>
      </w:r>
      <w:r w:rsidRPr="00607359">
        <w:rPr>
          <w:rFonts w:ascii="Garamond" w:hAnsi="Garamond"/>
          <w:color w:val="auto"/>
        </w:rPr>
        <w:t>.ª</w:t>
      </w:r>
    </w:p>
    <w:p w14:paraId="340D2122" w14:textId="77777777" w:rsidR="00C818EB" w:rsidRPr="00607359" w:rsidRDefault="00C818EB" w:rsidP="00C818EB">
      <w:pPr>
        <w:pStyle w:val="Default"/>
        <w:spacing w:after="120" w:line="360" w:lineRule="auto"/>
        <w:jc w:val="center"/>
        <w:rPr>
          <w:rFonts w:ascii="Garamond" w:eastAsia="Calibri" w:hAnsi="Garamond"/>
          <w:color w:val="000000" w:themeColor="text1"/>
        </w:rPr>
      </w:pPr>
      <w:bookmarkStart w:id="21" w:name="_Hlk132213298"/>
      <w:r w:rsidRPr="00607359">
        <w:rPr>
          <w:rFonts w:ascii="Garamond" w:hAnsi="Garamond"/>
          <w:color w:val="auto"/>
        </w:rPr>
        <w:t>Acesso e utilização das infraestruturas das redes de distribuição de eletricidade aptas ao alojamento de redes de comunicações eletrónicas</w:t>
      </w:r>
    </w:p>
    <w:p w14:paraId="76BCDDCE" w14:textId="1832F979" w:rsidR="00C818EB" w:rsidRPr="00607359" w:rsidRDefault="00C818EB" w:rsidP="00C818EB">
      <w:pPr>
        <w:spacing w:after="120" w:line="360" w:lineRule="auto"/>
        <w:jc w:val="both"/>
        <w:rPr>
          <w:rFonts w:ascii="Garamond" w:eastAsia="Times New Roman" w:hAnsi="Garamond" w:cs="Times New Roman"/>
          <w:sz w:val="24"/>
          <w:szCs w:val="24"/>
          <w:lang w:eastAsia="pt-PT"/>
        </w:rPr>
      </w:pPr>
      <w:r w:rsidRPr="00607359">
        <w:rPr>
          <w:rFonts w:ascii="Garamond" w:hAnsi="Garamond"/>
          <w:sz w:val="24"/>
          <w:szCs w:val="24"/>
        </w:rPr>
        <w:t>1 - O Concessionário deve permitir ao Concedente e aos terceiros que detenham esse direito, bem como aos seus agentes, a utilização dos apoios da rede aérea de distribuição, designadamente para as seguintes finalidades</w:t>
      </w:r>
      <w:r w:rsidR="00431244" w:rsidRPr="00607359">
        <w:rPr>
          <w:rStyle w:val="Refdenotaderodap"/>
          <w:rFonts w:ascii="Garamond" w:hAnsi="Garamond"/>
          <w:sz w:val="24"/>
          <w:szCs w:val="24"/>
        </w:rPr>
        <w:footnoteReference w:id="3"/>
      </w:r>
      <w:r w:rsidRPr="00607359">
        <w:rPr>
          <w:rFonts w:ascii="Garamond" w:hAnsi="Garamond"/>
          <w:sz w:val="24"/>
          <w:szCs w:val="24"/>
        </w:rPr>
        <w:t>:</w:t>
      </w:r>
      <w:r w:rsidRPr="00607359">
        <w:rPr>
          <w:rFonts w:ascii="Garamond" w:eastAsia="Times New Roman" w:hAnsi="Garamond" w:cs="Times New Roman"/>
          <w:sz w:val="24"/>
          <w:szCs w:val="24"/>
          <w:lang w:eastAsia="pt-PT"/>
        </w:rPr>
        <w:t> </w:t>
      </w:r>
    </w:p>
    <w:p w14:paraId="46961A7A" w14:textId="77777777" w:rsidR="00C818EB" w:rsidRPr="00607359" w:rsidRDefault="00C818EB" w:rsidP="00C50BA8">
      <w:pPr>
        <w:numPr>
          <w:ilvl w:val="1"/>
          <w:numId w:val="62"/>
        </w:numPr>
        <w:spacing w:after="120" w:line="360" w:lineRule="auto"/>
        <w:ind w:left="426" w:hanging="357"/>
        <w:contextualSpacing/>
        <w:jc w:val="both"/>
        <w:rPr>
          <w:rFonts w:ascii="Garamond" w:hAnsi="Garamond"/>
          <w:sz w:val="24"/>
          <w:szCs w:val="24"/>
        </w:rPr>
      </w:pPr>
      <w:r w:rsidRPr="00607359">
        <w:rPr>
          <w:rFonts w:ascii="Garamond" w:hAnsi="Garamond"/>
          <w:sz w:val="24"/>
          <w:szCs w:val="24"/>
        </w:rPr>
        <w:t xml:space="preserve">Implementação de uma rede </w:t>
      </w:r>
      <w:r w:rsidRPr="00607359">
        <w:rPr>
          <w:rFonts w:ascii="Garamond" w:hAnsi="Garamond"/>
          <w:i/>
          <w:iCs/>
          <w:sz w:val="24"/>
          <w:szCs w:val="24"/>
        </w:rPr>
        <w:t>wi-fi</w:t>
      </w:r>
      <w:r w:rsidRPr="00607359">
        <w:rPr>
          <w:rFonts w:ascii="Garamond" w:hAnsi="Garamond"/>
          <w:sz w:val="24"/>
          <w:szCs w:val="24"/>
        </w:rPr>
        <w:t xml:space="preserve"> pública;</w:t>
      </w:r>
    </w:p>
    <w:p w14:paraId="078290DE" w14:textId="77777777" w:rsidR="00C818EB" w:rsidRPr="009C09D4" w:rsidRDefault="00C818EB" w:rsidP="00C50BA8">
      <w:pPr>
        <w:numPr>
          <w:ilvl w:val="1"/>
          <w:numId w:val="62"/>
        </w:numPr>
        <w:spacing w:after="120" w:line="360" w:lineRule="auto"/>
        <w:ind w:left="426" w:hanging="357"/>
        <w:contextualSpacing/>
        <w:jc w:val="both"/>
        <w:rPr>
          <w:rFonts w:ascii="Garamond" w:hAnsi="Garamond"/>
          <w:sz w:val="24"/>
          <w:szCs w:val="24"/>
        </w:rPr>
      </w:pPr>
      <w:r w:rsidRPr="009C09D4">
        <w:rPr>
          <w:rFonts w:ascii="Garamond" w:hAnsi="Garamond"/>
          <w:sz w:val="24"/>
          <w:szCs w:val="24"/>
        </w:rPr>
        <w:t>Colocação de sensores inteligentes de vários tipos, designadamente, estacionamento, meteorológicos, qualidade do ar, ruído, contagem de veículos;</w:t>
      </w:r>
    </w:p>
    <w:p w14:paraId="36FC4042" w14:textId="77777777" w:rsidR="00C818EB" w:rsidRPr="009C09D4" w:rsidRDefault="00C818EB" w:rsidP="00C50BA8">
      <w:pPr>
        <w:numPr>
          <w:ilvl w:val="1"/>
          <w:numId w:val="62"/>
        </w:numPr>
        <w:spacing w:after="120" w:line="360" w:lineRule="auto"/>
        <w:ind w:left="426" w:hanging="357"/>
        <w:contextualSpacing/>
        <w:jc w:val="both"/>
        <w:rPr>
          <w:rFonts w:ascii="Garamond" w:hAnsi="Garamond"/>
          <w:sz w:val="24"/>
          <w:szCs w:val="24"/>
        </w:rPr>
      </w:pPr>
      <w:r w:rsidRPr="009C09D4">
        <w:rPr>
          <w:rFonts w:ascii="Garamond" w:hAnsi="Garamond"/>
          <w:sz w:val="24"/>
          <w:szCs w:val="24"/>
        </w:rPr>
        <w:t>Colocação de células de dados móveis;</w:t>
      </w:r>
    </w:p>
    <w:p w14:paraId="0639F2E1" w14:textId="77777777" w:rsidR="00C818EB" w:rsidRPr="00662A24" w:rsidRDefault="00C818EB" w:rsidP="00C50BA8">
      <w:pPr>
        <w:numPr>
          <w:ilvl w:val="1"/>
          <w:numId w:val="62"/>
        </w:numPr>
        <w:spacing w:after="120" w:line="360" w:lineRule="auto"/>
        <w:ind w:left="426" w:hanging="357"/>
        <w:contextualSpacing/>
        <w:jc w:val="both"/>
        <w:rPr>
          <w:rFonts w:ascii="Garamond" w:hAnsi="Garamond"/>
          <w:sz w:val="24"/>
          <w:szCs w:val="24"/>
        </w:rPr>
      </w:pPr>
      <w:r w:rsidRPr="009C09D4">
        <w:rPr>
          <w:rFonts w:ascii="Garamond" w:hAnsi="Garamond"/>
          <w:sz w:val="24"/>
          <w:szCs w:val="24"/>
        </w:rPr>
        <w:t xml:space="preserve">Instalação de sistemas de carregamento de baterias de veículos elétricos associados à mobilidade elétrica </w:t>
      </w:r>
      <w:r w:rsidRPr="00662A24">
        <w:rPr>
          <w:rFonts w:ascii="Garamond" w:hAnsi="Garamond"/>
          <w:sz w:val="24"/>
          <w:szCs w:val="24"/>
        </w:rPr>
        <w:t>suave.</w:t>
      </w:r>
    </w:p>
    <w:p w14:paraId="78275F7A" w14:textId="77777777" w:rsidR="00C818EB" w:rsidRPr="00662A24" w:rsidRDefault="00C818EB" w:rsidP="00C818EB">
      <w:pPr>
        <w:spacing w:after="120" w:line="360" w:lineRule="auto"/>
        <w:jc w:val="both"/>
        <w:rPr>
          <w:rFonts w:ascii="Garamond" w:hAnsi="Garamond"/>
          <w:sz w:val="24"/>
          <w:szCs w:val="24"/>
        </w:rPr>
      </w:pPr>
      <w:r w:rsidRPr="00662A24">
        <w:rPr>
          <w:rFonts w:ascii="Garamond" w:hAnsi="Garamond"/>
          <w:sz w:val="24"/>
          <w:szCs w:val="24"/>
        </w:rPr>
        <w:lastRenderedPageBreak/>
        <w:t xml:space="preserve">2 - O operador de comunicações eletrónicas que utilize as infraestruturas das redes de distribuição para alojamento de redes de comunicações eletrónicas no âmbito do Decreto-Lei n.º 123/2009, de 21 de maio, na sua redação atual, deve pagar uma contrapartida ao Concessionário nos termos do referido diploma. </w:t>
      </w:r>
    </w:p>
    <w:p w14:paraId="1986BEF0" w14:textId="77777777" w:rsidR="00C818EB" w:rsidRPr="00662A24" w:rsidRDefault="00C818EB" w:rsidP="00C818EB">
      <w:pPr>
        <w:spacing w:after="120" w:line="360" w:lineRule="auto"/>
        <w:jc w:val="both"/>
        <w:rPr>
          <w:rFonts w:ascii="Garamond" w:hAnsi="Garamond"/>
          <w:sz w:val="24"/>
          <w:szCs w:val="24"/>
        </w:rPr>
      </w:pPr>
      <w:r w:rsidRPr="00662A24">
        <w:rPr>
          <w:rFonts w:ascii="Garamond" w:hAnsi="Garamond"/>
          <w:sz w:val="24"/>
          <w:szCs w:val="24"/>
        </w:rPr>
        <w:t>3 - A aprovação dos projetos é realizada nos termos do RLIE.</w:t>
      </w:r>
    </w:p>
    <w:p w14:paraId="6157BB27" w14:textId="77777777" w:rsidR="00C818EB" w:rsidRPr="00662A24" w:rsidRDefault="00C818EB" w:rsidP="00C818EB">
      <w:pPr>
        <w:pStyle w:val="Default"/>
        <w:spacing w:after="120" w:line="360" w:lineRule="auto"/>
        <w:jc w:val="both"/>
        <w:rPr>
          <w:rFonts w:ascii="Garamond" w:hAnsi="Garamond"/>
          <w:color w:val="auto"/>
        </w:rPr>
      </w:pPr>
      <w:r w:rsidRPr="00662A24">
        <w:rPr>
          <w:rFonts w:ascii="Garamond" w:hAnsi="Garamond"/>
          <w:color w:val="auto"/>
        </w:rPr>
        <w:t>4 – [</w:t>
      </w:r>
      <w:r w:rsidRPr="00662A24">
        <w:rPr>
          <w:rFonts w:ascii="Garamond" w:hAnsi="Garamond"/>
          <w:i/>
          <w:iCs/>
          <w:color w:val="auto"/>
        </w:rPr>
        <w:t>a preencher pelo Concedente, consoante o valor de partilha seja fixado em 0 %</w:t>
      </w:r>
      <w:r w:rsidRPr="00662A24">
        <w:rPr>
          <w:rStyle w:val="Refdenotaderodap"/>
          <w:rFonts w:ascii="Garamond" w:hAnsi="Garamond"/>
          <w:i/>
          <w:iCs/>
          <w:color w:val="auto"/>
        </w:rPr>
        <w:footnoteReference w:id="4"/>
      </w:r>
      <w:r w:rsidRPr="00662A24">
        <w:rPr>
          <w:rFonts w:ascii="Garamond" w:hAnsi="Garamond"/>
          <w:i/>
          <w:iCs/>
          <w:color w:val="auto"/>
        </w:rPr>
        <w:t xml:space="preserve"> ou acima de 0 %</w:t>
      </w:r>
      <w:r w:rsidRPr="00662A24">
        <w:rPr>
          <w:rStyle w:val="Refdenotaderodap"/>
          <w:rFonts w:ascii="Garamond" w:hAnsi="Garamond"/>
          <w:i/>
          <w:iCs/>
          <w:color w:val="auto"/>
        </w:rPr>
        <w:footnoteReference w:id="5"/>
      </w:r>
      <w:r w:rsidRPr="00662A24">
        <w:rPr>
          <w:rFonts w:ascii="Garamond" w:hAnsi="Garamond"/>
          <w:color w:val="auto"/>
        </w:rPr>
        <w:t xml:space="preserve">]. </w:t>
      </w:r>
    </w:p>
    <w:p w14:paraId="7DB3A952" w14:textId="77777777" w:rsidR="00C818EB" w:rsidRPr="00662A24" w:rsidRDefault="00C818EB" w:rsidP="00C818EB">
      <w:pPr>
        <w:autoSpaceDE w:val="0"/>
        <w:autoSpaceDN w:val="0"/>
        <w:adjustRightInd w:val="0"/>
        <w:spacing w:after="120" w:line="360" w:lineRule="auto"/>
        <w:jc w:val="both"/>
        <w:rPr>
          <w:rFonts w:ascii="Garamond" w:hAnsi="Garamond"/>
          <w:sz w:val="24"/>
          <w:szCs w:val="24"/>
        </w:rPr>
      </w:pPr>
      <w:r w:rsidRPr="00662A24">
        <w:rPr>
          <w:rFonts w:ascii="Garamond" w:hAnsi="Garamond"/>
          <w:sz w:val="24"/>
          <w:szCs w:val="24"/>
        </w:rPr>
        <w:t xml:space="preserve">5 - As receitas do Concessionário da </w:t>
      </w:r>
      <w:r w:rsidRPr="00662A24">
        <w:rPr>
          <w:rFonts w:ascii="Garamond" w:hAnsi="Garamond" w:cs="Arial"/>
          <w:sz w:val="24"/>
          <w:szCs w:val="24"/>
        </w:rPr>
        <w:t>rede de distribuição de eletricidade em BT</w:t>
      </w:r>
      <w:r w:rsidRPr="00662A24">
        <w:rPr>
          <w:rFonts w:ascii="Garamond" w:hAnsi="Garamond"/>
          <w:sz w:val="24"/>
          <w:szCs w:val="24"/>
        </w:rPr>
        <w:t xml:space="preserve"> resultantes da aplicação dos números anteriores estão sujeitas ao tratamento tarifário definido pela ERSE.</w:t>
      </w:r>
    </w:p>
    <w:p w14:paraId="7073AD0A" w14:textId="77777777" w:rsidR="00C818EB" w:rsidRPr="00662A24" w:rsidRDefault="00C818EB" w:rsidP="00C818EB">
      <w:pPr>
        <w:spacing w:after="120" w:line="360" w:lineRule="auto"/>
        <w:jc w:val="both"/>
        <w:rPr>
          <w:rFonts w:ascii="Garamond" w:hAnsi="Garamond" w:cs="Arial"/>
          <w:sz w:val="24"/>
          <w:szCs w:val="24"/>
        </w:rPr>
      </w:pPr>
      <w:r w:rsidRPr="00662A24">
        <w:rPr>
          <w:rFonts w:ascii="Garamond" w:hAnsi="Garamond" w:cs="Arial"/>
          <w:sz w:val="24"/>
          <w:szCs w:val="24"/>
        </w:rPr>
        <w:t xml:space="preserve">6 – O património e infraestruturas afetos à concessão não podem ser utilizados pelo Concessionário em atividades diferentes daquelas que constituem objeto da concessão, sem que haja sido acordado entre as partes outorgantes o valor da compensação devida ao município. </w:t>
      </w:r>
    </w:p>
    <w:p w14:paraId="20C25B63" w14:textId="77777777" w:rsidR="00C818EB" w:rsidRPr="00662A24" w:rsidRDefault="00C818EB" w:rsidP="00C818EB">
      <w:pPr>
        <w:spacing w:after="120" w:line="360" w:lineRule="auto"/>
        <w:jc w:val="both"/>
        <w:rPr>
          <w:rFonts w:ascii="Garamond" w:hAnsi="Garamond" w:cs="Arial"/>
          <w:sz w:val="24"/>
          <w:szCs w:val="24"/>
        </w:rPr>
      </w:pPr>
      <w:r w:rsidRPr="00662A24">
        <w:rPr>
          <w:rFonts w:ascii="Garamond" w:hAnsi="Garamond" w:cs="Arial"/>
          <w:sz w:val="24"/>
          <w:szCs w:val="24"/>
        </w:rPr>
        <w:t>7 - O disposto no número anterior não se aplica nas situações impostas por lei, nomeadamente à utilização, nos termos do Decreto-Lei n.º 123/2009, de 21 de maio, na sua redação atual, do património e das infraestruturas da concessão como infraestruturas aptas ao alojamento de redes de comunicações eletrónicas pelas empresas de comunicações eletrónicas.</w:t>
      </w:r>
    </w:p>
    <w:p w14:paraId="5B389717" w14:textId="77777777" w:rsidR="00C818EB" w:rsidRPr="00662A24" w:rsidRDefault="00C818EB" w:rsidP="00C818EB">
      <w:pPr>
        <w:autoSpaceDE w:val="0"/>
        <w:autoSpaceDN w:val="0"/>
        <w:adjustRightInd w:val="0"/>
        <w:spacing w:after="120" w:line="360" w:lineRule="auto"/>
        <w:jc w:val="center"/>
        <w:rPr>
          <w:rFonts w:ascii="Garamond" w:hAnsi="Garamond" w:cs="Arial"/>
          <w:caps/>
          <w:sz w:val="24"/>
          <w:szCs w:val="24"/>
        </w:rPr>
      </w:pPr>
      <w:bookmarkStart w:id="23" w:name="_Hlk132213859"/>
      <w:bookmarkEnd w:id="21"/>
      <w:r w:rsidRPr="00662A24">
        <w:rPr>
          <w:rFonts w:ascii="Garamond" w:hAnsi="Garamond" w:cs="Arial"/>
          <w:caps/>
          <w:sz w:val="24"/>
          <w:szCs w:val="24"/>
        </w:rPr>
        <w:t>Capítulo III</w:t>
      </w:r>
    </w:p>
    <w:p w14:paraId="25093B0D" w14:textId="22EBD7BB" w:rsidR="00C818EB" w:rsidRPr="00662A24" w:rsidRDefault="00C818EB" w:rsidP="00C818EB">
      <w:pPr>
        <w:autoSpaceDE w:val="0"/>
        <w:autoSpaceDN w:val="0"/>
        <w:adjustRightInd w:val="0"/>
        <w:spacing w:after="120" w:line="360" w:lineRule="auto"/>
        <w:jc w:val="center"/>
        <w:rPr>
          <w:rFonts w:ascii="Garamond" w:hAnsi="Garamond" w:cs="Arial"/>
          <w:b/>
          <w:bCs/>
          <w:caps/>
          <w:sz w:val="24"/>
          <w:szCs w:val="24"/>
        </w:rPr>
      </w:pPr>
      <w:r w:rsidRPr="00662A24">
        <w:rPr>
          <w:rFonts w:ascii="Garamond" w:hAnsi="Garamond" w:cs="Arial"/>
          <w:b/>
          <w:bCs/>
          <w:sz w:val="24"/>
          <w:szCs w:val="24"/>
        </w:rPr>
        <w:t xml:space="preserve">Expansão e conservação das </w:t>
      </w:r>
      <w:r w:rsidR="006C515C">
        <w:rPr>
          <w:rFonts w:ascii="Garamond" w:hAnsi="Garamond" w:cs="Arial"/>
          <w:b/>
          <w:bCs/>
          <w:sz w:val="24"/>
          <w:szCs w:val="24"/>
        </w:rPr>
        <w:t>r</w:t>
      </w:r>
      <w:r w:rsidRPr="00662A24">
        <w:rPr>
          <w:rFonts w:ascii="Garamond" w:hAnsi="Garamond" w:cs="Arial"/>
          <w:b/>
          <w:bCs/>
          <w:sz w:val="24"/>
          <w:szCs w:val="24"/>
        </w:rPr>
        <w:t>edes</w:t>
      </w:r>
    </w:p>
    <w:bookmarkEnd w:id="23"/>
    <w:p w14:paraId="6E2B3890" w14:textId="23D92648" w:rsidR="00C818EB" w:rsidRPr="00662A24" w:rsidRDefault="00C818EB" w:rsidP="00C818EB">
      <w:pPr>
        <w:autoSpaceDE w:val="0"/>
        <w:autoSpaceDN w:val="0"/>
        <w:adjustRightInd w:val="0"/>
        <w:spacing w:after="120" w:line="360" w:lineRule="auto"/>
        <w:jc w:val="center"/>
        <w:rPr>
          <w:rFonts w:ascii="Garamond" w:hAnsi="Garamond" w:cs="Dutch801BT-Roman"/>
          <w:sz w:val="24"/>
          <w:szCs w:val="24"/>
        </w:rPr>
      </w:pPr>
      <w:r w:rsidRPr="00662A24">
        <w:rPr>
          <w:rFonts w:ascii="Garamond" w:hAnsi="Garamond" w:cs="Dutch801BT-Roman"/>
          <w:sz w:val="24"/>
          <w:szCs w:val="24"/>
        </w:rPr>
        <w:t>Cláusula 1</w:t>
      </w:r>
      <w:r w:rsidR="00E105C0" w:rsidRPr="00662A24">
        <w:rPr>
          <w:rFonts w:ascii="Garamond" w:hAnsi="Garamond" w:cs="Dutch801BT-Roman"/>
          <w:sz w:val="24"/>
          <w:szCs w:val="24"/>
        </w:rPr>
        <w:t>2</w:t>
      </w:r>
      <w:r w:rsidRPr="00662A24">
        <w:rPr>
          <w:rFonts w:ascii="Garamond" w:hAnsi="Garamond" w:cs="Dutch801BT-Roman"/>
          <w:sz w:val="24"/>
          <w:szCs w:val="24"/>
        </w:rPr>
        <w:t>.ª</w:t>
      </w:r>
    </w:p>
    <w:p w14:paraId="0B25DA29" w14:textId="77777777" w:rsidR="00C818EB" w:rsidRPr="00662A24" w:rsidRDefault="00C818EB" w:rsidP="00C818EB">
      <w:pPr>
        <w:autoSpaceDE w:val="0"/>
        <w:autoSpaceDN w:val="0"/>
        <w:adjustRightInd w:val="0"/>
        <w:spacing w:after="120" w:line="360" w:lineRule="auto"/>
        <w:jc w:val="center"/>
        <w:rPr>
          <w:rFonts w:ascii="Garamond" w:hAnsi="Garamond" w:cs="Dutch801BT-Bold"/>
          <w:sz w:val="24"/>
          <w:szCs w:val="24"/>
        </w:rPr>
      </w:pPr>
      <w:r w:rsidRPr="00662A24">
        <w:rPr>
          <w:rFonts w:ascii="Garamond" w:hAnsi="Garamond" w:cs="Dutch801BT-Bold"/>
          <w:sz w:val="24"/>
          <w:szCs w:val="24"/>
        </w:rPr>
        <w:t>Condições gerais do estabelecimento das redes</w:t>
      </w:r>
    </w:p>
    <w:p w14:paraId="462F1576" w14:textId="77777777" w:rsidR="00C818EB" w:rsidRPr="00662A24" w:rsidRDefault="00C818EB" w:rsidP="00C818EB">
      <w:pPr>
        <w:autoSpaceDE w:val="0"/>
        <w:autoSpaceDN w:val="0"/>
        <w:adjustRightInd w:val="0"/>
        <w:spacing w:after="120" w:line="360" w:lineRule="auto"/>
        <w:jc w:val="both"/>
        <w:rPr>
          <w:rFonts w:ascii="Garamond" w:hAnsi="Garamond" w:cs="Dutch801BT-Roman"/>
          <w:sz w:val="24"/>
          <w:szCs w:val="24"/>
        </w:rPr>
      </w:pPr>
      <w:r w:rsidRPr="00662A24">
        <w:rPr>
          <w:rFonts w:ascii="Garamond" w:hAnsi="Garamond" w:cs="Dutch801BT-Roman"/>
          <w:sz w:val="24"/>
          <w:szCs w:val="24"/>
        </w:rPr>
        <w:t xml:space="preserve">1 - </w:t>
      </w:r>
      <w:bookmarkStart w:id="24" w:name="_Hlk132214200"/>
      <w:r w:rsidRPr="00662A24">
        <w:rPr>
          <w:rFonts w:ascii="Garamond" w:hAnsi="Garamond" w:cs="Dutch801BT-Roman"/>
          <w:sz w:val="24"/>
          <w:szCs w:val="24"/>
        </w:rPr>
        <w:t xml:space="preserve">As </w:t>
      </w:r>
      <w:r w:rsidRPr="00662A24">
        <w:rPr>
          <w:rFonts w:ascii="Garamond" w:hAnsi="Garamond" w:cs="Arial"/>
          <w:sz w:val="24"/>
          <w:szCs w:val="24"/>
        </w:rPr>
        <w:t xml:space="preserve">redes de distribuição de eletricidade </w:t>
      </w:r>
      <w:r w:rsidRPr="00662A24">
        <w:rPr>
          <w:rFonts w:ascii="Garamond" w:hAnsi="Garamond" w:cs="Dutch801BT-Roman"/>
          <w:sz w:val="24"/>
          <w:szCs w:val="24"/>
        </w:rPr>
        <w:t>em BT são estabelecidas pelo Concessionário com o desenvolvimento necessário e as características convenientes para a eletrificação dos aglomerados populacionais a servir e devem abranger as artérias, largos, praças, parques e jardins, segundo as indicações do Concedente</w:t>
      </w:r>
      <w:bookmarkEnd w:id="24"/>
      <w:r w:rsidRPr="00662A24">
        <w:rPr>
          <w:rFonts w:ascii="Garamond" w:hAnsi="Garamond" w:cs="Dutch801BT-Roman"/>
          <w:sz w:val="24"/>
          <w:szCs w:val="24"/>
        </w:rPr>
        <w:t>.</w:t>
      </w:r>
    </w:p>
    <w:p w14:paraId="17571D0C" w14:textId="77777777" w:rsidR="00C818EB" w:rsidRPr="00662A24" w:rsidRDefault="00C818EB" w:rsidP="00C818EB">
      <w:pPr>
        <w:autoSpaceDE w:val="0"/>
        <w:autoSpaceDN w:val="0"/>
        <w:adjustRightInd w:val="0"/>
        <w:spacing w:after="120" w:line="360" w:lineRule="auto"/>
        <w:jc w:val="both"/>
        <w:rPr>
          <w:rFonts w:ascii="Garamond" w:hAnsi="Garamond" w:cs="Dutch801BT-Roman"/>
          <w:sz w:val="24"/>
          <w:szCs w:val="24"/>
        </w:rPr>
      </w:pPr>
      <w:r w:rsidRPr="00662A24">
        <w:rPr>
          <w:rFonts w:ascii="Garamond" w:hAnsi="Garamond" w:cs="Dutch801BT-Roman"/>
          <w:sz w:val="24"/>
          <w:szCs w:val="24"/>
        </w:rPr>
        <w:t xml:space="preserve">2 - </w:t>
      </w:r>
      <w:bookmarkStart w:id="25" w:name="_Hlk132214223"/>
      <w:r w:rsidRPr="00662A24">
        <w:rPr>
          <w:rFonts w:ascii="Garamond" w:hAnsi="Garamond" w:cs="Dutch801BT-Roman"/>
          <w:sz w:val="24"/>
          <w:szCs w:val="24"/>
        </w:rPr>
        <w:t xml:space="preserve">São estabelecidas com condutores subterrâneos as </w:t>
      </w:r>
      <w:r w:rsidRPr="00662A24">
        <w:rPr>
          <w:rFonts w:ascii="Garamond" w:hAnsi="Garamond" w:cs="Arial"/>
          <w:sz w:val="24"/>
          <w:szCs w:val="24"/>
        </w:rPr>
        <w:t xml:space="preserve">redes de distribuição de eletricidade </w:t>
      </w:r>
      <w:r w:rsidRPr="00662A24">
        <w:rPr>
          <w:rFonts w:ascii="Garamond" w:hAnsi="Garamond" w:cs="Dutch801BT-Roman"/>
          <w:sz w:val="24"/>
          <w:szCs w:val="24"/>
        </w:rPr>
        <w:t>em BT a construir dentro dos núcleos urbanos, quando seja tecnicamente possível</w:t>
      </w:r>
      <w:bookmarkEnd w:id="25"/>
      <w:r w:rsidRPr="00662A24">
        <w:rPr>
          <w:rFonts w:ascii="Garamond" w:hAnsi="Garamond" w:cs="Dutch801BT-Roman"/>
          <w:sz w:val="24"/>
          <w:szCs w:val="24"/>
        </w:rPr>
        <w:t>.</w:t>
      </w:r>
    </w:p>
    <w:p w14:paraId="04020C49" w14:textId="2BF408CA" w:rsidR="00C818EB" w:rsidRPr="00662A24" w:rsidRDefault="00C818EB" w:rsidP="00C818EB">
      <w:pPr>
        <w:autoSpaceDE w:val="0"/>
        <w:autoSpaceDN w:val="0"/>
        <w:adjustRightInd w:val="0"/>
        <w:spacing w:after="120" w:line="360" w:lineRule="auto"/>
        <w:jc w:val="both"/>
        <w:rPr>
          <w:rFonts w:ascii="Garamond" w:hAnsi="Garamond" w:cs="Dutch801BT-Roman"/>
          <w:sz w:val="24"/>
          <w:szCs w:val="24"/>
        </w:rPr>
      </w:pPr>
      <w:r w:rsidRPr="00662A24">
        <w:rPr>
          <w:rFonts w:ascii="Garamond" w:hAnsi="Garamond" w:cs="Dutch801BT-Roman"/>
          <w:sz w:val="24"/>
          <w:szCs w:val="24"/>
        </w:rPr>
        <w:t xml:space="preserve">3 - </w:t>
      </w:r>
      <w:bookmarkStart w:id="26" w:name="_Hlk132214289"/>
      <w:r w:rsidRPr="00662A24">
        <w:rPr>
          <w:rFonts w:ascii="Garamond" w:hAnsi="Garamond" w:cs="Dutch801BT-Roman"/>
          <w:sz w:val="24"/>
          <w:szCs w:val="24"/>
        </w:rPr>
        <w:t xml:space="preserve">Fora dos casos previstos no número anterior, as </w:t>
      </w:r>
      <w:r w:rsidRPr="00662A24">
        <w:rPr>
          <w:rFonts w:ascii="Garamond" w:hAnsi="Garamond" w:cs="Arial"/>
          <w:sz w:val="24"/>
          <w:szCs w:val="24"/>
        </w:rPr>
        <w:t xml:space="preserve">redes de distribuição de eletricidade </w:t>
      </w:r>
      <w:r w:rsidRPr="00662A24">
        <w:rPr>
          <w:rFonts w:ascii="Garamond" w:hAnsi="Garamond" w:cs="Dutch801BT-Roman"/>
          <w:sz w:val="24"/>
          <w:szCs w:val="24"/>
        </w:rPr>
        <w:t>em BT podem ser constituídas por condutores aéreos</w:t>
      </w:r>
      <w:bookmarkEnd w:id="26"/>
      <w:r w:rsidR="00B35724" w:rsidRPr="00662A24">
        <w:rPr>
          <w:rStyle w:val="Refdenotaderodap"/>
          <w:rFonts w:ascii="Garamond" w:hAnsi="Garamond" w:cs="Dutch801BT-Roman"/>
          <w:sz w:val="24"/>
          <w:szCs w:val="24"/>
        </w:rPr>
        <w:footnoteReference w:id="6"/>
      </w:r>
      <w:r w:rsidRPr="00662A24">
        <w:rPr>
          <w:rFonts w:ascii="Garamond" w:hAnsi="Garamond" w:cs="Dutch801BT-Roman"/>
          <w:sz w:val="24"/>
          <w:szCs w:val="24"/>
        </w:rPr>
        <w:t>.</w:t>
      </w:r>
    </w:p>
    <w:p w14:paraId="5D9E0577" w14:textId="77777777" w:rsidR="00C818EB" w:rsidRPr="00662A24" w:rsidRDefault="00C818EB" w:rsidP="00C818EB">
      <w:pPr>
        <w:autoSpaceDE w:val="0"/>
        <w:autoSpaceDN w:val="0"/>
        <w:adjustRightInd w:val="0"/>
        <w:spacing w:after="120" w:line="360" w:lineRule="auto"/>
        <w:jc w:val="both"/>
        <w:rPr>
          <w:rFonts w:ascii="Garamond" w:hAnsi="Garamond" w:cs="Dutch801BT-Roman"/>
          <w:sz w:val="24"/>
          <w:szCs w:val="24"/>
        </w:rPr>
      </w:pPr>
      <w:r w:rsidRPr="00662A24">
        <w:rPr>
          <w:rFonts w:ascii="Garamond" w:hAnsi="Garamond" w:cs="Dutch801BT-Roman"/>
          <w:sz w:val="24"/>
          <w:szCs w:val="24"/>
        </w:rPr>
        <w:lastRenderedPageBreak/>
        <w:t xml:space="preserve">4 - </w:t>
      </w:r>
      <w:bookmarkStart w:id="28" w:name="_Hlk132214316"/>
      <w:r w:rsidRPr="00662A24">
        <w:rPr>
          <w:rFonts w:ascii="Garamond" w:hAnsi="Garamond" w:cs="Dutch801BT-Roman"/>
          <w:sz w:val="24"/>
          <w:szCs w:val="24"/>
        </w:rPr>
        <w:t>O Concessionário comunica ao Concedente, com a maior antecedência possível, a programação de intervenções em espaço público</w:t>
      </w:r>
      <w:bookmarkEnd w:id="28"/>
      <w:r w:rsidRPr="00662A24">
        <w:rPr>
          <w:rFonts w:ascii="Garamond" w:hAnsi="Garamond" w:cs="Dutch801BT-Roman"/>
          <w:sz w:val="24"/>
          <w:szCs w:val="24"/>
        </w:rPr>
        <w:t>.</w:t>
      </w:r>
    </w:p>
    <w:p w14:paraId="124481DF" w14:textId="77230AD0" w:rsidR="00C818EB" w:rsidRPr="00262417" w:rsidRDefault="00C818EB" w:rsidP="00C818EB">
      <w:pPr>
        <w:autoSpaceDE w:val="0"/>
        <w:autoSpaceDN w:val="0"/>
        <w:adjustRightInd w:val="0"/>
        <w:spacing w:after="120" w:line="360" w:lineRule="auto"/>
        <w:jc w:val="both"/>
        <w:rPr>
          <w:rFonts w:ascii="Garamond" w:hAnsi="Garamond" w:cs="Dutch801BT-Roman"/>
          <w:sz w:val="24"/>
          <w:szCs w:val="24"/>
        </w:rPr>
      </w:pPr>
      <w:r w:rsidRPr="00662A24">
        <w:rPr>
          <w:rFonts w:ascii="Garamond" w:hAnsi="Garamond" w:cs="Dutch801BT-Roman"/>
          <w:sz w:val="24"/>
          <w:szCs w:val="24"/>
        </w:rPr>
        <w:t xml:space="preserve">5 – </w:t>
      </w:r>
      <w:bookmarkStart w:id="29" w:name="_Hlk132214336"/>
      <w:r w:rsidRPr="00662A24">
        <w:rPr>
          <w:rFonts w:ascii="Garamond" w:hAnsi="Garamond" w:cs="Dutch801BT-Roman"/>
          <w:sz w:val="24"/>
          <w:szCs w:val="24"/>
        </w:rPr>
        <w:t>O Concessionário comunica</w:t>
      </w:r>
      <w:r w:rsidR="0079235B" w:rsidRPr="00662A24">
        <w:rPr>
          <w:rFonts w:ascii="Garamond" w:hAnsi="Garamond" w:cs="Dutch801BT-Roman"/>
          <w:sz w:val="24"/>
          <w:szCs w:val="24"/>
        </w:rPr>
        <w:t>,</w:t>
      </w:r>
      <w:r w:rsidRPr="00662A24">
        <w:rPr>
          <w:rFonts w:ascii="Garamond" w:hAnsi="Garamond" w:cs="Dutch801BT-Roman"/>
          <w:sz w:val="24"/>
          <w:szCs w:val="24"/>
        </w:rPr>
        <w:t xml:space="preserve"> ainda</w:t>
      </w:r>
      <w:r w:rsidR="0079235B" w:rsidRPr="00662A24">
        <w:rPr>
          <w:rFonts w:ascii="Garamond" w:hAnsi="Garamond" w:cs="Dutch801BT-Roman"/>
          <w:sz w:val="24"/>
          <w:szCs w:val="24"/>
        </w:rPr>
        <w:t>,</w:t>
      </w:r>
      <w:r w:rsidRPr="00662A24">
        <w:rPr>
          <w:rFonts w:ascii="Garamond" w:hAnsi="Garamond" w:cs="Dutch801BT-Roman"/>
          <w:sz w:val="24"/>
          <w:szCs w:val="24"/>
        </w:rPr>
        <w:t xml:space="preserve"> ao Concedente, </w:t>
      </w:r>
      <w:r w:rsidR="005606D8" w:rsidRPr="00662A24">
        <w:rPr>
          <w:rFonts w:ascii="Garamond" w:hAnsi="Garamond" w:cs="Dutch801BT-Roman"/>
          <w:sz w:val="24"/>
          <w:szCs w:val="24"/>
        </w:rPr>
        <w:t xml:space="preserve">as intervenções urgentes não programadas motivadas por eventos urgentes e não previsíveis </w:t>
      </w:r>
      <w:r w:rsidRPr="00662A24">
        <w:rPr>
          <w:rFonts w:ascii="Garamond" w:hAnsi="Garamond" w:cs="Dutch801BT-Roman"/>
          <w:sz w:val="24"/>
          <w:szCs w:val="24"/>
        </w:rPr>
        <w:t>com a antecedência mínima de 24 horas</w:t>
      </w:r>
      <w:r w:rsidR="00991BE6" w:rsidRPr="00662A24">
        <w:rPr>
          <w:rFonts w:ascii="Garamond" w:hAnsi="Garamond" w:cs="Dutch801BT-Roman"/>
          <w:sz w:val="24"/>
          <w:szCs w:val="24"/>
        </w:rPr>
        <w:t xml:space="preserve"> </w:t>
      </w:r>
      <w:r w:rsidR="00991BE6" w:rsidRPr="00662A24">
        <w:rPr>
          <w:rFonts w:ascii="Garamond" w:eastAsiaTheme="minorEastAsia" w:hAnsi="Garamond" w:cstheme="minorHAnsi"/>
          <w:sz w:val="24"/>
          <w:szCs w:val="24"/>
        </w:rPr>
        <w:t>a contar da data do conhecimento da ocorrência</w:t>
      </w:r>
      <w:r w:rsidRPr="00662A24">
        <w:rPr>
          <w:rFonts w:ascii="Garamond" w:hAnsi="Garamond" w:cs="Dutch801BT-Roman"/>
          <w:sz w:val="24"/>
          <w:szCs w:val="24"/>
        </w:rPr>
        <w:t>, salvo quando prazo menor seja necessário para intervenções destinadas a assegurar a segurança do abastecimento e de pessoas e bens</w:t>
      </w:r>
      <w:bookmarkEnd w:id="29"/>
      <w:r w:rsidRPr="00662A24">
        <w:rPr>
          <w:rFonts w:ascii="Garamond" w:hAnsi="Garamond" w:cs="Dutch801BT-Roman"/>
          <w:sz w:val="24"/>
          <w:szCs w:val="24"/>
        </w:rPr>
        <w:t>.</w:t>
      </w:r>
    </w:p>
    <w:p w14:paraId="6937011B" w14:textId="51DFB669" w:rsidR="00C818EB" w:rsidRPr="00787985" w:rsidRDefault="00C818EB" w:rsidP="00C818EB">
      <w:pPr>
        <w:autoSpaceDE w:val="0"/>
        <w:autoSpaceDN w:val="0"/>
        <w:adjustRightInd w:val="0"/>
        <w:spacing w:after="120" w:line="360" w:lineRule="auto"/>
        <w:jc w:val="center"/>
        <w:rPr>
          <w:rFonts w:ascii="Garamond" w:hAnsi="Garamond" w:cs="Dutch801BT-Roman"/>
          <w:sz w:val="24"/>
          <w:szCs w:val="24"/>
        </w:rPr>
      </w:pPr>
      <w:r w:rsidRPr="00787985">
        <w:rPr>
          <w:rFonts w:ascii="Garamond" w:hAnsi="Garamond" w:cs="Dutch801BT-Roman"/>
          <w:sz w:val="24"/>
          <w:szCs w:val="24"/>
        </w:rPr>
        <w:t>Cláusula 1</w:t>
      </w:r>
      <w:r w:rsidR="00E105C0" w:rsidRPr="00787985">
        <w:rPr>
          <w:rFonts w:ascii="Garamond" w:hAnsi="Garamond" w:cs="Dutch801BT-Roman"/>
          <w:sz w:val="24"/>
          <w:szCs w:val="24"/>
        </w:rPr>
        <w:t>3</w:t>
      </w:r>
      <w:r w:rsidRPr="00787985">
        <w:rPr>
          <w:rFonts w:ascii="Garamond" w:hAnsi="Garamond" w:cs="Dutch801BT-Roman"/>
          <w:sz w:val="24"/>
          <w:szCs w:val="24"/>
        </w:rPr>
        <w:t>.ª</w:t>
      </w:r>
    </w:p>
    <w:p w14:paraId="7E325261" w14:textId="77777777" w:rsidR="00C818EB" w:rsidRPr="00787985" w:rsidRDefault="00C818EB" w:rsidP="00C818EB">
      <w:pPr>
        <w:autoSpaceDE w:val="0"/>
        <w:autoSpaceDN w:val="0"/>
        <w:adjustRightInd w:val="0"/>
        <w:spacing w:after="120" w:line="360" w:lineRule="auto"/>
        <w:jc w:val="center"/>
        <w:rPr>
          <w:rFonts w:ascii="Garamond" w:hAnsi="Garamond" w:cs="Dutch801BT-Bold"/>
          <w:sz w:val="24"/>
          <w:szCs w:val="24"/>
        </w:rPr>
      </w:pPr>
      <w:r w:rsidRPr="00787985">
        <w:rPr>
          <w:rFonts w:ascii="Garamond" w:hAnsi="Garamond" w:cs="Dutch801BT-Bold"/>
          <w:sz w:val="24"/>
          <w:szCs w:val="24"/>
        </w:rPr>
        <w:t>Obras a realizar</w:t>
      </w:r>
    </w:p>
    <w:p w14:paraId="6B8F50D1" w14:textId="77777777" w:rsidR="00C818EB" w:rsidRPr="00787985" w:rsidRDefault="00C818EB" w:rsidP="00C818EB">
      <w:pPr>
        <w:autoSpaceDE w:val="0"/>
        <w:autoSpaceDN w:val="0"/>
        <w:adjustRightInd w:val="0"/>
        <w:spacing w:after="120" w:line="360" w:lineRule="auto"/>
        <w:jc w:val="both"/>
        <w:rPr>
          <w:rFonts w:ascii="Garamond" w:hAnsi="Garamond" w:cs="Dutch801BT-Roman"/>
          <w:sz w:val="24"/>
          <w:szCs w:val="24"/>
        </w:rPr>
      </w:pPr>
      <w:r w:rsidRPr="00787985">
        <w:rPr>
          <w:rFonts w:ascii="Garamond" w:hAnsi="Garamond" w:cs="Dutch801BT-Roman"/>
          <w:sz w:val="24"/>
          <w:szCs w:val="24"/>
        </w:rPr>
        <w:t>Para efeitos do Contrato, as obras novas a realizar pelo Concessionário consideram-se divididas em:</w:t>
      </w:r>
    </w:p>
    <w:p w14:paraId="741C4C3F" w14:textId="77777777" w:rsidR="00C818EB" w:rsidRPr="00787985" w:rsidRDefault="00C818EB" w:rsidP="00EC6C10">
      <w:pPr>
        <w:pStyle w:val="PargrafodaLista"/>
        <w:numPr>
          <w:ilvl w:val="0"/>
          <w:numId w:val="73"/>
        </w:numPr>
        <w:autoSpaceDE w:val="0"/>
        <w:autoSpaceDN w:val="0"/>
        <w:adjustRightInd w:val="0"/>
        <w:spacing w:after="120" w:line="360" w:lineRule="auto"/>
        <w:ind w:left="426"/>
        <w:jc w:val="both"/>
        <w:rPr>
          <w:rFonts w:ascii="Garamond" w:hAnsi="Garamond" w:cs="Dutch801BT-Roman"/>
          <w:sz w:val="24"/>
          <w:szCs w:val="24"/>
        </w:rPr>
      </w:pPr>
      <w:r w:rsidRPr="00787985">
        <w:rPr>
          <w:rFonts w:ascii="Garamond" w:hAnsi="Garamond" w:cs="Dutch801BT-Roman"/>
          <w:sz w:val="24"/>
          <w:szCs w:val="24"/>
        </w:rPr>
        <w:t>Obras de eletrificação de novas áreas urbanizadas, parques industriais ou comerciais, plataformas logísticas, explorações agropecuárias e outras;</w:t>
      </w:r>
    </w:p>
    <w:p w14:paraId="7CA6037F" w14:textId="77777777" w:rsidR="00C818EB" w:rsidRPr="00787985" w:rsidRDefault="00C818EB" w:rsidP="00EC6C10">
      <w:pPr>
        <w:pStyle w:val="PargrafodaLista"/>
        <w:numPr>
          <w:ilvl w:val="0"/>
          <w:numId w:val="73"/>
        </w:numPr>
        <w:autoSpaceDE w:val="0"/>
        <w:autoSpaceDN w:val="0"/>
        <w:adjustRightInd w:val="0"/>
        <w:spacing w:after="120" w:line="360" w:lineRule="auto"/>
        <w:ind w:left="426"/>
        <w:jc w:val="both"/>
        <w:rPr>
          <w:rFonts w:ascii="Garamond" w:hAnsi="Garamond" w:cs="Dutch801BT-Roman"/>
          <w:sz w:val="24"/>
          <w:szCs w:val="24"/>
        </w:rPr>
      </w:pPr>
      <w:r w:rsidRPr="00787985">
        <w:rPr>
          <w:rFonts w:ascii="Garamond" w:hAnsi="Garamond" w:cs="Dutch801BT-Roman"/>
          <w:sz w:val="24"/>
          <w:szCs w:val="24"/>
        </w:rPr>
        <w:t>Obras de expansão das redes de distribuição existentes, destinadas ao fornecimento de energia elétrica às instalações de utilização surgidas pelo natural desenvolvimento dos aglomerados populacionais;</w:t>
      </w:r>
    </w:p>
    <w:p w14:paraId="07E10DA9" w14:textId="77777777" w:rsidR="00C818EB" w:rsidRPr="00787985" w:rsidRDefault="00C818EB" w:rsidP="00EC6C10">
      <w:pPr>
        <w:pStyle w:val="PargrafodaLista"/>
        <w:numPr>
          <w:ilvl w:val="0"/>
          <w:numId w:val="73"/>
        </w:numPr>
        <w:autoSpaceDE w:val="0"/>
        <w:autoSpaceDN w:val="0"/>
        <w:adjustRightInd w:val="0"/>
        <w:spacing w:after="120" w:line="360" w:lineRule="auto"/>
        <w:ind w:left="426"/>
        <w:jc w:val="both"/>
        <w:rPr>
          <w:rFonts w:ascii="Garamond" w:hAnsi="Garamond" w:cs="Dutch801BT-Roman"/>
          <w:sz w:val="24"/>
          <w:szCs w:val="24"/>
        </w:rPr>
      </w:pPr>
      <w:r w:rsidRPr="00787985">
        <w:rPr>
          <w:rFonts w:ascii="Garamond" w:hAnsi="Garamond" w:cs="Dutch801BT-Roman"/>
          <w:sz w:val="24"/>
          <w:szCs w:val="24"/>
        </w:rPr>
        <w:t>Obras e trabalhos de conservação, reparação, remodelação e reforço das redes e outras instalações abrangidas pela concessão.</w:t>
      </w:r>
    </w:p>
    <w:p w14:paraId="5FD5BCDF" w14:textId="6DDF05EA" w:rsidR="00C818EB" w:rsidRPr="00E368B0" w:rsidRDefault="00C818EB" w:rsidP="00C818EB">
      <w:pPr>
        <w:autoSpaceDE w:val="0"/>
        <w:autoSpaceDN w:val="0"/>
        <w:adjustRightInd w:val="0"/>
        <w:spacing w:after="120" w:line="360" w:lineRule="auto"/>
        <w:jc w:val="center"/>
        <w:rPr>
          <w:rFonts w:ascii="Garamond" w:hAnsi="Garamond" w:cs="Dutch801BT-Roman"/>
          <w:sz w:val="24"/>
          <w:szCs w:val="24"/>
        </w:rPr>
      </w:pPr>
      <w:r w:rsidRPr="00E368B0">
        <w:rPr>
          <w:rFonts w:ascii="Garamond" w:hAnsi="Garamond" w:cs="Dutch801BT-Roman"/>
          <w:sz w:val="24"/>
          <w:szCs w:val="24"/>
        </w:rPr>
        <w:t>Cláusula 1</w:t>
      </w:r>
      <w:r w:rsidR="00E105C0" w:rsidRPr="00E368B0">
        <w:rPr>
          <w:rFonts w:ascii="Garamond" w:hAnsi="Garamond" w:cs="Dutch801BT-Roman"/>
          <w:sz w:val="24"/>
          <w:szCs w:val="24"/>
        </w:rPr>
        <w:t>4</w:t>
      </w:r>
      <w:r w:rsidRPr="00E368B0">
        <w:rPr>
          <w:rFonts w:ascii="Garamond" w:hAnsi="Garamond" w:cs="Dutch801BT-Roman"/>
          <w:sz w:val="24"/>
          <w:szCs w:val="24"/>
        </w:rPr>
        <w:t>.ª</w:t>
      </w:r>
    </w:p>
    <w:p w14:paraId="25BBA4DC" w14:textId="77777777" w:rsidR="00C818EB" w:rsidRPr="00E368B0" w:rsidRDefault="00C818EB" w:rsidP="00C818EB">
      <w:pPr>
        <w:autoSpaceDE w:val="0"/>
        <w:autoSpaceDN w:val="0"/>
        <w:adjustRightInd w:val="0"/>
        <w:spacing w:after="120" w:line="360" w:lineRule="auto"/>
        <w:jc w:val="center"/>
        <w:rPr>
          <w:rFonts w:ascii="Garamond" w:hAnsi="Garamond" w:cs="Dutch801BT-Bold"/>
          <w:sz w:val="24"/>
          <w:szCs w:val="24"/>
        </w:rPr>
      </w:pPr>
      <w:r w:rsidRPr="00E368B0">
        <w:rPr>
          <w:rFonts w:ascii="Garamond" w:hAnsi="Garamond" w:cs="Dutch801BT-Bold"/>
          <w:sz w:val="24"/>
          <w:szCs w:val="24"/>
        </w:rPr>
        <w:t>Estabelecimento das redes destinadas à eletrificação de novas áreas urbanizadas</w:t>
      </w:r>
    </w:p>
    <w:p w14:paraId="2AB04A57" w14:textId="77777777" w:rsidR="00C818EB" w:rsidRPr="00E368B0" w:rsidRDefault="00C818EB" w:rsidP="00C818EB">
      <w:pPr>
        <w:autoSpaceDE w:val="0"/>
        <w:autoSpaceDN w:val="0"/>
        <w:adjustRightInd w:val="0"/>
        <w:spacing w:after="120" w:line="360" w:lineRule="auto"/>
        <w:jc w:val="both"/>
        <w:rPr>
          <w:rFonts w:ascii="Garamond" w:hAnsi="Garamond" w:cs="Dutch801BT-Roman"/>
          <w:sz w:val="24"/>
          <w:szCs w:val="24"/>
        </w:rPr>
      </w:pPr>
      <w:r w:rsidRPr="00E368B0">
        <w:rPr>
          <w:rFonts w:ascii="Garamond" w:hAnsi="Garamond" w:cs="Dutch801BT-Roman"/>
          <w:sz w:val="24"/>
          <w:szCs w:val="24"/>
        </w:rPr>
        <w:t xml:space="preserve">1 - </w:t>
      </w:r>
      <w:bookmarkStart w:id="30" w:name="_Hlk132214678"/>
      <w:r w:rsidRPr="00E368B0">
        <w:rPr>
          <w:rFonts w:ascii="Garamond" w:hAnsi="Garamond" w:cs="Dutch801BT-Roman"/>
          <w:sz w:val="24"/>
          <w:szCs w:val="24"/>
        </w:rPr>
        <w:t>Sempre que o crescimento de qualquer aglomerado populacional já abastecido de energia elétrica se faça pelo aparecimento de novos bairros ou núcleos habitacionais que exijam a instalação de um ou mais PT, as despesas resultantes do primeiro estabelecimento das correspondentes obras de eletrificação ficam a cargo da entidade promotora do empreendimento</w:t>
      </w:r>
      <w:bookmarkEnd w:id="30"/>
      <w:r w:rsidRPr="00E368B0">
        <w:rPr>
          <w:rFonts w:ascii="Garamond" w:hAnsi="Garamond" w:cs="Dutch801BT-Roman"/>
          <w:sz w:val="24"/>
          <w:szCs w:val="24"/>
        </w:rPr>
        <w:t>.</w:t>
      </w:r>
    </w:p>
    <w:p w14:paraId="4820AAD8" w14:textId="67605BC9" w:rsidR="00C818EB" w:rsidRPr="00E368B0" w:rsidRDefault="00C818EB" w:rsidP="00C818EB">
      <w:pPr>
        <w:autoSpaceDE w:val="0"/>
        <w:autoSpaceDN w:val="0"/>
        <w:adjustRightInd w:val="0"/>
        <w:spacing w:after="120" w:line="360" w:lineRule="auto"/>
        <w:jc w:val="both"/>
        <w:rPr>
          <w:rFonts w:ascii="Garamond" w:hAnsi="Garamond" w:cs="Dutch801BT-Roman"/>
          <w:sz w:val="24"/>
          <w:szCs w:val="24"/>
        </w:rPr>
      </w:pPr>
      <w:r w:rsidRPr="00E368B0">
        <w:rPr>
          <w:rFonts w:ascii="Garamond" w:hAnsi="Garamond" w:cs="Dutch801BT-Roman"/>
          <w:sz w:val="24"/>
          <w:szCs w:val="24"/>
        </w:rPr>
        <w:t xml:space="preserve">2 – </w:t>
      </w:r>
      <w:bookmarkStart w:id="31" w:name="_Hlk132215091"/>
      <w:bookmarkStart w:id="32" w:name="_Hlk132214710"/>
      <w:r w:rsidRPr="00E368B0">
        <w:rPr>
          <w:rFonts w:ascii="Garamond" w:hAnsi="Garamond" w:cs="Dutch801BT-Roman"/>
          <w:sz w:val="24"/>
          <w:szCs w:val="24"/>
        </w:rPr>
        <w:t>No âmbito das obras de eletrificação referidas no número anterior inclui-se o custo das infraestruturas de rede integradas na RND, dos PT</w:t>
      </w:r>
      <w:r w:rsidR="00FF407B" w:rsidRPr="00E368B0">
        <w:rPr>
          <w:rFonts w:ascii="Garamond" w:hAnsi="Garamond" w:cs="Dutch801BT-Roman"/>
          <w:sz w:val="24"/>
          <w:szCs w:val="24"/>
        </w:rPr>
        <w:t xml:space="preserve"> e</w:t>
      </w:r>
      <w:r w:rsidRPr="00E368B0">
        <w:rPr>
          <w:rFonts w:ascii="Garamond" w:hAnsi="Garamond" w:cs="Dutch801BT-Roman"/>
          <w:sz w:val="24"/>
          <w:szCs w:val="24"/>
        </w:rPr>
        <w:t xml:space="preserve"> das redes de BT</w:t>
      </w:r>
      <w:bookmarkEnd w:id="31"/>
      <w:r w:rsidRPr="00E368B0">
        <w:rPr>
          <w:rFonts w:ascii="Garamond" w:hAnsi="Garamond" w:cs="Dutch801BT-Roman"/>
          <w:sz w:val="24"/>
          <w:szCs w:val="24"/>
        </w:rPr>
        <w:t>.</w:t>
      </w:r>
    </w:p>
    <w:bookmarkEnd w:id="32"/>
    <w:p w14:paraId="28470600" w14:textId="77777777" w:rsidR="00C818EB" w:rsidRPr="00E368B0" w:rsidRDefault="00C818EB" w:rsidP="00C818EB">
      <w:pPr>
        <w:autoSpaceDE w:val="0"/>
        <w:autoSpaceDN w:val="0"/>
        <w:adjustRightInd w:val="0"/>
        <w:spacing w:after="120" w:line="360" w:lineRule="auto"/>
        <w:jc w:val="both"/>
        <w:rPr>
          <w:rFonts w:ascii="Garamond" w:hAnsi="Garamond" w:cs="Dutch801BT-Roman"/>
          <w:sz w:val="24"/>
          <w:szCs w:val="24"/>
        </w:rPr>
      </w:pPr>
      <w:r w:rsidRPr="00E368B0">
        <w:rPr>
          <w:rFonts w:ascii="Garamond" w:hAnsi="Garamond" w:cs="Dutch801BT-Roman"/>
          <w:sz w:val="24"/>
          <w:szCs w:val="24"/>
        </w:rPr>
        <w:t xml:space="preserve">3 - </w:t>
      </w:r>
      <w:bookmarkStart w:id="33" w:name="_Hlk132215207"/>
      <w:r w:rsidRPr="00E368B0">
        <w:rPr>
          <w:rFonts w:ascii="Garamond" w:hAnsi="Garamond" w:cs="Dutch801BT-Roman"/>
          <w:sz w:val="24"/>
          <w:szCs w:val="24"/>
        </w:rPr>
        <w:t>O Concessionário pode proceder a um estabelecimento escalonado das obras quando a construção de novos bairros ou núcleos habitacionais referidos nos números anteriores for realizada de forma gradual, sob condição de garantir o fornecimento de eletricidade em BT em boas condições aos consumidores que a tenham requisitado</w:t>
      </w:r>
      <w:bookmarkEnd w:id="33"/>
      <w:r w:rsidRPr="00E368B0">
        <w:rPr>
          <w:rFonts w:ascii="Garamond" w:hAnsi="Garamond" w:cs="Dutch801BT-Roman"/>
          <w:sz w:val="24"/>
          <w:szCs w:val="24"/>
        </w:rPr>
        <w:t>.</w:t>
      </w:r>
    </w:p>
    <w:p w14:paraId="47BDE632" w14:textId="77777777" w:rsidR="00C818EB" w:rsidRPr="00E368B0" w:rsidRDefault="00C818EB" w:rsidP="00C818EB">
      <w:pPr>
        <w:autoSpaceDE w:val="0"/>
        <w:autoSpaceDN w:val="0"/>
        <w:adjustRightInd w:val="0"/>
        <w:spacing w:after="120" w:line="360" w:lineRule="auto"/>
        <w:jc w:val="both"/>
        <w:rPr>
          <w:rFonts w:ascii="Garamond" w:hAnsi="Garamond" w:cs="Dutch801BT-Roman"/>
          <w:sz w:val="24"/>
          <w:szCs w:val="24"/>
        </w:rPr>
      </w:pPr>
      <w:r w:rsidRPr="00E368B0">
        <w:rPr>
          <w:rFonts w:ascii="Garamond" w:hAnsi="Garamond" w:cs="Dutch801BT-Roman"/>
          <w:sz w:val="24"/>
          <w:szCs w:val="24"/>
        </w:rPr>
        <w:t xml:space="preserve">4 - </w:t>
      </w:r>
      <w:bookmarkStart w:id="34" w:name="_Hlk132215225"/>
      <w:r w:rsidRPr="00E368B0">
        <w:rPr>
          <w:rFonts w:ascii="Garamond" w:hAnsi="Garamond" w:cs="Dutch801BT-Roman"/>
          <w:sz w:val="24"/>
          <w:szCs w:val="24"/>
        </w:rPr>
        <w:t>Quando o empreendimento for de carácter social e deva ser comparticipado pelo Concedente, o encargo a suportar por este é repartido, em partes iguais, com o Concessionário</w:t>
      </w:r>
      <w:bookmarkEnd w:id="34"/>
      <w:r w:rsidRPr="00E368B0">
        <w:rPr>
          <w:rFonts w:ascii="Garamond" w:hAnsi="Garamond" w:cs="Dutch801BT-Roman"/>
          <w:sz w:val="24"/>
          <w:szCs w:val="24"/>
        </w:rPr>
        <w:t>.</w:t>
      </w:r>
    </w:p>
    <w:p w14:paraId="5B34EED8" w14:textId="77777777" w:rsidR="00C818EB" w:rsidRPr="00262417" w:rsidRDefault="00C818EB" w:rsidP="00C818EB">
      <w:pPr>
        <w:autoSpaceDE w:val="0"/>
        <w:autoSpaceDN w:val="0"/>
        <w:adjustRightInd w:val="0"/>
        <w:spacing w:after="120" w:line="360" w:lineRule="auto"/>
        <w:jc w:val="both"/>
        <w:rPr>
          <w:rFonts w:ascii="Garamond" w:hAnsi="Garamond" w:cs="Dutch801BT-Roman"/>
          <w:sz w:val="24"/>
          <w:szCs w:val="24"/>
        </w:rPr>
      </w:pPr>
      <w:r w:rsidRPr="00E368B0">
        <w:rPr>
          <w:rFonts w:ascii="Garamond" w:hAnsi="Garamond" w:cs="Dutch801BT-Roman"/>
          <w:sz w:val="24"/>
          <w:szCs w:val="24"/>
        </w:rPr>
        <w:lastRenderedPageBreak/>
        <w:t>5 – O disposto na presente cláusula é aplicável ao estabelecimento das redes destinadas à eletrificação de parques industriais ou comerciais, plataformas logísticas, explorações agropecuárias e outras, com as necessárias adaptações.</w:t>
      </w:r>
    </w:p>
    <w:p w14:paraId="18BBB6C7" w14:textId="441F2077" w:rsidR="00C818EB" w:rsidRPr="00EB544B" w:rsidRDefault="00C818EB" w:rsidP="00C818EB">
      <w:pPr>
        <w:autoSpaceDE w:val="0"/>
        <w:autoSpaceDN w:val="0"/>
        <w:adjustRightInd w:val="0"/>
        <w:spacing w:after="120" w:line="360" w:lineRule="auto"/>
        <w:jc w:val="center"/>
        <w:rPr>
          <w:rFonts w:ascii="Garamond" w:hAnsi="Garamond" w:cs="Dutch801BT-Roman"/>
          <w:sz w:val="24"/>
          <w:szCs w:val="24"/>
        </w:rPr>
      </w:pPr>
      <w:r w:rsidRPr="00EB544B">
        <w:rPr>
          <w:rFonts w:ascii="Garamond" w:hAnsi="Garamond" w:cs="Dutch801BT-Roman"/>
          <w:sz w:val="24"/>
          <w:szCs w:val="24"/>
        </w:rPr>
        <w:t>Cláusula 1</w:t>
      </w:r>
      <w:r w:rsidR="00E105C0" w:rsidRPr="00EB544B">
        <w:rPr>
          <w:rFonts w:ascii="Garamond" w:hAnsi="Garamond" w:cs="Dutch801BT-Roman"/>
          <w:sz w:val="24"/>
          <w:szCs w:val="24"/>
        </w:rPr>
        <w:t>5</w:t>
      </w:r>
      <w:r w:rsidRPr="00EB544B">
        <w:rPr>
          <w:rFonts w:ascii="Garamond" w:hAnsi="Garamond" w:cs="Dutch801BT-Roman"/>
          <w:sz w:val="24"/>
          <w:szCs w:val="24"/>
        </w:rPr>
        <w:t>.ª</w:t>
      </w:r>
    </w:p>
    <w:p w14:paraId="745FAFC1" w14:textId="77777777" w:rsidR="00C818EB" w:rsidRPr="00EB544B" w:rsidRDefault="00C818EB" w:rsidP="00C818EB">
      <w:pPr>
        <w:autoSpaceDE w:val="0"/>
        <w:autoSpaceDN w:val="0"/>
        <w:adjustRightInd w:val="0"/>
        <w:spacing w:after="120" w:line="360" w:lineRule="auto"/>
        <w:jc w:val="center"/>
        <w:rPr>
          <w:rFonts w:ascii="Garamond" w:hAnsi="Garamond" w:cs="Dutch801BT-Bold"/>
          <w:sz w:val="24"/>
          <w:szCs w:val="24"/>
        </w:rPr>
      </w:pPr>
      <w:r w:rsidRPr="00EB544B">
        <w:rPr>
          <w:rFonts w:ascii="Garamond" w:hAnsi="Garamond" w:cs="Dutch801BT-Bold"/>
          <w:sz w:val="24"/>
          <w:szCs w:val="24"/>
        </w:rPr>
        <w:t>Obras de expansão das redes existentes</w:t>
      </w:r>
    </w:p>
    <w:p w14:paraId="15E6798D" w14:textId="77777777" w:rsidR="00C818EB" w:rsidRPr="00EB544B" w:rsidRDefault="00C818EB" w:rsidP="00C818EB">
      <w:pPr>
        <w:autoSpaceDE w:val="0"/>
        <w:autoSpaceDN w:val="0"/>
        <w:adjustRightInd w:val="0"/>
        <w:spacing w:after="120" w:line="360" w:lineRule="auto"/>
        <w:jc w:val="both"/>
        <w:rPr>
          <w:rFonts w:ascii="Garamond" w:hAnsi="Garamond" w:cs="Dutch801BT-Roman"/>
          <w:sz w:val="24"/>
          <w:szCs w:val="24"/>
        </w:rPr>
      </w:pPr>
      <w:r w:rsidRPr="00EB544B">
        <w:rPr>
          <w:rFonts w:ascii="Garamond" w:hAnsi="Garamond" w:cs="Dutch801BT-Roman"/>
          <w:sz w:val="24"/>
          <w:szCs w:val="24"/>
        </w:rPr>
        <w:t xml:space="preserve">1 - As </w:t>
      </w:r>
      <w:r w:rsidRPr="00EB544B">
        <w:rPr>
          <w:rFonts w:ascii="Garamond" w:hAnsi="Garamond" w:cs="Arial"/>
          <w:sz w:val="24"/>
          <w:szCs w:val="24"/>
        </w:rPr>
        <w:t xml:space="preserve">redes de distribuição de eletricidade </w:t>
      </w:r>
      <w:r w:rsidRPr="00EB544B">
        <w:rPr>
          <w:rFonts w:ascii="Garamond" w:hAnsi="Garamond" w:cs="Dutch801BT-Roman"/>
          <w:sz w:val="24"/>
          <w:szCs w:val="24"/>
        </w:rPr>
        <w:t>em BT acompanham o desenvolvimento dos aglomerados populacionais na medida do respetivo alargamento através de uma regular sequência de edifícios, devendo os respetivos traçados ser objeto de acordo entre o Concessionário e o Concedente.</w:t>
      </w:r>
    </w:p>
    <w:p w14:paraId="45D1C235" w14:textId="77777777" w:rsidR="00C818EB" w:rsidRPr="00EB544B" w:rsidRDefault="00C818EB" w:rsidP="00C818EB">
      <w:pPr>
        <w:autoSpaceDE w:val="0"/>
        <w:autoSpaceDN w:val="0"/>
        <w:adjustRightInd w:val="0"/>
        <w:spacing w:after="120" w:line="360" w:lineRule="auto"/>
        <w:jc w:val="both"/>
        <w:rPr>
          <w:rFonts w:ascii="Garamond" w:hAnsi="Garamond" w:cs="Dutch801BT-Roman"/>
          <w:sz w:val="24"/>
          <w:szCs w:val="24"/>
        </w:rPr>
      </w:pPr>
      <w:r w:rsidRPr="00EB544B">
        <w:rPr>
          <w:rFonts w:ascii="Garamond" w:hAnsi="Garamond" w:cs="Dutch801BT-Roman"/>
          <w:sz w:val="24"/>
          <w:szCs w:val="24"/>
        </w:rPr>
        <w:t>2 - O Concessionário suporta inteiramente os encargos resultantes das necessárias ampliações das redes existentes se o número de prédios suscetíveis de ligação for, em média, igual ou superior a seis por hectómetro de traçado das referidas ampliações.</w:t>
      </w:r>
    </w:p>
    <w:p w14:paraId="1B1436A2" w14:textId="77777777" w:rsidR="00C818EB" w:rsidRPr="00EB544B" w:rsidRDefault="00C818EB" w:rsidP="00C818EB">
      <w:pPr>
        <w:autoSpaceDE w:val="0"/>
        <w:autoSpaceDN w:val="0"/>
        <w:adjustRightInd w:val="0"/>
        <w:spacing w:after="120" w:line="360" w:lineRule="auto"/>
        <w:jc w:val="both"/>
        <w:rPr>
          <w:rFonts w:ascii="Garamond" w:hAnsi="Garamond" w:cs="Dutch801BT-Roman"/>
          <w:sz w:val="24"/>
          <w:szCs w:val="24"/>
        </w:rPr>
      </w:pPr>
      <w:r w:rsidRPr="00EB544B">
        <w:rPr>
          <w:rFonts w:ascii="Garamond" w:hAnsi="Garamond" w:cs="Dutch801BT-Roman"/>
          <w:sz w:val="24"/>
          <w:szCs w:val="24"/>
        </w:rPr>
        <w:t>3 - No caso de o número de prédios suscetíveis de ligação ser inferior a seis por hectómetro de traçado da ampliação de rede a estabelecer, a execução dessa ampliação fica condicionada ao pagamento ao Concessionário, pelos interessados, de forma equitativa, de uma importância variando linearmente entre 0 % e 50 % ao variar o número de interessados por hectómetro entre seis e zero.</w:t>
      </w:r>
    </w:p>
    <w:p w14:paraId="7180B459" w14:textId="77777777" w:rsidR="00C818EB" w:rsidRPr="00EB544B" w:rsidRDefault="00C818EB" w:rsidP="00C818EB">
      <w:pPr>
        <w:autoSpaceDE w:val="0"/>
        <w:autoSpaceDN w:val="0"/>
        <w:adjustRightInd w:val="0"/>
        <w:spacing w:after="120" w:line="360" w:lineRule="auto"/>
        <w:jc w:val="both"/>
        <w:rPr>
          <w:rFonts w:ascii="Garamond" w:hAnsi="Garamond" w:cs="Dutch801BT-Roman"/>
          <w:sz w:val="24"/>
          <w:szCs w:val="24"/>
        </w:rPr>
      </w:pPr>
      <w:r w:rsidRPr="00EB544B">
        <w:rPr>
          <w:rFonts w:ascii="Garamond" w:hAnsi="Garamond" w:cs="Dutch801BT-Roman"/>
          <w:sz w:val="24"/>
          <w:szCs w:val="24"/>
        </w:rPr>
        <w:t xml:space="preserve">4 - Para efeitos dos números anteriores, considera-se prédio suscetível de ligação todo o terreno ou parcela de terreno </w:t>
      </w:r>
      <w:r w:rsidRPr="00EB544B">
        <w:rPr>
          <w:rFonts w:ascii="Garamond" w:hAnsi="Garamond" w:cs="Dutch801BT-Italic"/>
          <w:i/>
          <w:iCs/>
          <w:sz w:val="24"/>
          <w:szCs w:val="24"/>
        </w:rPr>
        <w:t xml:space="preserve">aedificandi, </w:t>
      </w:r>
      <w:r w:rsidRPr="00EB544B">
        <w:rPr>
          <w:rFonts w:ascii="Garamond" w:hAnsi="Garamond" w:cs="Dutch801BT-Roman"/>
          <w:sz w:val="24"/>
          <w:szCs w:val="24"/>
        </w:rPr>
        <w:t>situado ao longo da via pública entre a rede existente e a ligação requisitada mais distante desta.</w:t>
      </w:r>
    </w:p>
    <w:p w14:paraId="7193AFD1" w14:textId="77777777" w:rsidR="00C818EB" w:rsidRPr="00EB544B" w:rsidRDefault="00C818EB" w:rsidP="00C818EB">
      <w:pPr>
        <w:autoSpaceDE w:val="0"/>
        <w:autoSpaceDN w:val="0"/>
        <w:adjustRightInd w:val="0"/>
        <w:spacing w:after="120" w:line="360" w:lineRule="auto"/>
        <w:jc w:val="both"/>
        <w:rPr>
          <w:rFonts w:ascii="Garamond" w:hAnsi="Garamond" w:cs="Dutch801BT-Roman"/>
          <w:sz w:val="24"/>
          <w:szCs w:val="24"/>
        </w:rPr>
      </w:pPr>
      <w:r w:rsidRPr="00EB544B">
        <w:rPr>
          <w:rFonts w:ascii="Garamond" w:hAnsi="Garamond" w:cs="Dutch801BT-Roman"/>
          <w:sz w:val="24"/>
          <w:szCs w:val="24"/>
        </w:rPr>
        <w:t>5 – A eventual dúvida sobre o número de potenciais ligações será sanada mediante pedido de parecer ao Concedente.</w:t>
      </w:r>
    </w:p>
    <w:p w14:paraId="49CCDDEF" w14:textId="77777777" w:rsidR="00C818EB" w:rsidRPr="00EB544B" w:rsidRDefault="00C818EB" w:rsidP="00C818EB">
      <w:pPr>
        <w:autoSpaceDE w:val="0"/>
        <w:autoSpaceDN w:val="0"/>
        <w:adjustRightInd w:val="0"/>
        <w:spacing w:after="120" w:line="360" w:lineRule="auto"/>
        <w:jc w:val="both"/>
        <w:rPr>
          <w:rFonts w:ascii="Garamond" w:hAnsi="Garamond" w:cs="Dutch801BT-Roman"/>
          <w:sz w:val="24"/>
          <w:szCs w:val="24"/>
        </w:rPr>
      </w:pPr>
      <w:r w:rsidRPr="00EB544B">
        <w:rPr>
          <w:rFonts w:ascii="Garamond" w:hAnsi="Garamond" w:cs="Dutch801BT-Roman"/>
          <w:sz w:val="24"/>
          <w:szCs w:val="24"/>
        </w:rPr>
        <w:t>6 - Quando a distância entre os prédios a ligar e o posto de transformação existente implicar a construção de um novo PT, o Concessionário pode exigir ao conjunto dos requisitantes das ligações o pagamento de 50 % do custo total da infraestrutura a realizar.</w:t>
      </w:r>
    </w:p>
    <w:p w14:paraId="536B0126" w14:textId="0D448CB7" w:rsidR="00C818EB" w:rsidRPr="00262417" w:rsidRDefault="00C818EB" w:rsidP="00C818EB">
      <w:pPr>
        <w:autoSpaceDE w:val="0"/>
        <w:autoSpaceDN w:val="0"/>
        <w:adjustRightInd w:val="0"/>
        <w:spacing w:after="120" w:line="360" w:lineRule="auto"/>
        <w:jc w:val="both"/>
        <w:rPr>
          <w:rFonts w:ascii="Garamond" w:hAnsi="Garamond" w:cs="Dutch801BT-Roman"/>
          <w:sz w:val="24"/>
          <w:szCs w:val="24"/>
        </w:rPr>
      </w:pPr>
      <w:r w:rsidRPr="00EB544B">
        <w:rPr>
          <w:rFonts w:ascii="Garamond" w:hAnsi="Garamond" w:cs="Dutch801BT-Roman"/>
          <w:sz w:val="24"/>
          <w:szCs w:val="24"/>
        </w:rPr>
        <w:t xml:space="preserve">7- O disposto nos números anteriores não preclude </w:t>
      </w:r>
      <w:r w:rsidR="00C631E4" w:rsidRPr="00EB544B">
        <w:rPr>
          <w:rFonts w:ascii="Garamond" w:hAnsi="Garamond" w:cs="Dutch801BT-Roman"/>
          <w:sz w:val="24"/>
          <w:szCs w:val="24"/>
        </w:rPr>
        <w:t>e submete-se ao</w:t>
      </w:r>
      <w:r w:rsidRPr="00EB544B">
        <w:rPr>
          <w:rFonts w:ascii="Garamond" w:hAnsi="Garamond" w:cs="Dutch801BT-Roman"/>
          <w:sz w:val="24"/>
          <w:szCs w:val="24"/>
        </w:rPr>
        <w:t xml:space="preserve"> cumprimento das disposições regulamentares, a fixar pela ERSE, que regulem a matéria.</w:t>
      </w:r>
    </w:p>
    <w:p w14:paraId="4B17FB27" w14:textId="598FDF19" w:rsidR="00C818EB" w:rsidRPr="00260A45" w:rsidRDefault="00C818EB" w:rsidP="00C818EB">
      <w:pPr>
        <w:autoSpaceDE w:val="0"/>
        <w:autoSpaceDN w:val="0"/>
        <w:adjustRightInd w:val="0"/>
        <w:spacing w:after="120" w:line="360" w:lineRule="auto"/>
        <w:jc w:val="center"/>
        <w:rPr>
          <w:rFonts w:ascii="Garamond" w:hAnsi="Garamond" w:cs="Dutch801BT-Roman"/>
          <w:sz w:val="24"/>
          <w:szCs w:val="24"/>
        </w:rPr>
      </w:pPr>
      <w:r w:rsidRPr="00260A45">
        <w:rPr>
          <w:rFonts w:ascii="Garamond" w:hAnsi="Garamond" w:cs="Dutch801BT-Roman"/>
          <w:sz w:val="24"/>
          <w:szCs w:val="24"/>
        </w:rPr>
        <w:t>Cláusula 1</w:t>
      </w:r>
      <w:r w:rsidR="00E105C0" w:rsidRPr="00260A45">
        <w:rPr>
          <w:rFonts w:ascii="Garamond" w:hAnsi="Garamond" w:cs="Dutch801BT-Roman"/>
          <w:sz w:val="24"/>
          <w:szCs w:val="24"/>
        </w:rPr>
        <w:t>6</w:t>
      </w:r>
      <w:r w:rsidRPr="00260A45">
        <w:rPr>
          <w:rFonts w:ascii="Garamond" w:hAnsi="Garamond" w:cs="Dutch801BT-Roman"/>
          <w:sz w:val="24"/>
          <w:szCs w:val="24"/>
        </w:rPr>
        <w:t>.ª</w:t>
      </w:r>
    </w:p>
    <w:p w14:paraId="720AD3AB" w14:textId="77777777" w:rsidR="00C818EB" w:rsidRPr="00260A45" w:rsidRDefault="00C818EB" w:rsidP="00C818EB">
      <w:pPr>
        <w:autoSpaceDE w:val="0"/>
        <w:autoSpaceDN w:val="0"/>
        <w:adjustRightInd w:val="0"/>
        <w:spacing w:after="120" w:line="360" w:lineRule="auto"/>
        <w:jc w:val="center"/>
        <w:rPr>
          <w:rFonts w:ascii="Garamond" w:hAnsi="Garamond" w:cs="Dutch801BT-Bold"/>
          <w:sz w:val="24"/>
          <w:szCs w:val="24"/>
        </w:rPr>
      </w:pPr>
      <w:r w:rsidRPr="00260A45">
        <w:rPr>
          <w:rFonts w:ascii="Garamond" w:hAnsi="Garamond" w:cs="Dutch801BT-Bold"/>
          <w:sz w:val="24"/>
          <w:szCs w:val="24"/>
        </w:rPr>
        <w:t>Trabalhos nas redes e outras instalações abrangidas pela concessão e respetivos encargos</w:t>
      </w:r>
    </w:p>
    <w:p w14:paraId="2467326C" w14:textId="77777777" w:rsidR="00C818EB" w:rsidRPr="00260A45" w:rsidRDefault="00C818EB" w:rsidP="00C818EB">
      <w:pPr>
        <w:spacing w:after="120" w:line="360" w:lineRule="auto"/>
        <w:jc w:val="both"/>
        <w:rPr>
          <w:rFonts w:ascii="Garamond" w:hAnsi="Garamond" w:cs="Dutch801BT-Roman"/>
          <w:sz w:val="24"/>
          <w:szCs w:val="24"/>
        </w:rPr>
      </w:pPr>
      <w:r w:rsidRPr="00260A45">
        <w:rPr>
          <w:rFonts w:ascii="Garamond" w:hAnsi="Garamond" w:cs="Dutch801BT-Roman"/>
          <w:sz w:val="24"/>
          <w:szCs w:val="24"/>
        </w:rPr>
        <w:t>1 - Competem ao Concessionário, e constituem seu encargo, todos os trabalhos de conservação, reparação, remodelação e reforço das redes e outras instalações abrangidas pela concessão, por forma a serem convenientemente satisfeitas as necessidades de consumo de eletricidade.</w:t>
      </w:r>
    </w:p>
    <w:p w14:paraId="260610E8" w14:textId="419722B4" w:rsidR="00C818EB" w:rsidRPr="00260A45" w:rsidRDefault="00C818EB" w:rsidP="00C818EB">
      <w:pPr>
        <w:autoSpaceDE w:val="0"/>
        <w:autoSpaceDN w:val="0"/>
        <w:adjustRightInd w:val="0"/>
        <w:spacing w:after="120" w:line="360" w:lineRule="auto"/>
        <w:jc w:val="both"/>
        <w:rPr>
          <w:rFonts w:ascii="Garamond" w:hAnsi="Garamond" w:cs="Dutch801BT-Roman"/>
          <w:sz w:val="24"/>
          <w:szCs w:val="24"/>
        </w:rPr>
      </w:pPr>
      <w:r w:rsidRPr="00260A45">
        <w:rPr>
          <w:rFonts w:ascii="Garamond" w:hAnsi="Garamond" w:cs="Dutch801BT-Roman"/>
          <w:sz w:val="24"/>
          <w:szCs w:val="24"/>
        </w:rPr>
        <w:lastRenderedPageBreak/>
        <w:t>2 - A substituição, a solicitação do Concedente, das linhas aéreas em serviço abrangidas pela concessão, por cabos subterrâneos, não constitui encargo do Concessionário, exceto quando essa substituição integrar um plano global de remoção dos restantes elementos aéreos, nomeadamente de transporte e receção de sinal de telecomunicações, nos termos do n.º 2 da cláusula 1</w:t>
      </w:r>
      <w:r w:rsidR="00E105C0" w:rsidRPr="00260A45">
        <w:rPr>
          <w:rFonts w:ascii="Garamond" w:hAnsi="Garamond" w:cs="Dutch801BT-Roman"/>
          <w:sz w:val="24"/>
          <w:szCs w:val="24"/>
        </w:rPr>
        <w:t>2</w:t>
      </w:r>
      <w:r w:rsidRPr="00260A45">
        <w:rPr>
          <w:rFonts w:ascii="Garamond" w:hAnsi="Garamond" w:cs="Dutch801BT-Roman"/>
          <w:sz w:val="24"/>
          <w:szCs w:val="24"/>
        </w:rPr>
        <w:t>.ª.</w:t>
      </w:r>
    </w:p>
    <w:p w14:paraId="51C36C8C" w14:textId="77777777" w:rsidR="00C818EB" w:rsidRPr="00260A45" w:rsidRDefault="00C818EB" w:rsidP="00C818EB">
      <w:pPr>
        <w:autoSpaceDE w:val="0"/>
        <w:autoSpaceDN w:val="0"/>
        <w:adjustRightInd w:val="0"/>
        <w:spacing w:after="120" w:line="360" w:lineRule="auto"/>
        <w:jc w:val="center"/>
        <w:rPr>
          <w:rFonts w:ascii="Garamond" w:hAnsi="Garamond" w:cs="Arial"/>
          <w:caps/>
          <w:sz w:val="24"/>
          <w:szCs w:val="24"/>
        </w:rPr>
      </w:pPr>
      <w:r w:rsidRPr="00260A45">
        <w:rPr>
          <w:rFonts w:ascii="Garamond" w:hAnsi="Garamond" w:cs="Arial"/>
          <w:caps/>
          <w:sz w:val="24"/>
          <w:szCs w:val="24"/>
        </w:rPr>
        <w:t>Capítulo […]</w:t>
      </w:r>
      <w:r w:rsidRPr="00260A45">
        <w:rPr>
          <w:rStyle w:val="Refdenotaderodap"/>
          <w:rFonts w:ascii="Garamond" w:hAnsi="Garamond" w:cs="Arial"/>
          <w:caps/>
          <w:sz w:val="24"/>
          <w:szCs w:val="24"/>
        </w:rPr>
        <w:footnoteReference w:id="7"/>
      </w:r>
    </w:p>
    <w:p w14:paraId="51280FA6" w14:textId="77777777" w:rsidR="00C818EB" w:rsidRPr="00B42F14" w:rsidRDefault="00C818EB" w:rsidP="00C818EB">
      <w:pPr>
        <w:autoSpaceDE w:val="0"/>
        <w:autoSpaceDN w:val="0"/>
        <w:adjustRightInd w:val="0"/>
        <w:spacing w:after="120" w:line="360" w:lineRule="auto"/>
        <w:jc w:val="center"/>
        <w:rPr>
          <w:rFonts w:ascii="Garamond" w:hAnsi="Garamond" w:cs="Arial"/>
          <w:b/>
          <w:bCs/>
          <w:caps/>
          <w:sz w:val="24"/>
          <w:szCs w:val="24"/>
        </w:rPr>
      </w:pPr>
      <w:r w:rsidRPr="00B42F14">
        <w:rPr>
          <w:rFonts w:ascii="Garamond" w:hAnsi="Garamond" w:cs="Arial"/>
          <w:b/>
          <w:bCs/>
          <w:sz w:val="24"/>
          <w:szCs w:val="24"/>
        </w:rPr>
        <w:t>Iluminação Pública</w:t>
      </w:r>
    </w:p>
    <w:p w14:paraId="08ED3683"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Cláusula […].ª</w:t>
      </w:r>
    </w:p>
    <w:p w14:paraId="0F5105F3" w14:textId="57ACE8DC"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 xml:space="preserve">Rede de </w:t>
      </w:r>
      <w:r w:rsidR="009165CA" w:rsidRPr="00260A45">
        <w:rPr>
          <w:rFonts w:ascii="Garamond" w:hAnsi="Garamond" w:cs="Arial"/>
        </w:rPr>
        <w:t>Iluminação Pública</w:t>
      </w:r>
    </w:p>
    <w:p w14:paraId="325E0442" w14:textId="05B2B368"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 xml:space="preserve">1 – O </w:t>
      </w:r>
      <w:r w:rsidR="009D7273" w:rsidRPr="00260A45">
        <w:rPr>
          <w:rFonts w:ascii="Garamond" w:hAnsi="Garamond" w:cs="Arial"/>
          <w:sz w:val="24"/>
          <w:szCs w:val="24"/>
        </w:rPr>
        <w:t>Contrato</w:t>
      </w:r>
      <w:r w:rsidRPr="00260A45">
        <w:rPr>
          <w:rFonts w:ascii="Garamond" w:hAnsi="Garamond" w:cs="Arial"/>
          <w:sz w:val="24"/>
          <w:szCs w:val="24"/>
        </w:rPr>
        <w:t xml:space="preserve"> integra, </w:t>
      </w:r>
      <w:r w:rsidR="002C4975" w:rsidRPr="00260A45">
        <w:rPr>
          <w:rFonts w:ascii="Garamond" w:hAnsi="Garamond" w:cs="Arial"/>
          <w:sz w:val="24"/>
          <w:szCs w:val="24"/>
        </w:rPr>
        <w:t>ainda</w:t>
      </w:r>
      <w:r w:rsidRPr="00260A45">
        <w:rPr>
          <w:rFonts w:ascii="Garamond" w:hAnsi="Garamond" w:cs="Arial"/>
          <w:sz w:val="24"/>
          <w:szCs w:val="24"/>
        </w:rPr>
        <w:t>, as redes de Iluminação Pública (IP).</w:t>
      </w:r>
    </w:p>
    <w:p w14:paraId="5BD62EAB" w14:textId="77777777"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2 – Integram as redes de IP:</w:t>
      </w:r>
    </w:p>
    <w:p w14:paraId="42C93608" w14:textId="14AB1363" w:rsidR="00C818EB" w:rsidRPr="00260A45" w:rsidRDefault="00C818EB" w:rsidP="00EC6C10">
      <w:pPr>
        <w:pStyle w:val="PargrafodaLista"/>
        <w:numPr>
          <w:ilvl w:val="0"/>
          <w:numId w:val="80"/>
        </w:numPr>
        <w:spacing w:after="120" w:line="360" w:lineRule="auto"/>
        <w:jc w:val="both"/>
        <w:rPr>
          <w:rFonts w:ascii="Garamond" w:hAnsi="Garamond"/>
          <w:sz w:val="24"/>
          <w:szCs w:val="24"/>
        </w:rPr>
      </w:pPr>
      <w:r w:rsidRPr="00260A45">
        <w:rPr>
          <w:rFonts w:ascii="Garamond" w:hAnsi="Garamond"/>
          <w:sz w:val="24"/>
          <w:szCs w:val="24"/>
        </w:rPr>
        <w:t xml:space="preserve">As instalações elétricas de IP a jusante dos quadros elétricos de alimentação das luminárias instaladas em parede ou em coluna, bem como a jusante dos conectores de </w:t>
      </w:r>
      <w:r w:rsidR="00C403FE" w:rsidRPr="00260A45">
        <w:rPr>
          <w:rFonts w:ascii="Garamond" w:hAnsi="Garamond"/>
          <w:sz w:val="24"/>
          <w:szCs w:val="24"/>
        </w:rPr>
        <w:t>IP</w:t>
      </w:r>
      <w:r w:rsidRPr="00260A45">
        <w:rPr>
          <w:rFonts w:ascii="Garamond" w:hAnsi="Garamond"/>
          <w:sz w:val="24"/>
          <w:szCs w:val="24"/>
        </w:rPr>
        <w:t xml:space="preserve"> para as luminárias alimentadas por rede aérea;</w:t>
      </w:r>
    </w:p>
    <w:p w14:paraId="3C2A9790" w14:textId="77777777" w:rsidR="00C818EB" w:rsidRPr="00260A45" w:rsidRDefault="00C818EB" w:rsidP="00EC6C10">
      <w:pPr>
        <w:pStyle w:val="PargrafodaLista"/>
        <w:numPr>
          <w:ilvl w:val="0"/>
          <w:numId w:val="80"/>
        </w:numPr>
        <w:spacing w:after="120" w:line="360" w:lineRule="auto"/>
        <w:jc w:val="both"/>
        <w:rPr>
          <w:rFonts w:ascii="Garamond" w:hAnsi="Garamond"/>
          <w:sz w:val="24"/>
          <w:szCs w:val="24"/>
        </w:rPr>
      </w:pPr>
      <w:r w:rsidRPr="00260A45">
        <w:rPr>
          <w:rFonts w:ascii="Garamond" w:hAnsi="Garamond"/>
          <w:sz w:val="24"/>
          <w:szCs w:val="24"/>
        </w:rPr>
        <w:t>As luminárias e respetivos apoios e colunas.</w:t>
      </w:r>
    </w:p>
    <w:p w14:paraId="4905542A" w14:textId="77777777"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3 - As luminárias adquiridas e instaladas pelo Concedente ou por conta deste, integram de igual modo as redes de IP, cuja operação e manutenção ficam a cargo do Concessionário.</w:t>
      </w:r>
    </w:p>
    <w:p w14:paraId="6C7ABBD4" w14:textId="77777777"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4 - Os bens referidos nos números anteriores integram a concessão a título de comparticipação, sem alteração do valor líquido dos ativos.</w:t>
      </w:r>
    </w:p>
    <w:p w14:paraId="3B84956C"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Cláusula […].ª</w:t>
      </w:r>
    </w:p>
    <w:p w14:paraId="68652F2B"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Gestão das redes de iluminação pública</w:t>
      </w:r>
    </w:p>
    <w:p w14:paraId="0CCF63C9"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1 - O Concessionário assume integralmente os encargos com infraestruturação, operação e manutenção da rede de IP.</w:t>
      </w:r>
    </w:p>
    <w:p w14:paraId="0B33BD5C" w14:textId="3B7C6DEC"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 xml:space="preserve">2 </w:t>
      </w:r>
      <w:r w:rsidR="001355D6" w:rsidRPr="00260A45">
        <w:rPr>
          <w:rFonts w:ascii="Garamond" w:hAnsi="Garamond" w:cs="Arial"/>
        </w:rPr>
        <w:t>–</w:t>
      </w:r>
      <w:r w:rsidRPr="00260A45">
        <w:rPr>
          <w:rFonts w:ascii="Garamond" w:hAnsi="Garamond" w:cs="Arial"/>
        </w:rPr>
        <w:t xml:space="preserve"> </w:t>
      </w:r>
      <w:r w:rsidR="003676B0">
        <w:rPr>
          <w:rFonts w:ascii="Garamond" w:hAnsi="Garamond" w:cs="Arial"/>
        </w:rPr>
        <w:t>O</w:t>
      </w:r>
      <w:r w:rsidRPr="00260A45">
        <w:rPr>
          <w:rFonts w:ascii="Garamond" w:hAnsi="Garamond" w:cs="Arial"/>
        </w:rPr>
        <w:t xml:space="preserve"> Concedente tem direito, mediante pagamento dos sobrecustos inerentes, designadamente a:</w:t>
      </w:r>
    </w:p>
    <w:p w14:paraId="5AF433C2" w14:textId="77777777" w:rsidR="00C818EB" w:rsidRPr="00260A45" w:rsidRDefault="00C818EB" w:rsidP="00EC6C10">
      <w:pPr>
        <w:pStyle w:val="NormalWeb"/>
        <w:numPr>
          <w:ilvl w:val="0"/>
          <w:numId w:val="68"/>
        </w:numPr>
        <w:shd w:val="clear" w:color="auto" w:fill="FFFFFF"/>
        <w:spacing w:before="0" w:beforeAutospacing="0" w:after="120" w:afterAutospacing="0" w:line="360" w:lineRule="auto"/>
        <w:ind w:left="426" w:hanging="357"/>
        <w:jc w:val="both"/>
        <w:rPr>
          <w:rFonts w:ascii="Garamond" w:hAnsi="Garamond" w:cs="Arial"/>
        </w:rPr>
      </w:pPr>
      <w:r w:rsidRPr="00260A45">
        <w:rPr>
          <w:rFonts w:ascii="Garamond" w:hAnsi="Garamond" w:cs="Arial"/>
        </w:rPr>
        <w:t>Escolher as colunas, postes de IP e luminárias que possam ser adquiridas pelo Concessionário, ou inclusive a adquiri-las diretamente;</w:t>
      </w:r>
    </w:p>
    <w:p w14:paraId="6572824D" w14:textId="77777777" w:rsidR="00C818EB" w:rsidRPr="00260A45" w:rsidRDefault="00C818EB" w:rsidP="00EC6C10">
      <w:pPr>
        <w:pStyle w:val="NormalWeb"/>
        <w:numPr>
          <w:ilvl w:val="0"/>
          <w:numId w:val="68"/>
        </w:numPr>
        <w:shd w:val="clear" w:color="auto" w:fill="FFFFFF"/>
        <w:spacing w:before="0" w:beforeAutospacing="0" w:after="120" w:afterAutospacing="0" w:line="360" w:lineRule="auto"/>
        <w:ind w:left="426" w:hanging="357"/>
        <w:jc w:val="both"/>
        <w:rPr>
          <w:rFonts w:ascii="Garamond" w:hAnsi="Garamond" w:cs="Arial"/>
        </w:rPr>
      </w:pPr>
      <w:r w:rsidRPr="00260A45">
        <w:rPr>
          <w:rFonts w:ascii="Garamond" w:hAnsi="Garamond" w:cs="Arial"/>
        </w:rPr>
        <w:t>Estabelecer contratos com empresas de serviços energéticos;</w:t>
      </w:r>
    </w:p>
    <w:p w14:paraId="74FDA23B" w14:textId="77777777" w:rsidR="00C818EB" w:rsidRPr="00260A45" w:rsidRDefault="00C818EB" w:rsidP="00EC6C10">
      <w:pPr>
        <w:pStyle w:val="NormalWeb"/>
        <w:numPr>
          <w:ilvl w:val="0"/>
          <w:numId w:val="68"/>
        </w:numPr>
        <w:shd w:val="clear" w:color="auto" w:fill="FFFFFF"/>
        <w:spacing w:before="0" w:beforeAutospacing="0" w:after="120" w:afterAutospacing="0" w:line="360" w:lineRule="auto"/>
        <w:ind w:left="426" w:hanging="357"/>
        <w:jc w:val="both"/>
        <w:rPr>
          <w:rFonts w:ascii="Garamond" w:hAnsi="Garamond" w:cs="Arial"/>
        </w:rPr>
      </w:pPr>
      <w:r w:rsidRPr="00260A45">
        <w:rPr>
          <w:rFonts w:ascii="Garamond" w:hAnsi="Garamond" w:cs="Arial"/>
        </w:rPr>
        <w:lastRenderedPageBreak/>
        <w:t>Permitir a implementação de redes públicas de telecomunicações sem fios de última geração, a colocação de sensores inteligentes, bem como a conexão para infraestruturas de carregamento de mobilidade elétrica suave, suportados nas colunas de IP;</w:t>
      </w:r>
    </w:p>
    <w:p w14:paraId="41459E9B" w14:textId="77777777" w:rsidR="00C818EB" w:rsidRPr="00260A45" w:rsidRDefault="00C818EB" w:rsidP="00EC6C10">
      <w:pPr>
        <w:pStyle w:val="NormalWeb"/>
        <w:numPr>
          <w:ilvl w:val="0"/>
          <w:numId w:val="68"/>
        </w:numPr>
        <w:shd w:val="clear" w:color="auto" w:fill="FFFFFF"/>
        <w:spacing w:before="0" w:beforeAutospacing="0" w:after="120" w:afterAutospacing="0" w:line="360" w:lineRule="auto"/>
        <w:ind w:left="426" w:hanging="357"/>
        <w:jc w:val="both"/>
        <w:rPr>
          <w:rFonts w:ascii="Garamond" w:hAnsi="Garamond" w:cs="Arial"/>
        </w:rPr>
      </w:pPr>
      <w:r w:rsidRPr="00260A45">
        <w:rPr>
          <w:rFonts w:ascii="Garamond" w:hAnsi="Garamond" w:cs="Arial"/>
        </w:rPr>
        <w:t>Determinar o enterramento da rede de IP.</w:t>
      </w:r>
    </w:p>
    <w:p w14:paraId="26E26CD0"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3 - O Concedente pode ficar responsável pela conservação das instalações de IP, mediante acordo celebrado com o Concessionário.</w:t>
      </w:r>
    </w:p>
    <w:p w14:paraId="57752C7F" w14:textId="77777777" w:rsidR="00C818EB" w:rsidRPr="00260A45" w:rsidRDefault="00C818EB" w:rsidP="00C818EB">
      <w:pPr>
        <w:pStyle w:val="NormalWeb"/>
        <w:shd w:val="clear" w:color="auto" w:fill="FFFFFF" w:themeFill="background1"/>
        <w:spacing w:before="0" w:beforeAutospacing="0" w:after="120" w:afterAutospacing="0" w:line="360" w:lineRule="auto"/>
        <w:jc w:val="both"/>
        <w:rPr>
          <w:rFonts w:ascii="Garamond" w:hAnsi="Garamond" w:cs="Arial"/>
        </w:rPr>
      </w:pPr>
      <w:r w:rsidRPr="00260A45">
        <w:rPr>
          <w:rFonts w:ascii="Garamond" w:hAnsi="Garamond" w:cs="Arial"/>
        </w:rPr>
        <w:t>4 - A gestão da IP é da responsabilidade do Concedente no que respeita a níveis e horários de iluminação e ao tipo e número de luminárias e lâmpadas em serviço.</w:t>
      </w:r>
    </w:p>
    <w:p w14:paraId="4538E22C" w14:textId="15F2BCF2" w:rsidR="00C818EB" w:rsidRPr="00260A45" w:rsidRDefault="00C818EB" w:rsidP="00C818EB">
      <w:pPr>
        <w:pStyle w:val="NormalWeb"/>
        <w:shd w:val="clear" w:color="auto" w:fill="FFFFFF" w:themeFill="background1"/>
        <w:spacing w:before="0" w:beforeAutospacing="0" w:after="120" w:afterAutospacing="0" w:line="360" w:lineRule="auto"/>
        <w:jc w:val="both"/>
        <w:rPr>
          <w:rFonts w:ascii="Garamond" w:hAnsi="Garamond" w:cs="Arial"/>
        </w:rPr>
      </w:pPr>
      <w:r w:rsidRPr="00260A45">
        <w:rPr>
          <w:rFonts w:ascii="Garamond" w:hAnsi="Garamond" w:cs="Arial"/>
        </w:rPr>
        <w:t xml:space="preserve">5 - O Concessionário obriga-se a disponibilizar sistema de comando </w:t>
      </w:r>
      <w:r w:rsidRPr="00260A45">
        <w:rPr>
          <w:rFonts w:ascii="Garamond" w:hAnsi="Garamond" w:cs="Arial"/>
          <w:i/>
        </w:rPr>
        <w:t>online</w:t>
      </w:r>
      <w:r w:rsidRPr="00260A45">
        <w:rPr>
          <w:rFonts w:ascii="Garamond" w:hAnsi="Garamond" w:cs="Arial"/>
        </w:rPr>
        <w:t xml:space="preserve"> de IP ao Concedente, que permita a gestão </w:t>
      </w:r>
      <w:r w:rsidR="00BB62F3">
        <w:rPr>
          <w:rFonts w:ascii="Garamond" w:hAnsi="Garamond" w:cs="Arial"/>
        </w:rPr>
        <w:t>referida no</w:t>
      </w:r>
      <w:r w:rsidRPr="00260A45">
        <w:rPr>
          <w:rFonts w:ascii="Garamond" w:hAnsi="Garamond" w:cs="Arial"/>
        </w:rPr>
        <w:t xml:space="preserve"> número anterior, garantindo a necessária assistência à rede de IP, salvo se outra solução for acordada.</w:t>
      </w:r>
    </w:p>
    <w:p w14:paraId="32498A40" w14:textId="008B8BC8" w:rsidR="00C818EB" w:rsidRPr="00260A45" w:rsidRDefault="00C818EB" w:rsidP="00C818EB">
      <w:pPr>
        <w:pStyle w:val="NormalWeb"/>
        <w:shd w:val="clear" w:color="auto" w:fill="FFFFFF" w:themeFill="background1"/>
        <w:spacing w:before="0" w:beforeAutospacing="0" w:after="120" w:afterAutospacing="0" w:line="360" w:lineRule="auto"/>
        <w:jc w:val="both"/>
        <w:rPr>
          <w:rFonts w:ascii="Garamond" w:hAnsi="Garamond" w:cs="Arial"/>
        </w:rPr>
      </w:pPr>
      <w:r w:rsidRPr="00260A45">
        <w:rPr>
          <w:rFonts w:ascii="Garamond" w:hAnsi="Garamond" w:cs="Arial"/>
        </w:rPr>
        <w:t xml:space="preserve">6 – O sistema de comando </w:t>
      </w:r>
      <w:r w:rsidR="00BB62F3">
        <w:rPr>
          <w:rFonts w:ascii="Garamond" w:hAnsi="Garamond" w:cs="Arial"/>
        </w:rPr>
        <w:t>referido n</w:t>
      </w:r>
      <w:r w:rsidRPr="00260A45">
        <w:rPr>
          <w:rFonts w:ascii="Garamond" w:hAnsi="Garamond" w:cs="Arial"/>
        </w:rPr>
        <w:t>o número anterior integra, necessariamente, os mecanismos de proteção necessários para evitar acidentes durante o decurso de trabalhos de manutenção.</w:t>
      </w:r>
    </w:p>
    <w:p w14:paraId="4A49920A" w14:textId="77777777" w:rsidR="00C818EB" w:rsidRPr="00260A45" w:rsidRDefault="00C818EB" w:rsidP="00C818EB">
      <w:pPr>
        <w:spacing w:after="120" w:line="360" w:lineRule="auto"/>
        <w:jc w:val="both"/>
        <w:rPr>
          <w:rFonts w:ascii="Garamond" w:hAnsi="Garamond"/>
          <w:sz w:val="24"/>
          <w:szCs w:val="24"/>
        </w:rPr>
      </w:pPr>
      <w:r w:rsidRPr="00260A45">
        <w:rPr>
          <w:rFonts w:ascii="Garamond" w:hAnsi="Garamond" w:cs="Arial"/>
          <w:sz w:val="24"/>
          <w:szCs w:val="24"/>
        </w:rPr>
        <w:t xml:space="preserve">7 - </w:t>
      </w:r>
      <w:r w:rsidRPr="00260A45">
        <w:rPr>
          <w:rFonts w:ascii="Garamond" w:hAnsi="Garamond"/>
          <w:sz w:val="24"/>
          <w:szCs w:val="24"/>
        </w:rPr>
        <w:t>O Concessionário deve disponibilizar um centro de atendimento e contacto com o consumidor para IP.</w:t>
      </w:r>
    </w:p>
    <w:p w14:paraId="03746CD8"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Cláusula […].ª</w:t>
      </w:r>
    </w:p>
    <w:p w14:paraId="24803A77"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Pontos de luz</w:t>
      </w:r>
    </w:p>
    <w:p w14:paraId="664FB035"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1 - Os aparelhos de iluminação e respetivos suportes a utilizar na concessão são escolhidos de entre os tipos normalizados existentes no mercado, tendo em conta a utilização racional da energia, sendo a indicação dos locais da sua instalação e a fixação da potência das lâmpadas e tipo/modelo de luminária da competência do Concedente, ouvido o Concessionário.</w:t>
      </w:r>
    </w:p>
    <w:p w14:paraId="1A27DE50"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2 - Os aparelhos de iluminação são instalados:</w:t>
      </w:r>
    </w:p>
    <w:p w14:paraId="06885C9C" w14:textId="77777777" w:rsidR="00C818EB" w:rsidRPr="00260A45" w:rsidRDefault="00C818EB" w:rsidP="00EC6C10">
      <w:pPr>
        <w:pStyle w:val="PargrafodaLista"/>
        <w:numPr>
          <w:ilvl w:val="0"/>
          <w:numId w:val="69"/>
        </w:numPr>
        <w:shd w:val="clear" w:color="auto" w:fill="FFFFFF"/>
        <w:spacing w:after="120" w:line="360" w:lineRule="auto"/>
        <w:ind w:left="851" w:hanging="361"/>
        <w:jc w:val="both"/>
        <w:rPr>
          <w:rFonts w:ascii="Garamond" w:eastAsia="Times New Roman" w:hAnsi="Garamond" w:cs="Arial"/>
          <w:sz w:val="24"/>
          <w:szCs w:val="24"/>
          <w:lang w:eastAsia="pt-PT"/>
        </w:rPr>
      </w:pPr>
      <w:r w:rsidRPr="00260A45">
        <w:rPr>
          <w:rFonts w:ascii="Garamond" w:eastAsia="Times New Roman" w:hAnsi="Garamond" w:cs="Arial"/>
          <w:sz w:val="24"/>
          <w:szCs w:val="24"/>
          <w:lang w:eastAsia="pt-PT"/>
        </w:rPr>
        <w:t>Nas redes aéreas, normalmente em apoios da rede;</w:t>
      </w:r>
    </w:p>
    <w:p w14:paraId="38559354" w14:textId="77777777" w:rsidR="00C818EB" w:rsidRPr="00260A45" w:rsidRDefault="00C818EB" w:rsidP="00EC6C10">
      <w:pPr>
        <w:pStyle w:val="PargrafodaLista"/>
        <w:numPr>
          <w:ilvl w:val="0"/>
          <w:numId w:val="69"/>
        </w:numPr>
        <w:shd w:val="clear" w:color="auto" w:fill="FFFFFF"/>
        <w:spacing w:after="120" w:line="360" w:lineRule="auto"/>
        <w:ind w:left="851" w:hanging="361"/>
        <w:jc w:val="both"/>
        <w:rPr>
          <w:rFonts w:ascii="Garamond" w:eastAsia="Times New Roman" w:hAnsi="Garamond" w:cs="Arial"/>
          <w:sz w:val="24"/>
          <w:szCs w:val="24"/>
          <w:lang w:eastAsia="pt-PT"/>
        </w:rPr>
      </w:pPr>
      <w:r w:rsidRPr="00260A45">
        <w:rPr>
          <w:rFonts w:ascii="Garamond" w:eastAsia="Times New Roman" w:hAnsi="Garamond" w:cs="Arial"/>
          <w:sz w:val="24"/>
          <w:szCs w:val="24"/>
          <w:lang w:eastAsia="pt-PT"/>
        </w:rPr>
        <w:t>Nas redes subterrâneas, em colunas ou consolas.</w:t>
      </w:r>
    </w:p>
    <w:p w14:paraId="4601E25E" w14:textId="75FC1930"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 xml:space="preserve">3 - Na definição dos aparelhos de iluminação e lâmpadas a adotar como tipo corrente na concessão é tida em conta, para cada tipo de rede, a utilização de lâmpadas de adequado rendimento, a escolha do tipo/modelo pelo </w:t>
      </w:r>
      <w:r w:rsidR="00B21B1C" w:rsidRPr="00260A45">
        <w:rPr>
          <w:rFonts w:ascii="Garamond" w:hAnsi="Garamond" w:cs="Arial"/>
        </w:rPr>
        <w:t>Concedente</w:t>
      </w:r>
      <w:r w:rsidRPr="00260A45">
        <w:rPr>
          <w:rFonts w:ascii="Garamond" w:hAnsi="Garamond" w:cs="Arial"/>
        </w:rPr>
        <w:t>, com observância dos critérios de normalização e mais eficiente racionalização de energia, sem prejuízo do disposto no Plano Diretor de Iluminação Pública (PDIP) do Concedente, quando aplicável.</w:t>
      </w:r>
    </w:p>
    <w:p w14:paraId="51561CB8" w14:textId="036D239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lastRenderedPageBreak/>
        <w:t xml:space="preserve">4 - O </w:t>
      </w:r>
      <w:bookmarkStart w:id="35" w:name="_Hlk74850182"/>
      <w:r w:rsidRPr="00260A45">
        <w:rPr>
          <w:rFonts w:ascii="Garamond" w:hAnsi="Garamond" w:cs="Arial"/>
        </w:rPr>
        <w:t xml:space="preserve">referencial técnico da IP </w:t>
      </w:r>
      <w:bookmarkEnd w:id="35"/>
      <w:r w:rsidRPr="00260A45">
        <w:rPr>
          <w:rFonts w:ascii="Garamond" w:hAnsi="Garamond" w:cs="Arial"/>
        </w:rPr>
        <w:t xml:space="preserve">encontra-se no </w:t>
      </w:r>
      <w:r w:rsidR="000D6555" w:rsidRPr="00260A45">
        <w:rPr>
          <w:rFonts w:ascii="Garamond" w:hAnsi="Garamond" w:cs="Arial"/>
        </w:rPr>
        <w:t>A</w:t>
      </w:r>
      <w:r w:rsidRPr="00260A45">
        <w:rPr>
          <w:rFonts w:ascii="Garamond" w:hAnsi="Garamond" w:cs="Arial"/>
        </w:rPr>
        <w:t xml:space="preserve">nexo </w:t>
      </w:r>
      <w:r w:rsidR="005672C8" w:rsidRPr="00260A45">
        <w:rPr>
          <w:rFonts w:ascii="Garamond" w:hAnsi="Garamond" w:cs="Arial"/>
        </w:rPr>
        <w:t>[…]</w:t>
      </w:r>
      <w:r w:rsidRPr="00260A45">
        <w:rPr>
          <w:rFonts w:ascii="Garamond" w:hAnsi="Garamond" w:cs="Arial"/>
        </w:rPr>
        <w:t xml:space="preserve"> ao presente caderno de encargos, que dele faz parte integrante, devendo ser periodicamente revisto de três em três anos</w:t>
      </w:r>
      <w:r w:rsidR="00D013BE" w:rsidRPr="00260A45">
        <w:rPr>
          <w:rFonts w:ascii="Garamond" w:hAnsi="Garamond" w:cs="Arial"/>
        </w:rPr>
        <w:t xml:space="preserve"> </w:t>
      </w:r>
      <w:r w:rsidRPr="00260A45">
        <w:rPr>
          <w:rFonts w:ascii="Garamond" w:hAnsi="Garamond" w:cs="Arial"/>
        </w:rPr>
        <w:t>e refletir as melhores práticas de eficiência energética e económica</w:t>
      </w:r>
      <w:r w:rsidR="00D013BE" w:rsidRPr="00260A45">
        <w:rPr>
          <w:rFonts w:ascii="Garamond" w:hAnsi="Garamond" w:cs="Arial"/>
        </w:rPr>
        <w:t>, nos termos determinados pela DGEG</w:t>
      </w:r>
      <w:r w:rsidRPr="00260A45">
        <w:rPr>
          <w:rFonts w:ascii="Garamond" w:hAnsi="Garamond" w:cs="Arial"/>
        </w:rPr>
        <w:t xml:space="preserve">. </w:t>
      </w:r>
    </w:p>
    <w:p w14:paraId="6F98A03F"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5 - A revisão referida no número anterior abrange as luminárias e os equipamentos de controlo e gestão de consumos, de forma a que permitam ganhos de eficiência e de qualidade de serviço.</w:t>
      </w:r>
    </w:p>
    <w:p w14:paraId="4D48962F" w14:textId="77777777" w:rsidR="00C818EB" w:rsidRPr="00260A45" w:rsidRDefault="00C818EB" w:rsidP="00C818EB">
      <w:pPr>
        <w:pStyle w:val="NormalWeb"/>
        <w:shd w:val="clear" w:color="auto" w:fill="FFFFFF" w:themeFill="background1"/>
        <w:spacing w:before="0" w:beforeAutospacing="0" w:after="120" w:afterAutospacing="0" w:line="360" w:lineRule="auto"/>
        <w:jc w:val="both"/>
        <w:rPr>
          <w:rFonts w:ascii="Garamond" w:hAnsi="Garamond" w:cs="Arial"/>
        </w:rPr>
      </w:pPr>
      <w:r w:rsidRPr="00260A45">
        <w:rPr>
          <w:rFonts w:ascii="Garamond" w:hAnsi="Garamond" w:cs="Arial"/>
        </w:rPr>
        <w:t>6 - A revisão do referencial técnico deve basear-se numa avaliação económica e técnica das alternativas disponíveis, suportada em parecer técnico independente, sendo sujeita a pronúncia da Associação Nacional de Municípios Portugueses (ANMP), do Concessionário, do Concedente, do Gestor Integrado das Redes de Distribuição e da ERSE.</w:t>
      </w:r>
    </w:p>
    <w:p w14:paraId="74B6684E"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Cláusula […].ª</w:t>
      </w:r>
    </w:p>
    <w:p w14:paraId="14CC735F"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Estabelecimento das redes de iluminação pública e respetivos encargos</w:t>
      </w:r>
    </w:p>
    <w:p w14:paraId="0272C0E2" w14:textId="77777777"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1 - O Concessionário procede, quando tal for solicitado pelo Concedente, ao estabelecimento das redes de IP, de acordo com os projetos aprovados pelo Concedente tendo em conta o que se encontrar convencionado no plano de obras estabelecido entre ambos.</w:t>
      </w:r>
    </w:p>
    <w:p w14:paraId="075E4884" w14:textId="7D35839F"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2 - Salvo indicação em contrário do Concedente, a rede de IP acompanha e é do mesmo tipo da rede de distribuição de eletricidade em BT, ultrapassando-a nas suas extremidades na extensão correspondente a dois vãos ou 100 m.</w:t>
      </w:r>
    </w:p>
    <w:p w14:paraId="47109C17" w14:textId="490507FD"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3 - Os encargos suportados pelo Concessionário relativos ao primeiro estabelecimento das redes de IP são calculados na base utilizada para o cálculo dos encargos da rede de distribuição de eletricidade em BT.</w:t>
      </w:r>
    </w:p>
    <w:p w14:paraId="6340E84C" w14:textId="77777777"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4 - Dentro dos perímetros urbanos definidos em instrumento de gestão territorial, o Concedente pode solicitar a execução de rede de IP em áreas segundo traçado diferente da rede de distribuição de eletricidade em BT, assim como em áreas onde não exista a referida rede, atribuindo-se a percentagem de 50 % dos decorrentes encargos à responsabilidade do Concessionário.</w:t>
      </w:r>
    </w:p>
    <w:p w14:paraId="4C1CA73E" w14:textId="5A40B89F"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5 – Fora dos perímetros urbanos referidos no número anterior o Concedente pode solicitar a execução da rede de IP nos mesmos termos, suportando, nesses casos, os respetivos encargos de primeiro estabelecimento exceto se o consumo associado à nova rede assegurar o retorno do investimento, em prazo adequado, o que determina</w:t>
      </w:r>
      <w:r w:rsidR="009A505D" w:rsidRPr="00260A45">
        <w:rPr>
          <w:rFonts w:ascii="Garamond" w:hAnsi="Garamond" w:cs="Arial"/>
          <w:sz w:val="24"/>
          <w:szCs w:val="24"/>
        </w:rPr>
        <w:t>, caso a caso,</w:t>
      </w:r>
      <w:r w:rsidRPr="00260A45">
        <w:rPr>
          <w:rFonts w:ascii="Garamond" w:hAnsi="Garamond" w:cs="Arial"/>
          <w:sz w:val="24"/>
          <w:szCs w:val="24"/>
        </w:rPr>
        <w:t xml:space="preserve"> a repartição</w:t>
      </w:r>
      <w:r w:rsidR="009A505D" w:rsidRPr="00260A45">
        <w:rPr>
          <w:rFonts w:ascii="Garamond" w:hAnsi="Garamond" w:cs="Arial"/>
          <w:sz w:val="24"/>
          <w:szCs w:val="24"/>
        </w:rPr>
        <w:t xml:space="preserve"> </w:t>
      </w:r>
      <w:r w:rsidRPr="00260A45">
        <w:rPr>
          <w:rFonts w:ascii="Garamond" w:hAnsi="Garamond" w:cs="Arial"/>
          <w:sz w:val="24"/>
          <w:szCs w:val="24"/>
        </w:rPr>
        <w:t>do custo entre o Concedente e o Concessionário.</w:t>
      </w:r>
    </w:p>
    <w:p w14:paraId="0248C421"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Cláusula [...].ª</w:t>
      </w:r>
    </w:p>
    <w:p w14:paraId="3C98C7DB"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Estabelecimento dos aparelhos de iluminação, e respetivos suportes, e correspondentes encargos</w:t>
      </w:r>
    </w:p>
    <w:p w14:paraId="4C37FA4C"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1 – Mediante prévia solicitação do Concedente, o Concessionário procede à instalação e montagem dos aparelhos de iluminação e respetivos suportes.</w:t>
      </w:r>
    </w:p>
    <w:p w14:paraId="1A8A0902"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lastRenderedPageBreak/>
        <w:t xml:space="preserve">2 – Quando o estabelecimento de novas redes de IP decorre da iniciativa do Concedente, o Concessionário suporta o custo dos aparelhos de iluminação e lâmpadas de tipo corrente na concessão, dos respetivos suportes em apoios da rede de distribuição e da mão-de-obra necessária à sua instalação, ligação e desmontagem, sem prejuízo do disposto no número seguinte. </w:t>
      </w:r>
    </w:p>
    <w:p w14:paraId="3C884B92"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3 - O custo das colunas, quando do tipo corrente na concessão, e da respetiva instalação é repartido igualmente entre o Concedente e o Concessionário.</w:t>
      </w:r>
    </w:p>
    <w:p w14:paraId="53C80292"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4 – No caso específico da remodelação de redes de IP, por iniciativa do Concedente, para alteração dos suportes dos aparelhos de iluminação ou substituição de lâmpadas nos termos do disposto no n.º 3 da cláusula [“</w:t>
      </w:r>
      <w:r w:rsidRPr="006F6848">
        <w:rPr>
          <w:rFonts w:ascii="Garamond" w:hAnsi="Garamond" w:cs="Arial"/>
          <w:i/>
          <w:iCs/>
        </w:rPr>
        <w:t>Pontos de luz</w:t>
      </w:r>
      <w:r w:rsidRPr="00260A45">
        <w:rPr>
          <w:rFonts w:ascii="Garamond" w:hAnsi="Garamond" w:cs="Arial"/>
        </w:rPr>
        <w:t>”</w:t>
      </w:r>
      <w:r w:rsidRPr="00260A45">
        <w:rPr>
          <w:rStyle w:val="Refdenotaderodap"/>
          <w:rFonts w:ascii="Garamond" w:hAnsi="Garamond" w:cs="Arial"/>
        </w:rPr>
        <w:footnoteReference w:id="8"/>
      </w:r>
      <w:r w:rsidRPr="00260A45">
        <w:rPr>
          <w:rFonts w:ascii="Garamond" w:hAnsi="Garamond" w:cs="Arial"/>
        </w:rPr>
        <w:t>], aquele assume os respetivos encargos.</w:t>
      </w:r>
    </w:p>
    <w:p w14:paraId="3B176F69"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5 - Quando o estabelecimento de novas redes de IP, ou a expansão ou remodelação das existentes, decorre da iniciativa do Concessionário este, sem prejuízo do acordo prévio do Concedente e do disposto no respetivo PDIP, quando aplicável, deve instalar lâmpadas de adequado rendimento nos termos do disposto no n.º 3 da cláusula [“</w:t>
      </w:r>
      <w:r w:rsidRPr="006F6848">
        <w:rPr>
          <w:rFonts w:ascii="Garamond" w:hAnsi="Garamond" w:cs="Arial"/>
          <w:i/>
          <w:iCs/>
        </w:rPr>
        <w:t>Pontos de luz</w:t>
      </w:r>
      <w:r w:rsidRPr="00260A45">
        <w:rPr>
          <w:rFonts w:ascii="Garamond" w:hAnsi="Garamond" w:cs="Arial"/>
        </w:rPr>
        <w:t>”</w:t>
      </w:r>
      <w:r w:rsidRPr="00260A45">
        <w:rPr>
          <w:rStyle w:val="Refdenotaderodap"/>
          <w:rFonts w:ascii="Garamond" w:hAnsi="Garamond" w:cs="Arial"/>
        </w:rPr>
        <w:footnoteReference w:id="9"/>
      </w:r>
      <w:r w:rsidRPr="00260A45">
        <w:rPr>
          <w:rFonts w:ascii="Garamond" w:hAnsi="Garamond" w:cs="Arial"/>
        </w:rPr>
        <w:t>], aplicando-se o disposto nos n.ºs 2 e 3 da presente cláusula.</w:t>
      </w:r>
    </w:p>
    <w:p w14:paraId="0D19D6DB"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6 - Para efeitos do disposto no número anterior, consideram-se de iniciativa do Concessionário os trabalhos que não forem requisitados pelo Concedente nem por qualquer outra entidade interessada que comparticipe no estabelecimento da rede.</w:t>
      </w:r>
    </w:p>
    <w:p w14:paraId="33543C84"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Cláusula […].ª</w:t>
      </w:r>
    </w:p>
    <w:p w14:paraId="41A26D31"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Conservação das instalações de iluminação pública e correspondentes encargos</w:t>
      </w:r>
    </w:p>
    <w:p w14:paraId="0F43D775"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1 - Compete ao Concessionário manter em bom estado de conservação as instalações de IP.</w:t>
      </w:r>
    </w:p>
    <w:p w14:paraId="38AD5123"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2 - O Concessionário suporta inteiramente os encargos de conservação dos aparelhos de iluminação e dos respetivos suportes, quer constituam ou não apoios da rede de distribuição, desde que sejam do tipo corrente.</w:t>
      </w:r>
    </w:p>
    <w:p w14:paraId="6C0E76F1" w14:textId="7777777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3 - Quando os aparelhos de iluminação ou os respetivos suportes não sejam do tipo corrente, o Concessionário suporta os custos de conservação na mesma proporção em que participou nos encargos da sua instalação.</w:t>
      </w:r>
    </w:p>
    <w:p w14:paraId="01F5E37B" w14:textId="6F18F888"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 xml:space="preserve">4 – Para efeitos da presente cláusula, os aparelhos de iluminação e os respetivos suportes que preexistam </w:t>
      </w:r>
      <w:r w:rsidR="00AC211F" w:rsidRPr="00260A45">
        <w:rPr>
          <w:rFonts w:ascii="Garamond" w:hAnsi="Garamond" w:cs="Arial"/>
        </w:rPr>
        <w:t>à</w:t>
      </w:r>
      <w:r w:rsidRPr="00260A45">
        <w:rPr>
          <w:rFonts w:ascii="Garamond" w:hAnsi="Garamond" w:cs="Arial"/>
        </w:rPr>
        <w:t xml:space="preserve"> concessão são sempre do tipo corrente.</w:t>
      </w:r>
    </w:p>
    <w:p w14:paraId="512496C3" w14:textId="58711465"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lastRenderedPageBreak/>
        <w:t xml:space="preserve">5 - Caso o Concedente opte pela utilização de material não padronizado, a conservação e substituição das instalações referidas no </w:t>
      </w:r>
      <w:r w:rsidR="00A04267" w:rsidRPr="00260A45">
        <w:rPr>
          <w:rFonts w:ascii="Garamond" w:hAnsi="Garamond" w:cs="Arial"/>
        </w:rPr>
        <w:t>n.º 3</w:t>
      </w:r>
      <w:r w:rsidRPr="00260A45">
        <w:rPr>
          <w:rFonts w:ascii="Garamond" w:hAnsi="Garamond" w:cs="Arial"/>
        </w:rPr>
        <w:t xml:space="preserve"> constitui seu encargo, considerando-se padronizado o material qualificado como corrente à data da assinatura do Contrato.</w:t>
      </w:r>
    </w:p>
    <w:p w14:paraId="03B88FB6" w14:textId="5C6C97A7" w:rsidR="00C818EB" w:rsidRPr="00260A45"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260A45">
        <w:rPr>
          <w:rFonts w:ascii="Garamond" w:hAnsi="Garamond" w:cs="Arial"/>
        </w:rPr>
        <w:t>6 – O Concedente e o Concessionário podem acordar na transferência da responsabilidade pela conservação das instalações de IP, mediante acordo.</w:t>
      </w:r>
    </w:p>
    <w:p w14:paraId="5A6DED91"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Cláusula […].ª</w:t>
      </w:r>
    </w:p>
    <w:p w14:paraId="463FB336" w14:textId="77777777" w:rsidR="00C818EB" w:rsidRPr="00260A45"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260A45">
        <w:rPr>
          <w:rFonts w:ascii="Garamond" w:hAnsi="Garamond" w:cs="Arial"/>
        </w:rPr>
        <w:t xml:space="preserve">Qualidade do serviço da iluminação pública </w:t>
      </w:r>
    </w:p>
    <w:p w14:paraId="14CAE8CD" w14:textId="77777777"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1 – A qualidade de serviço da rede de IP obedece a critérios que visam minimizar:</w:t>
      </w:r>
    </w:p>
    <w:p w14:paraId="4751AD34" w14:textId="77777777" w:rsidR="00C818EB" w:rsidRPr="00260A45" w:rsidRDefault="00C818EB" w:rsidP="00EC6C10">
      <w:pPr>
        <w:pStyle w:val="PargrafodaLista"/>
        <w:numPr>
          <w:ilvl w:val="0"/>
          <w:numId w:val="70"/>
        </w:numPr>
        <w:autoSpaceDE w:val="0"/>
        <w:autoSpaceDN w:val="0"/>
        <w:adjustRightInd w:val="0"/>
        <w:spacing w:after="120" w:line="360" w:lineRule="auto"/>
        <w:ind w:left="714" w:hanging="357"/>
        <w:contextualSpacing w:val="0"/>
        <w:jc w:val="both"/>
        <w:rPr>
          <w:rFonts w:ascii="Garamond" w:hAnsi="Garamond" w:cs="Arial"/>
          <w:sz w:val="24"/>
          <w:szCs w:val="24"/>
        </w:rPr>
      </w:pPr>
      <w:r w:rsidRPr="00260A45">
        <w:rPr>
          <w:rFonts w:ascii="Garamond" w:hAnsi="Garamond" w:cs="Arial"/>
          <w:sz w:val="24"/>
          <w:szCs w:val="24"/>
        </w:rPr>
        <w:t xml:space="preserve">O número de luminárias interrompidas;  </w:t>
      </w:r>
    </w:p>
    <w:p w14:paraId="236E8E97" w14:textId="77777777" w:rsidR="00C818EB" w:rsidRPr="00260A45" w:rsidRDefault="00C818EB" w:rsidP="00EC6C10">
      <w:pPr>
        <w:pStyle w:val="PargrafodaLista"/>
        <w:numPr>
          <w:ilvl w:val="0"/>
          <w:numId w:val="70"/>
        </w:numPr>
        <w:autoSpaceDE w:val="0"/>
        <w:autoSpaceDN w:val="0"/>
        <w:adjustRightInd w:val="0"/>
        <w:spacing w:after="120" w:line="360" w:lineRule="auto"/>
        <w:ind w:left="714" w:hanging="357"/>
        <w:contextualSpacing w:val="0"/>
        <w:jc w:val="both"/>
        <w:rPr>
          <w:rFonts w:ascii="Garamond" w:hAnsi="Garamond" w:cs="Arial"/>
          <w:sz w:val="24"/>
          <w:szCs w:val="24"/>
        </w:rPr>
      </w:pPr>
      <w:r w:rsidRPr="00260A45">
        <w:rPr>
          <w:rFonts w:ascii="Garamond" w:hAnsi="Garamond" w:cs="Arial"/>
          <w:sz w:val="24"/>
          <w:szCs w:val="24"/>
        </w:rPr>
        <w:t>A duração das interrupções da operação de luminárias.</w:t>
      </w:r>
    </w:p>
    <w:p w14:paraId="63610381" w14:textId="77777777"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2 – Os serviços de atendimento do Concessionário disponibilizam meios de receção de reclamações sobre a qualidade de serviço da IP.</w:t>
      </w:r>
    </w:p>
    <w:p w14:paraId="1BD0651A" w14:textId="77777777" w:rsidR="00C818EB" w:rsidRPr="00260A45"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3 – No prazo máximo de [</w:t>
      </w:r>
      <w:r w:rsidRPr="00260A45">
        <w:rPr>
          <w:rFonts w:ascii="Garamond" w:hAnsi="Garamond" w:cs="Arial"/>
          <w:i/>
          <w:iCs/>
          <w:sz w:val="24"/>
          <w:szCs w:val="24"/>
        </w:rPr>
        <w:t>preencher pelo Concedente</w:t>
      </w:r>
      <w:r w:rsidRPr="00260A45">
        <w:rPr>
          <w:rFonts w:ascii="Garamond" w:hAnsi="Garamond" w:cs="Arial"/>
          <w:sz w:val="24"/>
          <w:szCs w:val="24"/>
        </w:rPr>
        <w:t>] horas, após o conhecimento, o Concessionário procede à substituição de lâmpadas e/ou luminárias que não estejam em funcionamento.</w:t>
      </w:r>
    </w:p>
    <w:p w14:paraId="24C345E0"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260A45">
        <w:rPr>
          <w:rFonts w:ascii="Garamond" w:hAnsi="Garamond" w:cs="Arial"/>
          <w:sz w:val="24"/>
          <w:szCs w:val="24"/>
        </w:rPr>
        <w:t>4 – O Concessionário publica, anualmente, no seu site, relatório sobre a qualidade do serviço de IP prestada.</w:t>
      </w:r>
    </w:p>
    <w:p w14:paraId="725C7B63" w14:textId="77777777" w:rsidR="00C818EB" w:rsidRPr="00E44FCA" w:rsidRDefault="00C818EB" w:rsidP="00C818EB">
      <w:pPr>
        <w:autoSpaceDE w:val="0"/>
        <w:autoSpaceDN w:val="0"/>
        <w:adjustRightInd w:val="0"/>
        <w:spacing w:after="120" w:line="360" w:lineRule="auto"/>
        <w:jc w:val="center"/>
        <w:rPr>
          <w:rFonts w:ascii="Garamond" w:hAnsi="Garamond" w:cs="Arial"/>
          <w:bCs/>
          <w:sz w:val="24"/>
          <w:szCs w:val="24"/>
        </w:rPr>
      </w:pPr>
      <w:r w:rsidRPr="00E44FCA">
        <w:rPr>
          <w:rFonts w:ascii="Garamond" w:hAnsi="Garamond" w:cs="Arial"/>
          <w:bCs/>
          <w:sz w:val="24"/>
          <w:szCs w:val="24"/>
        </w:rPr>
        <w:t>CAPÍTULO […]</w:t>
      </w:r>
      <w:r w:rsidRPr="00E44FCA">
        <w:rPr>
          <w:rStyle w:val="Refdenotaderodap"/>
          <w:rFonts w:ascii="Garamond" w:hAnsi="Garamond" w:cs="Arial"/>
          <w:bCs/>
          <w:sz w:val="24"/>
          <w:szCs w:val="24"/>
        </w:rPr>
        <w:footnoteReference w:id="10"/>
      </w:r>
    </w:p>
    <w:p w14:paraId="60F67D13" w14:textId="77777777" w:rsidR="00C818EB" w:rsidRPr="00B42F14" w:rsidRDefault="00C818EB" w:rsidP="00C818EB">
      <w:pPr>
        <w:autoSpaceDE w:val="0"/>
        <w:autoSpaceDN w:val="0"/>
        <w:adjustRightInd w:val="0"/>
        <w:spacing w:after="120" w:line="360" w:lineRule="auto"/>
        <w:jc w:val="center"/>
        <w:rPr>
          <w:rFonts w:ascii="Garamond" w:hAnsi="Garamond" w:cs="Arial"/>
          <w:b/>
          <w:bCs/>
          <w:caps/>
          <w:sz w:val="24"/>
          <w:szCs w:val="24"/>
        </w:rPr>
      </w:pPr>
      <w:r w:rsidRPr="00B42F14">
        <w:rPr>
          <w:rFonts w:ascii="Garamond" w:hAnsi="Garamond" w:cs="Arial"/>
          <w:b/>
          <w:bCs/>
          <w:sz w:val="24"/>
          <w:szCs w:val="24"/>
        </w:rPr>
        <w:t>Iluminação Pública</w:t>
      </w:r>
    </w:p>
    <w:p w14:paraId="6B292255" w14:textId="77777777" w:rsidR="00C818EB" w:rsidRPr="00E44FCA" w:rsidRDefault="00C818EB" w:rsidP="00C818EB">
      <w:pPr>
        <w:pStyle w:val="PargrafodaLista"/>
        <w:autoSpaceDE w:val="0"/>
        <w:autoSpaceDN w:val="0"/>
        <w:adjustRightInd w:val="0"/>
        <w:spacing w:after="120" w:line="360" w:lineRule="auto"/>
        <w:ind w:left="0"/>
        <w:contextualSpacing w:val="0"/>
        <w:jc w:val="center"/>
        <w:rPr>
          <w:rFonts w:ascii="Garamond" w:hAnsi="Garamond" w:cs="Arial"/>
          <w:sz w:val="24"/>
          <w:szCs w:val="24"/>
        </w:rPr>
      </w:pPr>
      <w:r w:rsidRPr="00E44FCA">
        <w:rPr>
          <w:rFonts w:ascii="Garamond" w:hAnsi="Garamond" w:cs="Arial"/>
          <w:sz w:val="24"/>
          <w:szCs w:val="24"/>
        </w:rPr>
        <w:t>Cláusula […]</w:t>
      </w:r>
    </w:p>
    <w:p w14:paraId="45ADCC26" w14:textId="77777777" w:rsidR="00C818EB" w:rsidRPr="00E44FCA"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E44FCA">
        <w:rPr>
          <w:rFonts w:ascii="Garamond" w:hAnsi="Garamond" w:cs="Arial"/>
        </w:rPr>
        <w:t>Destaque da rede de iluminação pública</w:t>
      </w:r>
    </w:p>
    <w:p w14:paraId="377DBA14" w14:textId="77777777" w:rsidR="00C818EB" w:rsidRPr="00E44FCA"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E44FCA">
        <w:rPr>
          <w:rFonts w:ascii="Garamond" w:hAnsi="Garamond" w:cs="Arial"/>
        </w:rPr>
        <w:t xml:space="preserve">1 – A concessão </w:t>
      </w:r>
      <w:r w:rsidRPr="00E44FCA">
        <w:rPr>
          <w:rFonts w:ascii="Garamond" w:hAnsi="Garamond" w:cs="Arial"/>
          <w:bCs/>
        </w:rPr>
        <w:t>não</w:t>
      </w:r>
      <w:r w:rsidRPr="00E44FCA">
        <w:rPr>
          <w:rFonts w:ascii="Garamond" w:hAnsi="Garamond" w:cs="Arial"/>
        </w:rPr>
        <w:t xml:space="preserve"> integra as redes de IP que se situam a jusante dos quadros elétricos de alimentação das luminárias instaladas em parede ou em coluna, bem como a jusante dos conectores de IP para as luminárias alimentadas por rede aérea.</w:t>
      </w:r>
    </w:p>
    <w:p w14:paraId="6D5856CC" w14:textId="0D6419D4" w:rsidR="00C818EB" w:rsidRPr="00E44FCA"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E44FCA">
        <w:rPr>
          <w:rFonts w:ascii="Garamond" w:hAnsi="Garamond" w:cs="Arial"/>
        </w:rPr>
        <w:t xml:space="preserve">2 - O Concessionário deve instalar um quadro elétrico para acesso do </w:t>
      </w:r>
      <w:r w:rsidR="00375731" w:rsidRPr="00E44FCA">
        <w:rPr>
          <w:rFonts w:ascii="Garamond" w:hAnsi="Garamond" w:cs="Arial"/>
        </w:rPr>
        <w:t>Concedente</w:t>
      </w:r>
      <w:r w:rsidRPr="00E44FCA">
        <w:rPr>
          <w:rFonts w:ascii="Garamond" w:hAnsi="Garamond" w:cs="Arial"/>
        </w:rPr>
        <w:t xml:space="preserve">, no exterior ou interior do PT, desde que seja assegurado </w:t>
      </w:r>
      <w:r w:rsidR="009F09EC" w:rsidRPr="00E44FCA">
        <w:rPr>
          <w:rFonts w:ascii="Garamond" w:hAnsi="Garamond" w:cs="Arial"/>
        </w:rPr>
        <w:t xml:space="preserve">o seu </w:t>
      </w:r>
      <w:r w:rsidRPr="00E44FCA">
        <w:rPr>
          <w:rFonts w:ascii="Garamond" w:hAnsi="Garamond" w:cs="Arial"/>
        </w:rPr>
        <w:t>acesso independente, com a contagem de energia e equipamento de comando, corte e proteção, ficando estes associados à rede de IP sob a gestão do Concedente.</w:t>
      </w:r>
    </w:p>
    <w:p w14:paraId="7106BF86" w14:textId="52A66136" w:rsidR="00C818EB" w:rsidRPr="00E44FCA" w:rsidRDefault="00C818EB" w:rsidP="00C818EB">
      <w:pPr>
        <w:pStyle w:val="NormalWeb"/>
        <w:shd w:val="clear" w:color="auto" w:fill="FFFFFF"/>
        <w:spacing w:before="0" w:beforeAutospacing="0" w:after="120" w:afterAutospacing="0" w:line="360" w:lineRule="auto"/>
        <w:jc w:val="both"/>
        <w:rPr>
          <w:rFonts w:ascii="Garamond" w:hAnsi="Garamond" w:cs="Arial"/>
          <w:bCs/>
        </w:rPr>
      </w:pPr>
      <w:r w:rsidRPr="00E44FCA">
        <w:rPr>
          <w:rFonts w:ascii="Garamond" w:hAnsi="Garamond" w:cs="Arial"/>
        </w:rPr>
        <w:lastRenderedPageBreak/>
        <w:t xml:space="preserve">3 – Os ativos destacados da concessão, cuja identificação e respetivo montante líquido para efeitos de indemnização constam do </w:t>
      </w:r>
      <w:r w:rsidR="00537758">
        <w:rPr>
          <w:rFonts w:ascii="Garamond" w:hAnsi="Garamond" w:cs="Arial"/>
        </w:rPr>
        <w:t>A</w:t>
      </w:r>
      <w:r w:rsidRPr="00E44FCA">
        <w:rPr>
          <w:rFonts w:ascii="Garamond" w:hAnsi="Garamond" w:cs="Arial"/>
        </w:rPr>
        <w:t>nexo […] ao presente caderno de encargos</w:t>
      </w:r>
      <w:r w:rsidR="00B21752" w:rsidRPr="00E44FCA">
        <w:rPr>
          <w:rStyle w:val="Refdenotaderodap"/>
          <w:rFonts w:ascii="Garamond" w:hAnsi="Garamond" w:cs="Arial"/>
        </w:rPr>
        <w:footnoteReference w:id="11"/>
      </w:r>
      <w:r w:rsidRPr="00E44FCA">
        <w:rPr>
          <w:rFonts w:ascii="Garamond" w:hAnsi="Garamond" w:cs="Arial"/>
        </w:rPr>
        <w:t xml:space="preserve">, que dele faz parte integrante, </w:t>
      </w:r>
      <w:r w:rsidRPr="00E44FCA">
        <w:rPr>
          <w:rFonts w:ascii="Garamond" w:hAnsi="Garamond" w:cs="Arial"/>
          <w:bCs/>
        </w:rPr>
        <w:t xml:space="preserve">são pagos ao </w:t>
      </w:r>
      <w:r w:rsidR="00985E24" w:rsidRPr="00E44FCA">
        <w:rPr>
          <w:rFonts w:ascii="Garamond" w:hAnsi="Garamond" w:cs="Arial"/>
          <w:bCs/>
        </w:rPr>
        <w:t>c</w:t>
      </w:r>
      <w:r w:rsidRPr="00E44FCA">
        <w:rPr>
          <w:rFonts w:ascii="Garamond" w:hAnsi="Garamond" w:cs="Arial"/>
          <w:bCs/>
        </w:rPr>
        <w:t>oncessionário cessante pelo Concedente.</w:t>
      </w:r>
    </w:p>
    <w:p w14:paraId="2AEE7BC8" w14:textId="77777777" w:rsidR="00C818EB" w:rsidRPr="00E44FCA"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E44FCA">
        <w:rPr>
          <w:rFonts w:ascii="Garamond" w:hAnsi="Garamond" w:cs="Arial"/>
        </w:rPr>
        <w:t>Cláusula […]</w:t>
      </w:r>
    </w:p>
    <w:p w14:paraId="1A0F6420" w14:textId="77777777" w:rsidR="00C818EB" w:rsidRPr="00E44FCA" w:rsidRDefault="00C818EB" w:rsidP="00C818EB">
      <w:pPr>
        <w:pStyle w:val="NormalWeb"/>
        <w:shd w:val="clear" w:color="auto" w:fill="FFFFFF"/>
        <w:spacing w:before="0" w:beforeAutospacing="0" w:after="120" w:afterAutospacing="0" w:line="360" w:lineRule="auto"/>
        <w:jc w:val="center"/>
        <w:rPr>
          <w:rFonts w:ascii="Garamond" w:hAnsi="Garamond" w:cs="Arial"/>
        </w:rPr>
      </w:pPr>
      <w:r w:rsidRPr="00E44FCA">
        <w:rPr>
          <w:rFonts w:ascii="Garamond" w:hAnsi="Garamond" w:cs="Arial"/>
        </w:rPr>
        <w:t>Encargos e remuneração das redes de iluminação pública</w:t>
      </w:r>
    </w:p>
    <w:p w14:paraId="5B80E981" w14:textId="77777777" w:rsidR="00C818EB" w:rsidRPr="00E44FCA"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E44FCA">
        <w:rPr>
          <w:rFonts w:ascii="Garamond" w:hAnsi="Garamond" w:cs="Arial"/>
        </w:rPr>
        <w:t>1 – O Concedente assume todos os encargos com infraestruturação, operação e manutenção da rede de IP, tal como identificada na cláusula anterior.</w:t>
      </w:r>
    </w:p>
    <w:p w14:paraId="7B8AD772" w14:textId="77777777" w:rsidR="00C818EB" w:rsidRPr="00E44FCA"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E44FCA">
        <w:rPr>
          <w:rFonts w:ascii="Garamond" w:hAnsi="Garamond" w:cs="Arial"/>
        </w:rPr>
        <w:t>2 – Em conjunto com a renda da concessão e demais contrapartidas, o Concessionário deve entregar ao Concedente o montante respeitante à remuneração pelo serviço de redes de IP a cargo deste.</w:t>
      </w:r>
    </w:p>
    <w:p w14:paraId="18782B99" w14:textId="04807D17" w:rsidR="00C818EB" w:rsidRPr="00E44FCA"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E44FCA">
        <w:rPr>
          <w:rFonts w:ascii="Garamond" w:hAnsi="Garamond" w:cs="Arial"/>
        </w:rPr>
        <w:t xml:space="preserve">3 – O valor </w:t>
      </w:r>
      <w:r w:rsidR="0004119F">
        <w:rPr>
          <w:rFonts w:ascii="Garamond" w:hAnsi="Garamond" w:cs="Arial"/>
        </w:rPr>
        <w:t>referido</w:t>
      </w:r>
      <w:r w:rsidRPr="00E44FCA">
        <w:rPr>
          <w:rFonts w:ascii="Garamond" w:hAnsi="Garamond" w:cs="Arial"/>
        </w:rPr>
        <w:t xml:space="preserve"> </w:t>
      </w:r>
      <w:r w:rsidR="0004119F">
        <w:rPr>
          <w:rFonts w:ascii="Garamond" w:hAnsi="Garamond" w:cs="Arial"/>
        </w:rPr>
        <w:t>n</w:t>
      </w:r>
      <w:r w:rsidRPr="00E44FCA">
        <w:rPr>
          <w:rFonts w:ascii="Garamond" w:hAnsi="Garamond" w:cs="Arial"/>
        </w:rPr>
        <w:t xml:space="preserve">a parte final do número anterior é apurado segundo o valor-padrão fixado anualmente pela ERSE. </w:t>
      </w:r>
    </w:p>
    <w:p w14:paraId="552D57BC" w14:textId="77777777" w:rsidR="00C818EB" w:rsidRPr="00EA5E20" w:rsidRDefault="00C818EB" w:rsidP="00C818EB">
      <w:pPr>
        <w:pStyle w:val="NormalWeb"/>
        <w:shd w:val="clear" w:color="auto" w:fill="FFFFFF"/>
        <w:spacing w:before="0" w:beforeAutospacing="0" w:after="120" w:afterAutospacing="0" w:line="360" w:lineRule="auto"/>
        <w:jc w:val="both"/>
        <w:rPr>
          <w:rFonts w:ascii="Garamond" w:hAnsi="Garamond" w:cs="Arial"/>
        </w:rPr>
      </w:pPr>
      <w:r w:rsidRPr="00E44FCA">
        <w:rPr>
          <w:rFonts w:ascii="Garamond" w:hAnsi="Garamond" w:cs="Arial"/>
        </w:rPr>
        <w:t>4 – O montante respeitante à remuneração pelo serviço de redes de IP corresponde a parte dos custos suportados pelas tarifas reguladas da rede de distribuição de eletricidade em BT, integralmente repercutido nas tarifas de energia elétrica, segundo um princípio de neutralidade financeira.</w:t>
      </w:r>
    </w:p>
    <w:p w14:paraId="478BA841" w14:textId="356CAF89" w:rsidR="00C818EB" w:rsidRPr="0027113B" w:rsidRDefault="00C818EB" w:rsidP="00C818EB">
      <w:pPr>
        <w:autoSpaceDE w:val="0"/>
        <w:autoSpaceDN w:val="0"/>
        <w:adjustRightInd w:val="0"/>
        <w:spacing w:after="120" w:line="360" w:lineRule="auto"/>
        <w:jc w:val="center"/>
        <w:rPr>
          <w:rFonts w:ascii="Garamond" w:hAnsi="Garamond" w:cs="Arial"/>
          <w:caps/>
          <w:sz w:val="24"/>
          <w:szCs w:val="24"/>
        </w:rPr>
      </w:pPr>
      <w:r w:rsidRPr="0027113B">
        <w:rPr>
          <w:rFonts w:ascii="Garamond" w:hAnsi="Garamond" w:cs="Arial"/>
          <w:caps/>
          <w:sz w:val="24"/>
          <w:szCs w:val="24"/>
        </w:rPr>
        <w:t>Capítulo […]</w:t>
      </w:r>
      <w:r w:rsidR="00B031D0" w:rsidRPr="0027113B">
        <w:rPr>
          <w:rStyle w:val="Refdenotaderodap"/>
          <w:rFonts w:ascii="Garamond" w:hAnsi="Garamond" w:cs="Arial"/>
          <w:caps/>
          <w:sz w:val="24"/>
          <w:szCs w:val="24"/>
        </w:rPr>
        <w:footnoteReference w:id="12"/>
      </w:r>
    </w:p>
    <w:p w14:paraId="53C2A11A" w14:textId="77777777" w:rsidR="00C818EB" w:rsidRPr="00B42F14" w:rsidRDefault="00C818EB" w:rsidP="00C818EB">
      <w:pPr>
        <w:autoSpaceDE w:val="0"/>
        <w:autoSpaceDN w:val="0"/>
        <w:adjustRightInd w:val="0"/>
        <w:spacing w:after="120" w:line="360" w:lineRule="auto"/>
        <w:jc w:val="center"/>
        <w:rPr>
          <w:rFonts w:ascii="Garamond" w:hAnsi="Garamond" w:cs="Arial"/>
          <w:b/>
          <w:bCs/>
          <w:caps/>
          <w:sz w:val="24"/>
          <w:szCs w:val="24"/>
        </w:rPr>
      </w:pPr>
      <w:r w:rsidRPr="00B42F14">
        <w:rPr>
          <w:rFonts w:ascii="Garamond" w:hAnsi="Garamond" w:cs="Arial"/>
          <w:b/>
          <w:bCs/>
          <w:sz w:val="24"/>
          <w:szCs w:val="24"/>
        </w:rPr>
        <w:t>Obrigações, responsabilidades e fiscalização do Concessionário</w:t>
      </w:r>
    </w:p>
    <w:p w14:paraId="6CAB33F7" w14:textId="77777777" w:rsidR="00C818EB" w:rsidRPr="0027113B" w:rsidRDefault="00C818EB" w:rsidP="00C818EB">
      <w:pPr>
        <w:autoSpaceDE w:val="0"/>
        <w:autoSpaceDN w:val="0"/>
        <w:adjustRightInd w:val="0"/>
        <w:spacing w:after="120" w:line="360" w:lineRule="auto"/>
        <w:jc w:val="center"/>
        <w:rPr>
          <w:rFonts w:ascii="Garamond" w:hAnsi="Garamond" w:cs="Arial"/>
          <w:sz w:val="24"/>
          <w:szCs w:val="24"/>
        </w:rPr>
      </w:pPr>
      <w:r w:rsidRPr="0027113B">
        <w:rPr>
          <w:rFonts w:ascii="Garamond" w:hAnsi="Garamond" w:cs="Arial"/>
          <w:sz w:val="24"/>
          <w:szCs w:val="24"/>
        </w:rPr>
        <w:t xml:space="preserve">Cláusula </w:t>
      </w:r>
      <w:r w:rsidRPr="0027113B">
        <w:rPr>
          <w:rFonts w:ascii="Garamond" w:hAnsi="Garamond" w:cs="Arial"/>
          <w:caps/>
          <w:sz w:val="24"/>
          <w:szCs w:val="24"/>
        </w:rPr>
        <w:t>[…]</w:t>
      </w:r>
      <w:r w:rsidRPr="0027113B">
        <w:rPr>
          <w:rFonts w:ascii="Garamond" w:hAnsi="Garamond" w:cs="Arial"/>
          <w:sz w:val="24"/>
          <w:szCs w:val="24"/>
        </w:rPr>
        <w:t>.ª</w:t>
      </w:r>
    </w:p>
    <w:p w14:paraId="7EF57C8B" w14:textId="77777777" w:rsidR="00C818EB" w:rsidRPr="0027113B" w:rsidRDefault="00C818EB" w:rsidP="00C818EB">
      <w:pPr>
        <w:autoSpaceDE w:val="0"/>
        <w:autoSpaceDN w:val="0"/>
        <w:adjustRightInd w:val="0"/>
        <w:spacing w:after="120" w:line="360" w:lineRule="auto"/>
        <w:jc w:val="center"/>
        <w:rPr>
          <w:rFonts w:ascii="Garamond" w:hAnsi="Garamond" w:cs="Arial"/>
          <w:sz w:val="24"/>
          <w:szCs w:val="24"/>
        </w:rPr>
      </w:pPr>
      <w:r w:rsidRPr="0027113B">
        <w:rPr>
          <w:rFonts w:ascii="Garamond" w:hAnsi="Garamond" w:cs="Arial"/>
          <w:sz w:val="24"/>
          <w:szCs w:val="24"/>
        </w:rPr>
        <w:t xml:space="preserve">Objeto social, sede e forma </w:t>
      </w:r>
    </w:p>
    <w:p w14:paraId="2AB7DD67" w14:textId="534E81F4" w:rsidR="00C818EB" w:rsidRPr="0027113B" w:rsidRDefault="00C818EB" w:rsidP="00C818EB">
      <w:pPr>
        <w:autoSpaceDE w:val="0"/>
        <w:autoSpaceDN w:val="0"/>
        <w:adjustRightInd w:val="0"/>
        <w:spacing w:after="120" w:line="360" w:lineRule="auto"/>
        <w:jc w:val="both"/>
        <w:rPr>
          <w:rFonts w:ascii="Garamond" w:hAnsi="Garamond"/>
          <w:sz w:val="24"/>
          <w:szCs w:val="24"/>
        </w:rPr>
      </w:pPr>
      <w:r w:rsidRPr="0027113B">
        <w:rPr>
          <w:rFonts w:ascii="Garamond" w:hAnsi="Garamond" w:cs="Arial"/>
          <w:sz w:val="24"/>
          <w:szCs w:val="24"/>
        </w:rPr>
        <w:t xml:space="preserve">1 - O Concessionário tem </w:t>
      </w:r>
      <w:r w:rsidRPr="0027113B">
        <w:rPr>
          <w:rFonts w:ascii="Garamond" w:hAnsi="Garamond"/>
          <w:sz w:val="24"/>
          <w:szCs w:val="24"/>
        </w:rPr>
        <w:t xml:space="preserve">por objeto social exclusivo, ao longo de todo o período de </w:t>
      </w:r>
      <w:r w:rsidR="008A0B91" w:rsidRPr="0027113B">
        <w:rPr>
          <w:rFonts w:ascii="Garamond" w:hAnsi="Garamond"/>
          <w:sz w:val="24"/>
          <w:szCs w:val="24"/>
        </w:rPr>
        <w:t>vigência</w:t>
      </w:r>
      <w:r w:rsidRPr="0027113B">
        <w:rPr>
          <w:rFonts w:ascii="Garamond" w:hAnsi="Garamond"/>
          <w:sz w:val="24"/>
          <w:szCs w:val="24"/>
        </w:rPr>
        <w:t xml:space="preserve"> do Contrato, </w:t>
      </w:r>
      <w:r w:rsidR="00FD5D5D" w:rsidRPr="0027113B">
        <w:rPr>
          <w:rFonts w:ascii="Garamond" w:hAnsi="Garamond"/>
          <w:sz w:val="24"/>
          <w:szCs w:val="24"/>
        </w:rPr>
        <w:t>as atividades concedidas e, bem assim, outras atividades para as quais haja obtido a autorização do Concedente, devendo manter ao longo do mesmo período</w:t>
      </w:r>
      <w:r w:rsidR="00FD5D5D" w:rsidRPr="0027113B">
        <w:rPr>
          <w:rFonts w:ascii="Garamond" w:hAnsi="Garamond" w:cs="Arial"/>
          <w:sz w:val="24"/>
          <w:szCs w:val="24"/>
        </w:rPr>
        <w:t xml:space="preserve"> a sede em Portugal e a forma de sociedade anónima, regulada pela lei portuguesa e com ações nominativas</w:t>
      </w:r>
      <w:r w:rsidRPr="0027113B">
        <w:rPr>
          <w:rFonts w:ascii="Garamond" w:hAnsi="Garamond"/>
          <w:sz w:val="24"/>
          <w:szCs w:val="24"/>
        </w:rPr>
        <w:t>.</w:t>
      </w:r>
    </w:p>
    <w:p w14:paraId="6AB58A76" w14:textId="77777777" w:rsidR="00C818EB" w:rsidRPr="007A010F" w:rsidRDefault="00C818EB" w:rsidP="00C818EB">
      <w:pPr>
        <w:pStyle w:val="Default"/>
        <w:spacing w:after="120" w:line="360" w:lineRule="auto"/>
        <w:jc w:val="both"/>
        <w:rPr>
          <w:rFonts w:ascii="Garamond" w:hAnsi="Garamond"/>
        </w:rPr>
      </w:pPr>
      <w:r w:rsidRPr="0027113B">
        <w:rPr>
          <w:rFonts w:ascii="Garamond" w:hAnsi="Garamond"/>
        </w:rPr>
        <w:t>2 - A oneração e a transmissão de ações representativas do capital social do Concessionário dependem de autorização prévia do Concedente, pelo prazo de cinco anos e sob pena de nulidade.</w:t>
      </w:r>
    </w:p>
    <w:p w14:paraId="518DCD19" w14:textId="77777777" w:rsidR="00C818EB" w:rsidRPr="00AC17A6" w:rsidRDefault="00C818EB" w:rsidP="00C818EB">
      <w:pPr>
        <w:autoSpaceDE w:val="0"/>
        <w:autoSpaceDN w:val="0"/>
        <w:adjustRightInd w:val="0"/>
        <w:spacing w:after="120" w:line="360" w:lineRule="auto"/>
        <w:jc w:val="center"/>
        <w:rPr>
          <w:rFonts w:ascii="Garamond" w:hAnsi="Garamond" w:cs="Arial"/>
          <w:sz w:val="24"/>
          <w:szCs w:val="24"/>
        </w:rPr>
      </w:pPr>
      <w:r w:rsidRPr="00AC17A6">
        <w:rPr>
          <w:rFonts w:ascii="Garamond" w:hAnsi="Garamond" w:cs="Arial"/>
          <w:sz w:val="24"/>
          <w:szCs w:val="24"/>
        </w:rPr>
        <w:t xml:space="preserve">Cláusula </w:t>
      </w:r>
      <w:r w:rsidRPr="00AC17A6">
        <w:rPr>
          <w:rFonts w:ascii="Garamond" w:hAnsi="Garamond" w:cs="Arial"/>
          <w:caps/>
          <w:sz w:val="24"/>
          <w:szCs w:val="24"/>
        </w:rPr>
        <w:t>[…]</w:t>
      </w:r>
      <w:r w:rsidRPr="00AC17A6">
        <w:rPr>
          <w:rFonts w:ascii="Garamond" w:hAnsi="Garamond" w:cs="Arial"/>
          <w:sz w:val="24"/>
          <w:szCs w:val="24"/>
        </w:rPr>
        <w:t>.ª</w:t>
      </w:r>
    </w:p>
    <w:p w14:paraId="48021811" w14:textId="77777777" w:rsidR="00C818EB" w:rsidRPr="00AC17A6" w:rsidRDefault="00C818EB" w:rsidP="00C818EB">
      <w:pPr>
        <w:autoSpaceDE w:val="0"/>
        <w:autoSpaceDN w:val="0"/>
        <w:adjustRightInd w:val="0"/>
        <w:spacing w:after="120" w:line="360" w:lineRule="auto"/>
        <w:jc w:val="center"/>
        <w:rPr>
          <w:rFonts w:ascii="Garamond" w:hAnsi="Garamond" w:cs="Arial"/>
          <w:bCs/>
          <w:sz w:val="24"/>
          <w:szCs w:val="24"/>
        </w:rPr>
      </w:pPr>
      <w:r w:rsidRPr="00AC17A6">
        <w:rPr>
          <w:rFonts w:ascii="Garamond" w:hAnsi="Garamond" w:cs="Arial"/>
          <w:bCs/>
          <w:sz w:val="24"/>
          <w:szCs w:val="24"/>
        </w:rPr>
        <w:t>Obrigações</w:t>
      </w:r>
    </w:p>
    <w:p w14:paraId="136211CE" w14:textId="092BA4F9" w:rsidR="00C818EB" w:rsidRPr="00AC17A6" w:rsidRDefault="007811BC" w:rsidP="00C818EB">
      <w:pPr>
        <w:autoSpaceDE w:val="0"/>
        <w:autoSpaceDN w:val="0"/>
        <w:adjustRightInd w:val="0"/>
        <w:spacing w:after="120" w:line="360" w:lineRule="auto"/>
        <w:jc w:val="both"/>
        <w:rPr>
          <w:rFonts w:ascii="Garamond" w:hAnsi="Garamond" w:cs="Arial"/>
          <w:sz w:val="24"/>
          <w:szCs w:val="24"/>
        </w:rPr>
      </w:pPr>
      <w:r w:rsidRPr="00AC17A6">
        <w:rPr>
          <w:rFonts w:ascii="Garamond" w:hAnsi="Garamond" w:cs="Arial"/>
          <w:sz w:val="24"/>
          <w:szCs w:val="24"/>
        </w:rPr>
        <w:lastRenderedPageBreak/>
        <w:t>O Concessionário está obrigado ao cumprimento das disposições do Decreto-Lei n.º 15/2022, de 14 de janeiro, na sua redação atual, e respetivo quadro regulamentar, na legislação setorial e regulamentação aplicáveis e no Contrato</w:t>
      </w:r>
      <w:r w:rsidR="00C818EB" w:rsidRPr="00AC17A6">
        <w:rPr>
          <w:rFonts w:ascii="Garamond" w:hAnsi="Garamond" w:cs="Arial"/>
          <w:sz w:val="24"/>
          <w:szCs w:val="24"/>
        </w:rPr>
        <w:t>.</w:t>
      </w:r>
    </w:p>
    <w:p w14:paraId="3451C635" w14:textId="77777777" w:rsidR="00C818EB" w:rsidRPr="00AC17A6" w:rsidRDefault="00C818EB" w:rsidP="00C818EB">
      <w:pPr>
        <w:autoSpaceDE w:val="0"/>
        <w:autoSpaceDN w:val="0"/>
        <w:adjustRightInd w:val="0"/>
        <w:spacing w:after="120" w:line="360" w:lineRule="auto"/>
        <w:jc w:val="center"/>
        <w:rPr>
          <w:rFonts w:ascii="Garamond" w:hAnsi="Garamond" w:cs="Arial"/>
          <w:sz w:val="24"/>
          <w:szCs w:val="24"/>
        </w:rPr>
      </w:pPr>
      <w:r w:rsidRPr="00AC17A6">
        <w:rPr>
          <w:rFonts w:ascii="Garamond" w:hAnsi="Garamond" w:cs="Arial"/>
          <w:sz w:val="24"/>
          <w:szCs w:val="24"/>
        </w:rPr>
        <w:t xml:space="preserve">Cláusula </w:t>
      </w:r>
      <w:r w:rsidRPr="00AC17A6">
        <w:rPr>
          <w:rFonts w:ascii="Garamond" w:hAnsi="Garamond" w:cs="Arial"/>
          <w:caps/>
          <w:sz w:val="24"/>
          <w:szCs w:val="24"/>
        </w:rPr>
        <w:t>[…]</w:t>
      </w:r>
      <w:r w:rsidRPr="00AC17A6">
        <w:rPr>
          <w:rFonts w:ascii="Garamond" w:hAnsi="Garamond" w:cs="Arial"/>
          <w:sz w:val="24"/>
          <w:szCs w:val="24"/>
        </w:rPr>
        <w:t>.ª</w:t>
      </w:r>
    </w:p>
    <w:p w14:paraId="402DA5D6" w14:textId="77777777" w:rsidR="00C818EB" w:rsidRPr="00AC17A6" w:rsidRDefault="00C818EB" w:rsidP="00C818EB">
      <w:pPr>
        <w:spacing w:after="120" w:line="360" w:lineRule="auto"/>
        <w:jc w:val="center"/>
        <w:rPr>
          <w:rFonts w:ascii="Garamond" w:hAnsi="Garamond" w:cs="Arial"/>
          <w:sz w:val="24"/>
          <w:szCs w:val="24"/>
        </w:rPr>
      </w:pPr>
      <w:r w:rsidRPr="00AC17A6">
        <w:rPr>
          <w:rFonts w:ascii="Garamond" w:hAnsi="Garamond" w:cs="Arial"/>
          <w:sz w:val="24"/>
          <w:szCs w:val="24"/>
        </w:rPr>
        <w:t>Obrigação de receção e de entrega de eletricidade</w:t>
      </w:r>
    </w:p>
    <w:p w14:paraId="323FE0A1" w14:textId="77777777" w:rsidR="00C818EB" w:rsidRPr="00AC17A6" w:rsidRDefault="00C818EB" w:rsidP="00C818EB">
      <w:pPr>
        <w:autoSpaceDE w:val="0"/>
        <w:autoSpaceDN w:val="0"/>
        <w:adjustRightInd w:val="0"/>
        <w:spacing w:after="120" w:line="360" w:lineRule="auto"/>
        <w:jc w:val="both"/>
        <w:rPr>
          <w:rFonts w:ascii="Garamond" w:hAnsi="Garamond" w:cs="Arial"/>
          <w:sz w:val="24"/>
          <w:szCs w:val="24"/>
        </w:rPr>
      </w:pPr>
      <w:r w:rsidRPr="00AC17A6">
        <w:rPr>
          <w:rFonts w:ascii="Garamond" w:hAnsi="Garamond" w:cs="Arial"/>
          <w:sz w:val="24"/>
          <w:szCs w:val="24"/>
        </w:rPr>
        <w:t xml:space="preserve">1 - O Concessionário encontra-se obrigado a receber a eletricidade produzida pelos produtores e outros utilizadores ligados às redes concessionadas, assim como a entregar eletricidade aos mesmos utilizadores nas condições estabelecidas no Contrato. </w:t>
      </w:r>
    </w:p>
    <w:p w14:paraId="57994AD1" w14:textId="45D88F5D" w:rsidR="00C818EB" w:rsidRPr="00AC17A6" w:rsidRDefault="00C818EB" w:rsidP="00C818EB">
      <w:pPr>
        <w:autoSpaceDE w:val="0"/>
        <w:autoSpaceDN w:val="0"/>
        <w:adjustRightInd w:val="0"/>
        <w:spacing w:after="120" w:line="360" w:lineRule="auto"/>
        <w:jc w:val="both"/>
        <w:rPr>
          <w:rFonts w:ascii="Garamond" w:hAnsi="Garamond" w:cs="Arial"/>
          <w:sz w:val="24"/>
          <w:szCs w:val="24"/>
        </w:rPr>
      </w:pPr>
      <w:r w:rsidRPr="00AC17A6">
        <w:rPr>
          <w:rFonts w:ascii="Garamond" w:hAnsi="Garamond" w:cs="Arial"/>
          <w:sz w:val="24"/>
          <w:szCs w:val="24"/>
        </w:rPr>
        <w:t xml:space="preserve">2- Para o efeito do número anterior, o Concessionário encontra-se de igual modo obrigado ao cumprimento das disposições legais do SEN, do Regulamento das Redes (RR), do Regulamento de Operação das Redes, do Regulamento dos Serviços das Redes Inteligentes de Distribuição de Energia Elétrica, do Regulamento Tarifário (RT), do Regulamento de Relações Comerciais (RRC), do RARI, do Regulamento da Qualidade de Serviço (RQS) e da demais legislação e regulamentação </w:t>
      </w:r>
      <w:r w:rsidR="00A36CF8">
        <w:rPr>
          <w:rFonts w:ascii="Garamond" w:hAnsi="Garamond" w:cs="Arial"/>
          <w:sz w:val="24"/>
          <w:szCs w:val="24"/>
        </w:rPr>
        <w:t>aplicáveis</w:t>
      </w:r>
      <w:r w:rsidRPr="00AC17A6">
        <w:rPr>
          <w:rFonts w:ascii="Garamond" w:hAnsi="Garamond" w:cs="Arial"/>
          <w:sz w:val="24"/>
          <w:szCs w:val="24"/>
        </w:rPr>
        <w:t>.</w:t>
      </w:r>
    </w:p>
    <w:p w14:paraId="2ED814F6"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AC17A6">
        <w:rPr>
          <w:rFonts w:ascii="Garamond" w:hAnsi="Garamond" w:cs="Arial"/>
          <w:sz w:val="24"/>
          <w:szCs w:val="24"/>
        </w:rPr>
        <w:t>3 - A receção e a entrega de eletricidade, salvo caso fortuito ou de força maior, só podem ser interrompidas nos termos da regulamentação setorial, sem prejuízo das cláusulas seguintes.</w:t>
      </w:r>
    </w:p>
    <w:p w14:paraId="32A8DD76" w14:textId="77777777" w:rsidR="00C818EB" w:rsidRPr="006D6465" w:rsidRDefault="00C818EB" w:rsidP="00C818EB">
      <w:pPr>
        <w:autoSpaceDE w:val="0"/>
        <w:autoSpaceDN w:val="0"/>
        <w:adjustRightInd w:val="0"/>
        <w:spacing w:after="120" w:line="360" w:lineRule="auto"/>
        <w:jc w:val="center"/>
        <w:rPr>
          <w:rFonts w:ascii="Garamond" w:hAnsi="Garamond" w:cs="Dutch801BT-Roman"/>
          <w:sz w:val="24"/>
          <w:szCs w:val="24"/>
        </w:rPr>
      </w:pPr>
      <w:r w:rsidRPr="006D6465">
        <w:rPr>
          <w:rFonts w:ascii="Garamond" w:hAnsi="Garamond" w:cs="Dutch801BT-Roman"/>
          <w:sz w:val="24"/>
          <w:szCs w:val="24"/>
        </w:rPr>
        <w:t xml:space="preserve">Cláusula </w:t>
      </w:r>
      <w:r w:rsidRPr="006D6465">
        <w:rPr>
          <w:rFonts w:ascii="Garamond" w:hAnsi="Garamond" w:cs="Arial"/>
          <w:caps/>
          <w:sz w:val="24"/>
          <w:szCs w:val="24"/>
        </w:rPr>
        <w:t>[…]</w:t>
      </w:r>
      <w:r w:rsidRPr="006D6465">
        <w:rPr>
          <w:rFonts w:ascii="Garamond" w:hAnsi="Garamond" w:cs="Dutch801BT-Roman"/>
          <w:sz w:val="24"/>
          <w:szCs w:val="24"/>
        </w:rPr>
        <w:t>.ª</w:t>
      </w:r>
    </w:p>
    <w:p w14:paraId="1344C545" w14:textId="77777777" w:rsidR="00C818EB" w:rsidRPr="006D6465" w:rsidRDefault="00C818EB" w:rsidP="00C818EB">
      <w:pPr>
        <w:autoSpaceDE w:val="0"/>
        <w:autoSpaceDN w:val="0"/>
        <w:adjustRightInd w:val="0"/>
        <w:spacing w:after="120" w:line="360" w:lineRule="auto"/>
        <w:jc w:val="center"/>
        <w:rPr>
          <w:rFonts w:ascii="Garamond" w:hAnsi="Garamond" w:cs="Dutch801BT-Roman"/>
          <w:sz w:val="24"/>
          <w:szCs w:val="24"/>
        </w:rPr>
      </w:pPr>
      <w:r w:rsidRPr="006D6465">
        <w:rPr>
          <w:rFonts w:ascii="Garamond" w:hAnsi="Garamond" w:cs="Dutch801BT-Roman"/>
          <w:sz w:val="24"/>
          <w:szCs w:val="24"/>
        </w:rPr>
        <w:t>Interrupção</w:t>
      </w:r>
    </w:p>
    <w:p w14:paraId="5050B3E5" w14:textId="77777777" w:rsidR="00C818EB" w:rsidRPr="006D6465" w:rsidRDefault="00C818EB" w:rsidP="00C818EB">
      <w:pPr>
        <w:autoSpaceDE w:val="0"/>
        <w:autoSpaceDN w:val="0"/>
        <w:adjustRightInd w:val="0"/>
        <w:spacing w:after="120" w:line="360" w:lineRule="auto"/>
        <w:jc w:val="both"/>
        <w:rPr>
          <w:rFonts w:ascii="Garamond" w:hAnsi="Garamond" w:cs="Dutch801BT-Roman"/>
          <w:sz w:val="24"/>
          <w:szCs w:val="24"/>
        </w:rPr>
      </w:pPr>
      <w:r w:rsidRPr="006D6465">
        <w:rPr>
          <w:rFonts w:ascii="Garamond" w:hAnsi="Garamond" w:cs="Dutch801BT-Roman"/>
          <w:sz w:val="24"/>
          <w:szCs w:val="24"/>
        </w:rPr>
        <w:t>1 - A receção ou a entrega de eletricidade podem ser interrompidas por razões de interesse público, nomeadamente quando se trate da execução de planos nacionais de emergência energética declarada ao abrigo de legislação específica.</w:t>
      </w:r>
    </w:p>
    <w:p w14:paraId="43122B23" w14:textId="77777777" w:rsidR="00C818EB" w:rsidRPr="006D6465" w:rsidRDefault="00C818EB" w:rsidP="00C818EB">
      <w:pPr>
        <w:autoSpaceDE w:val="0"/>
        <w:autoSpaceDN w:val="0"/>
        <w:adjustRightInd w:val="0"/>
        <w:spacing w:after="120" w:line="360" w:lineRule="auto"/>
        <w:jc w:val="both"/>
        <w:rPr>
          <w:rFonts w:ascii="Garamond" w:hAnsi="Garamond" w:cs="Dutch801BT-Roman"/>
          <w:sz w:val="24"/>
          <w:szCs w:val="24"/>
        </w:rPr>
      </w:pPr>
      <w:r w:rsidRPr="006D6465">
        <w:rPr>
          <w:rFonts w:ascii="Garamond" w:hAnsi="Garamond" w:cs="Dutch801BT-Roman"/>
          <w:sz w:val="24"/>
          <w:szCs w:val="24"/>
        </w:rPr>
        <w:t>2 - A interrupção da receção ou da entrega de eletricidade por razões de serviço num determinado ponto de entrega tem lugar quando haja necessidade imperiosa de realizar manobras ou trabalhos de ligação, reparação ou conservação da rede desde que tenham sido esgotadas todas as possibilidades de alimentação alternativa.</w:t>
      </w:r>
    </w:p>
    <w:p w14:paraId="2B0DBA7A" w14:textId="5B459536" w:rsidR="00C818EB" w:rsidRPr="006D6465" w:rsidRDefault="00C818EB" w:rsidP="00C818EB">
      <w:pPr>
        <w:autoSpaceDE w:val="0"/>
        <w:autoSpaceDN w:val="0"/>
        <w:adjustRightInd w:val="0"/>
        <w:spacing w:after="120" w:line="360" w:lineRule="auto"/>
        <w:jc w:val="both"/>
        <w:rPr>
          <w:rFonts w:ascii="Garamond" w:hAnsi="Garamond" w:cs="Dutch801BT-Roman"/>
          <w:sz w:val="24"/>
          <w:szCs w:val="24"/>
        </w:rPr>
      </w:pPr>
      <w:r w:rsidRPr="006D6465">
        <w:rPr>
          <w:rFonts w:ascii="Garamond" w:hAnsi="Garamond" w:cs="Dutch801BT-Roman"/>
          <w:sz w:val="24"/>
          <w:szCs w:val="24"/>
        </w:rPr>
        <w:t xml:space="preserve">3 </w:t>
      </w:r>
      <w:r w:rsidR="00991BE6" w:rsidRPr="006D6465">
        <w:rPr>
          <w:rFonts w:ascii="Garamond" w:hAnsi="Garamond" w:cs="Dutch801BT-Roman"/>
          <w:sz w:val="24"/>
          <w:szCs w:val="24"/>
        </w:rPr>
        <w:t>–</w:t>
      </w:r>
      <w:r w:rsidRPr="006D6465">
        <w:rPr>
          <w:rFonts w:ascii="Garamond" w:hAnsi="Garamond" w:cs="Dutch801BT-Roman"/>
          <w:sz w:val="24"/>
          <w:szCs w:val="24"/>
        </w:rPr>
        <w:t xml:space="preserve"> </w:t>
      </w:r>
      <w:r w:rsidR="00991BE6" w:rsidRPr="006D6465">
        <w:rPr>
          <w:rFonts w:ascii="Garamond" w:hAnsi="Garamond" w:cs="Dutch801BT-Roman"/>
          <w:sz w:val="24"/>
          <w:szCs w:val="24"/>
        </w:rPr>
        <w:t>Nas situações referidas</w:t>
      </w:r>
      <w:r w:rsidRPr="006D6465">
        <w:rPr>
          <w:rFonts w:ascii="Garamond" w:hAnsi="Garamond" w:cs="Dutch801BT-Roman"/>
          <w:sz w:val="24"/>
          <w:szCs w:val="24"/>
        </w:rPr>
        <w:t xml:space="preserve"> nos números anteriores o Concessionário deve</w:t>
      </w:r>
      <w:r w:rsidR="005202E0" w:rsidRPr="006D6465">
        <w:rPr>
          <w:rFonts w:ascii="Garamond" w:hAnsi="Garamond" w:cs="Dutch801BT-Roman"/>
          <w:sz w:val="24"/>
          <w:szCs w:val="24"/>
        </w:rPr>
        <w:t xml:space="preserve"> informar</w:t>
      </w:r>
      <w:r w:rsidRPr="006D6465">
        <w:rPr>
          <w:rFonts w:ascii="Garamond" w:hAnsi="Garamond" w:cs="Dutch801BT-Roman"/>
          <w:sz w:val="24"/>
          <w:szCs w:val="24"/>
        </w:rPr>
        <w:t xml:space="preserve"> os clientes ligados à rede de distribuição de eletricidade em BT que possam vir a ser afetados,</w:t>
      </w:r>
      <w:r w:rsidR="005202E0" w:rsidRPr="006D6465">
        <w:rPr>
          <w:rFonts w:ascii="Garamond" w:hAnsi="Garamond" w:cs="Dutch801BT-Roman"/>
          <w:sz w:val="24"/>
          <w:szCs w:val="24"/>
        </w:rPr>
        <w:t xml:space="preserve"> com a antecedência mínima de 36 horas </w:t>
      </w:r>
      <w:r w:rsidR="005202E0" w:rsidRPr="006D6465">
        <w:rPr>
          <w:rFonts w:ascii="Garamond" w:eastAsiaTheme="minorEastAsia" w:hAnsi="Garamond" w:cstheme="minorHAnsi"/>
          <w:sz w:val="24"/>
          <w:szCs w:val="24"/>
        </w:rPr>
        <w:t>a contar da data do conhecimento da ocorrência,</w:t>
      </w:r>
      <w:r w:rsidRPr="006D6465">
        <w:rPr>
          <w:rFonts w:ascii="Garamond" w:hAnsi="Garamond" w:cs="Dutch801BT-Roman"/>
          <w:sz w:val="24"/>
          <w:szCs w:val="24"/>
        </w:rPr>
        <w:t xml:space="preserve"> salvo no caso d</w:t>
      </w:r>
      <w:r w:rsidR="009E30DE" w:rsidRPr="006D6465">
        <w:rPr>
          <w:rFonts w:ascii="Garamond" w:hAnsi="Garamond" w:cs="Dutch801BT-Roman"/>
          <w:sz w:val="24"/>
          <w:szCs w:val="24"/>
        </w:rPr>
        <w:t>a</w:t>
      </w:r>
      <w:r w:rsidRPr="006D6465">
        <w:rPr>
          <w:rFonts w:ascii="Garamond" w:hAnsi="Garamond" w:cs="Dutch801BT-Roman"/>
          <w:sz w:val="24"/>
          <w:szCs w:val="24"/>
        </w:rPr>
        <w:t xml:space="preserve"> realização de trabalhos </w:t>
      </w:r>
      <w:r w:rsidR="009E30DE" w:rsidRPr="006D6465">
        <w:rPr>
          <w:rFonts w:ascii="Garamond" w:hAnsi="Garamond" w:cs="Dutch801BT-Roman"/>
          <w:sz w:val="24"/>
          <w:szCs w:val="24"/>
        </w:rPr>
        <w:t>considerados como inadiáveis para a salvaguarda da</w:t>
      </w:r>
      <w:r w:rsidRPr="006D6465">
        <w:rPr>
          <w:rFonts w:ascii="Garamond" w:hAnsi="Garamond" w:cs="Dutch801BT-Roman"/>
          <w:sz w:val="24"/>
          <w:szCs w:val="24"/>
        </w:rPr>
        <w:t xml:space="preserve"> segurança de pessoas e bens</w:t>
      </w:r>
      <w:r w:rsidR="006A0EBF" w:rsidRPr="006D6465">
        <w:rPr>
          <w:rFonts w:ascii="Garamond" w:hAnsi="Garamond" w:cs="Dutch801BT-Roman"/>
          <w:sz w:val="24"/>
          <w:szCs w:val="24"/>
        </w:rPr>
        <w:t xml:space="preserve">, </w:t>
      </w:r>
      <w:r w:rsidRPr="006D6465">
        <w:rPr>
          <w:rFonts w:ascii="Garamond" w:hAnsi="Garamond" w:cs="Dutch801BT-Roman"/>
          <w:sz w:val="24"/>
          <w:szCs w:val="24"/>
        </w:rPr>
        <w:t>ou quando haja necessidade urgente de deslastrar cargas, automática ou manualmente, para garantir a segurança do sistema elétrico.</w:t>
      </w:r>
    </w:p>
    <w:p w14:paraId="48B7AF37" w14:textId="77777777" w:rsidR="00C818EB" w:rsidRPr="006D6465" w:rsidRDefault="00C818EB" w:rsidP="00C818EB">
      <w:pPr>
        <w:autoSpaceDE w:val="0"/>
        <w:autoSpaceDN w:val="0"/>
        <w:adjustRightInd w:val="0"/>
        <w:spacing w:after="120" w:line="360" w:lineRule="auto"/>
        <w:jc w:val="both"/>
        <w:rPr>
          <w:rFonts w:ascii="Garamond" w:hAnsi="Garamond" w:cs="Dutch801BT-Roman"/>
          <w:sz w:val="24"/>
          <w:szCs w:val="24"/>
        </w:rPr>
      </w:pPr>
      <w:r w:rsidRPr="006D6465">
        <w:rPr>
          <w:rFonts w:ascii="Garamond" w:hAnsi="Garamond" w:cs="Dutch801BT-Roman"/>
          <w:sz w:val="24"/>
          <w:szCs w:val="24"/>
        </w:rPr>
        <w:t>4 – O registo das situações referidas nos n.ºs 1 e 2 vincula o Concessionário a uma indemnização caso este não tenha tomado as medidas adequadas para evitar a sua ocorrência, de acordo com a avaliação das entidades competentes.</w:t>
      </w:r>
    </w:p>
    <w:p w14:paraId="49C9A31A" w14:textId="77777777" w:rsidR="00C818EB" w:rsidRPr="006D6465" w:rsidRDefault="00C818EB" w:rsidP="00C818EB">
      <w:pPr>
        <w:autoSpaceDE w:val="0"/>
        <w:autoSpaceDN w:val="0"/>
        <w:adjustRightInd w:val="0"/>
        <w:spacing w:after="120" w:line="360" w:lineRule="auto"/>
        <w:jc w:val="both"/>
        <w:rPr>
          <w:rFonts w:ascii="Garamond" w:hAnsi="Garamond" w:cs="Dutch801BT-Roman"/>
          <w:sz w:val="24"/>
          <w:szCs w:val="24"/>
        </w:rPr>
      </w:pPr>
      <w:r w:rsidRPr="006D6465">
        <w:rPr>
          <w:rFonts w:ascii="Garamond" w:hAnsi="Garamond" w:cs="Dutch801BT-Roman"/>
          <w:sz w:val="24"/>
          <w:szCs w:val="24"/>
        </w:rPr>
        <w:lastRenderedPageBreak/>
        <w:t>5 - O Concessionário pode de igual modo interromper a entrega de eletricidade a clientes ligados à rede de distribuição de eletricidade em BT que causem perturbações que afetem a qualidade de serviço do sistema elétrico legalmente estabelecida quando, uma vez identificadas as causas perturbadoras, aquelas entidades, após aviso do Concessionário, não corrijam as anomalias em prazo adequado, tendo em consideração os trabalhos a realizar.</w:t>
      </w:r>
    </w:p>
    <w:p w14:paraId="5782F948" w14:textId="77777777" w:rsidR="00C818EB" w:rsidRPr="006D6465" w:rsidRDefault="00C818EB" w:rsidP="00C818EB">
      <w:pPr>
        <w:autoSpaceDE w:val="0"/>
        <w:autoSpaceDN w:val="0"/>
        <w:adjustRightInd w:val="0"/>
        <w:spacing w:after="120" w:line="360" w:lineRule="auto"/>
        <w:jc w:val="both"/>
        <w:rPr>
          <w:rFonts w:ascii="Garamond" w:hAnsi="Garamond" w:cs="Dutch801BT-Roman"/>
          <w:sz w:val="24"/>
          <w:szCs w:val="24"/>
        </w:rPr>
      </w:pPr>
      <w:r w:rsidRPr="006D6465">
        <w:rPr>
          <w:rFonts w:ascii="Garamond" w:hAnsi="Garamond" w:cs="Dutch801BT-Roman"/>
          <w:sz w:val="24"/>
          <w:szCs w:val="24"/>
        </w:rPr>
        <w:t>6 - O Concessionário pode, ainda, interromper a entrega de eletricidade nos termos da regulamentação aplicável, nomeadamente, do RRC, ao abrigo do disposto na Lei n.º 23/96, de 26 de julho, na sua redação atual.</w:t>
      </w:r>
    </w:p>
    <w:p w14:paraId="56A21B04" w14:textId="77777777" w:rsidR="00C818EB" w:rsidRPr="008D7BB5" w:rsidRDefault="00C818EB" w:rsidP="00C818EB">
      <w:pPr>
        <w:autoSpaceDE w:val="0"/>
        <w:autoSpaceDN w:val="0"/>
        <w:adjustRightInd w:val="0"/>
        <w:spacing w:after="120" w:line="360" w:lineRule="auto"/>
        <w:jc w:val="both"/>
        <w:rPr>
          <w:rFonts w:ascii="Garamond" w:hAnsi="Garamond" w:cs="Dutch801BT-Roman"/>
          <w:sz w:val="24"/>
          <w:szCs w:val="24"/>
        </w:rPr>
      </w:pPr>
      <w:r w:rsidRPr="006D6465">
        <w:rPr>
          <w:rFonts w:ascii="Garamond" w:hAnsi="Garamond" w:cs="Dutch801BT-Roman"/>
          <w:sz w:val="24"/>
          <w:szCs w:val="24"/>
        </w:rPr>
        <w:t xml:space="preserve">7 – Por fim, o Concessionário pode interromper a receção da eletricidade produzida por produtores e outros utilizadores que causem perturbações que afetem a qualidade de serviço do sistema elétrico legalmente </w:t>
      </w:r>
      <w:r w:rsidRPr="008D7BB5">
        <w:rPr>
          <w:rFonts w:ascii="Garamond" w:hAnsi="Garamond" w:cs="Dutch801BT-Roman"/>
          <w:sz w:val="24"/>
          <w:szCs w:val="24"/>
        </w:rPr>
        <w:t>estabelecida, aplicando-se o disposto no n.º 5, com as necessárias adaptações.</w:t>
      </w:r>
    </w:p>
    <w:p w14:paraId="23F35CD2" w14:textId="77777777" w:rsidR="00C818EB" w:rsidRPr="008D7BB5" w:rsidRDefault="00C818EB" w:rsidP="00C818EB">
      <w:pPr>
        <w:autoSpaceDE w:val="0"/>
        <w:autoSpaceDN w:val="0"/>
        <w:adjustRightInd w:val="0"/>
        <w:spacing w:after="120" w:line="360" w:lineRule="auto"/>
        <w:jc w:val="center"/>
        <w:rPr>
          <w:rFonts w:ascii="Garamond" w:hAnsi="Garamond" w:cs="Arial"/>
          <w:sz w:val="24"/>
          <w:szCs w:val="24"/>
        </w:rPr>
      </w:pPr>
      <w:r w:rsidRPr="008D7BB5">
        <w:rPr>
          <w:rFonts w:ascii="Garamond" w:hAnsi="Garamond" w:cs="Arial"/>
          <w:sz w:val="24"/>
          <w:szCs w:val="24"/>
        </w:rPr>
        <w:t xml:space="preserve">Cláusula </w:t>
      </w:r>
      <w:r w:rsidRPr="008D7BB5">
        <w:rPr>
          <w:rFonts w:ascii="Garamond" w:hAnsi="Garamond" w:cs="Arial"/>
          <w:caps/>
          <w:sz w:val="24"/>
          <w:szCs w:val="24"/>
        </w:rPr>
        <w:t>[…]</w:t>
      </w:r>
      <w:r w:rsidRPr="008D7BB5">
        <w:rPr>
          <w:rFonts w:ascii="Garamond" w:hAnsi="Garamond" w:cs="Arial"/>
          <w:sz w:val="24"/>
          <w:szCs w:val="24"/>
        </w:rPr>
        <w:t>.ª</w:t>
      </w:r>
    </w:p>
    <w:p w14:paraId="4A3C9B23" w14:textId="77777777" w:rsidR="00C818EB" w:rsidRPr="008D7BB5" w:rsidRDefault="00C818EB" w:rsidP="00C818EB">
      <w:pPr>
        <w:pStyle w:val="Default"/>
        <w:spacing w:after="120" w:line="360" w:lineRule="auto"/>
        <w:jc w:val="center"/>
        <w:rPr>
          <w:rFonts w:ascii="Garamond" w:hAnsi="Garamond"/>
          <w:color w:val="auto"/>
        </w:rPr>
      </w:pPr>
      <w:r w:rsidRPr="008D7BB5">
        <w:rPr>
          <w:rFonts w:ascii="Garamond" w:hAnsi="Garamond"/>
          <w:color w:val="auto"/>
        </w:rPr>
        <w:t>Planeamento e desenvolvimento da rede de distribuição em baixa tensão</w:t>
      </w:r>
    </w:p>
    <w:p w14:paraId="1218660F"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1 - O Concessionário deve assegurar a adequada participação nos procedimentos de aprovação e revisão do plano de desenvolvimento e investimento da rede de distribuição em BT, nos termos estabelecidos na legislação aplicável para o plano de desenvolvimento e investimento da RND.</w:t>
      </w:r>
    </w:p>
    <w:p w14:paraId="4D1006D8"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2 - O Concessionário deve dispor de ferramentas de planeamento de redes de distribuição e equipas técnicas devidamente habilitadas para realizar os exercícios de planeamento do reforço e expansão das redes de BT.</w:t>
      </w:r>
    </w:p>
    <w:p w14:paraId="7AE36B8D"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3 - O Concessionário deve observar, na remodelação e na expansão da rede, os prazos de execução adequados à satisfação das necessidades de comercialização de eletricidade.</w:t>
      </w:r>
    </w:p>
    <w:p w14:paraId="01A1ED53"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 xml:space="preserve">4 - O planeamento e desenvolvimento da rede de distribuição de eletricidade </w:t>
      </w:r>
      <w:r w:rsidRPr="008D7BB5">
        <w:rPr>
          <w:rFonts w:ascii="Garamond" w:hAnsi="Garamond" w:cs="Dutch801BT-Roman"/>
          <w:sz w:val="24"/>
          <w:szCs w:val="24"/>
        </w:rPr>
        <w:t>em BT</w:t>
      </w:r>
      <w:r w:rsidRPr="008D7BB5">
        <w:rPr>
          <w:rFonts w:ascii="Garamond" w:hAnsi="Garamond" w:cs="Arial"/>
          <w:sz w:val="24"/>
          <w:szCs w:val="24"/>
        </w:rPr>
        <w:t xml:space="preserve"> tem como objetivo assegurar a satisfação das necessidades das entidades, designadamente, produtores e consumidores, a elas ligadas ou que se pretendam ligar, com níveis adequados de qualidade de serviço e de segurança. </w:t>
      </w:r>
    </w:p>
    <w:p w14:paraId="3C1A2840"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 xml:space="preserve">5 - Na preparação do plano de desenvolvimento da rede de distribuição de eletricidade em BT o Concessionário assegura uma estreita coordenação com o Concedente, o Gestor Integrado das Redes de Distribuição, o operador da RND e com os demais operadores de redes de distribuição de eletricidade em BT que operem em áreas contíguas. </w:t>
      </w:r>
    </w:p>
    <w:p w14:paraId="5286E156"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 xml:space="preserve">6 - Para os efeitos previsto nos números anteriores e tendo em vista a expansão das redes de BT, o Concedente deve fornecer ao Concessionário os instrumentos de gestão territorial ou planos de desenvolvimento municipal que reflitam as necessidades de estabelecimento ou reforço de infraestruturas elétricas. </w:t>
      </w:r>
    </w:p>
    <w:p w14:paraId="1B7F8D7D"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lastRenderedPageBreak/>
        <w:t xml:space="preserve">7 - O desenvolvimento das redes de distribuição de eletricidade em BT deve integrar-se nas políticas de desenvolvimento sustentável do Concedente, no estrito contexto da atividade prevista na legislação. </w:t>
      </w:r>
    </w:p>
    <w:p w14:paraId="0763C7CF"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8- O Concessionário deve reportar ao Concedente o respetivo plano de investimentos, incluindo a caraterização das redes e uma justificação das suas opções em matéria de investimentos.</w:t>
      </w:r>
    </w:p>
    <w:p w14:paraId="19F50A0C"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 xml:space="preserve">9 - Os investimentos não previstos no PDIRD em BT não constituem ativos a remunerar no âmbito da concessão. </w:t>
      </w:r>
    </w:p>
    <w:p w14:paraId="688F2A86" w14:textId="77777777" w:rsidR="00C818EB" w:rsidRPr="008D7BB5"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 xml:space="preserve">10 - Competem ao Concessionário as obras de expansão e todos os trabalhos de conservação, reparação, remodelação e reforço das redes de BT, bem como de outras instalações abrangidas pela concessão, por forma a serem convenientemente satisfeitas as necessidades dos consumidores, produtores e utilizadores das redes de energia elétrica em geral. </w:t>
      </w:r>
    </w:p>
    <w:p w14:paraId="575F5169"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8D7BB5">
        <w:rPr>
          <w:rFonts w:ascii="Garamond" w:hAnsi="Garamond" w:cs="Arial"/>
          <w:sz w:val="24"/>
          <w:szCs w:val="24"/>
        </w:rPr>
        <w:t>11 - Os encargos resultantes do número anterior são repartidos de acordo com o disposto no RRC e demais regulamentação aplicável.</w:t>
      </w:r>
    </w:p>
    <w:p w14:paraId="7EC31736" w14:textId="77777777" w:rsidR="00C818EB" w:rsidRPr="006306E7" w:rsidRDefault="00C818EB" w:rsidP="00C818EB">
      <w:pPr>
        <w:pStyle w:val="Default"/>
        <w:spacing w:after="120" w:line="360" w:lineRule="auto"/>
        <w:jc w:val="center"/>
        <w:rPr>
          <w:rFonts w:ascii="Garamond" w:hAnsi="Garamond"/>
          <w:color w:val="auto"/>
        </w:rPr>
      </w:pPr>
      <w:r w:rsidRPr="006306E7">
        <w:rPr>
          <w:rFonts w:ascii="Garamond" w:hAnsi="Garamond"/>
          <w:color w:val="auto"/>
        </w:rPr>
        <w:t xml:space="preserve">Cláusula </w:t>
      </w:r>
      <w:r w:rsidRPr="006306E7">
        <w:rPr>
          <w:rFonts w:ascii="Garamond" w:hAnsi="Garamond" w:cs="Arial"/>
          <w:caps/>
        </w:rPr>
        <w:t>[…]</w:t>
      </w:r>
      <w:r w:rsidRPr="006306E7">
        <w:rPr>
          <w:rFonts w:ascii="Garamond" w:hAnsi="Garamond"/>
          <w:color w:val="auto"/>
        </w:rPr>
        <w:t>.ª</w:t>
      </w:r>
    </w:p>
    <w:p w14:paraId="1D5E6C4E" w14:textId="77777777" w:rsidR="00C818EB" w:rsidRPr="006306E7" w:rsidRDefault="00C818EB" w:rsidP="00C818EB">
      <w:pPr>
        <w:pStyle w:val="Default"/>
        <w:spacing w:after="120" w:line="360" w:lineRule="auto"/>
        <w:jc w:val="center"/>
        <w:rPr>
          <w:rFonts w:ascii="Garamond" w:hAnsi="Garamond"/>
          <w:color w:val="auto"/>
        </w:rPr>
      </w:pPr>
      <w:r w:rsidRPr="006306E7">
        <w:rPr>
          <w:rFonts w:ascii="Garamond" w:hAnsi="Garamond"/>
          <w:color w:val="auto"/>
        </w:rPr>
        <w:t>Operação das redes em regime perturbado</w:t>
      </w:r>
    </w:p>
    <w:p w14:paraId="4A6D9F36" w14:textId="77777777" w:rsidR="00C818EB" w:rsidRPr="006306E7" w:rsidRDefault="00C818EB" w:rsidP="00C818EB">
      <w:pPr>
        <w:pStyle w:val="Default"/>
        <w:spacing w:after="120" w:line="360" w:lineRule="auto"/>
        <w:jc w:val="both"/>
        <w:rPr>
          <w:rFonts w:ascii="Garamond" w:hAnsi="Garamond"/>
          <w:color w:val="auto"/>
        </w:rPr>
      </w:pPr>
      <w:r w:rsidRPr="006306E7">
        <w:rPr>
          <w:rFonts w:ascii="Garamond" w:hAnsi="Garamond"/>
          <w:color w:val="auto"/>
        </w:rPr>
        <w:t xml:space="preserve">1 - O Concessionário deve dispor de um plano para atuação em caso de crise, designadamente perante a ocorrência de eventos que provoquem uma operação de rede em regime perturbado. </w:t>
      </w:r>
    </w:p>
    <w:p w14:paraId="6A81C144" w14:textId="77777777" w:rsidR="00C818EB" w:rsidRPr="006306E7" w:rsidRDefault="00C818EB" w:rsidP="00C818EB">
      <w:pPr>
        <w:pStyle w:val="Default"/>
        <w:spacing w:after="120" w:line="360" w:lineRule="auto"/>
        <w:jc w:val="both"/>
        <w:rPr>
          <w:rFonts w:ascii="Garamond" w:hAnsi="Garamond"/>
          <w:color w:val="auto"/>
        </w:rPr>
      </w:pPr>
      <w:r w:rsidRPr="006306E7">
        <w:rPr>
          <w:rFonts w:ascii="Garamond" w:hAnsi="Garamond"/>
          <w:color w:val="auto"/>
        </w:rPr>
        <w:t>2 – O plano de atuação deve prever as situações de emergência possíveis, bem como os meios mínimos de equipamentos e pessoas tidos como necessários e as atuações que permitam uma resposta resiliente.</w:t>
      </w:r>
    </w:p>
    <w:p w14:paraId="0EE04810" w14:textId="77777777" w:rsidR="00C818EB" w:rsidRPr="006306E7" w:rsidRDefault="00C818EB" w:rsidP="00C818EB">
      <w:pPr>
        <w:pStyle w:val="Default"/>
        <w:spacing w:after="120" w:line="360" w:lineRule="auto"/>
        <w:jc w:val="both"/>
        <w:rPr>
          <w:rFonts w:ascii="Garamond" w:hAnsi="Garamond"/>
          <w:color w:val="auto"/>
        </w:rPr>
      </w:pPr>
      <w:r w:rsidRPr="006306E7">
        <w:rPr>
          <w:rFonts w:ascii="Garamond" w:hAnsi="Garamond"/>
          <w:color w:val="auto"/>
        </w:rPr>
        <w:t xml:space="preserve">3 – A preparação e a operacionalização do plano devem ser coordenado pelo Gestor Integrado das Redes de Distribuição, em articulação com o concessionário da RND e todos os operadores de </w:t>
      </w:r>
      <w:r w:rsidRPr="006306E7">
        <w:rPr>
          <w:rFonts w:ascii="Garamond" w:hAnsi="Garamond"/>
        </w:rPr>
        <w:t>redes de distribuição de eletricidade em BT</w:t>
      </w:r>
      <w:r w:rsidRPr="006306E7">
        <w:rPr>
          <w:rFonts w:ascii="Garamond" w:hAnsi="Garamond"/>
          <w:color w:val="auto"/>
        </w:rPr>
        <w:t xml:space="preserve"> com concessões contíguas, tendo em consideração as posições das autoridades de emergência e proteção civil.</w:t>
      </w:r>
    </w:p>
    <w:p w14:paraId="4D39590A" w14:textId="77777777" w:rsidR="00C818EB" w:rsidRPr="006306E7" w:rsidRDefault="00C818EB" w:rsidP="00C818EB">
      <w:pPr>
        <w:pStyle w:val="Default"/>
        <w:spacing w:after="120" w:line="360" w:lineRule="auto"/>
        <w:jc w:val="both"/>
        <w:rPr>
          <w:rFonts w:ascii="Garamond" w:hAnsi="Garamond"/>
          <w:color w:val="auto"/>
        </w:rPr>
      </w:pPr>
      <w:r w:rsidRPr="006306E7">
        <w:rPr>
          <w:rFonts w:ascii="Garamond" w:hAnsi="Garamond"/>
          <w:color w:val="auto"/>
        </w:rPr>
        <w:t xml:space="preserve">4 – Os meios dos diferentes operadores de rede, incluindo os contratualizados, podem ser mobilizados pelo Gestor Integrado das Redes de Distribuição na operacionalização da resposta às situações de crise. </w:t>
      </w:r>
    </w:p>
    <w:p w14:paraId="2C19BC8F" w14:textId="77777777" w:rsidR="00C818EB" w:rsidRPr="00EA5E20" w:rsidRDefault="00C818EB" w:rsidP="00C818EB">
      <w:pPr>
        <w:autoSpaceDE w:val="0"/>
        <w:autoSpaceDN w:val="0"/>
        <w:adjustRightInd w:val="0"/>
        <w:spacing w:after="120" w:line="360" w:lineRule="auto"/>
        <w:jc w:val="both"/>
        <w:rPr>
          <w:rFonts w:ascii="Garamond" w:hAnsi="Garamond"/>
          <w:sz w:val="24"/>
          <w:szCs w:val="24"/>
        </w:rPr>
      </w:pPr>
      <w:r w:rsidRPr="006306E7">
        <w:rPr>
          <w:rFonts w:ascii="Garamond" w:hAnsi="Garamond"/>
          <w:sz w:val="24"/>
          <w:szCs w:val="24"/>
        </w:rPr>
        <w:t>5 - O plano deve ser enviado para a DGEG e tornado público, sem prejuízo da conservação do segredo comercial, industrial ou sobre a vida interna da empresa, caso em que deve ser disponibilizado ao público uma versão não confidencial com a retirada das informações confidenciais.</w:t>
      </w:r>
    </w:p>
    <w:p w14:paraId="72639150" w14:textId="77777777" w:rsidR="00C818EB" w:rsidRPr="00801461" w:rsidRDefault="00C818EB" w:rsidP="00C818EB">
      <w:pPr>
        <w:pStyle w:val="Default"/>
        <w:spacing w:after="120" w:line="360" w:lineRule="auto"/>
        <w:jc w:val="center"/>
        <w:rPr>
          <w:rFonts w:ascii="Garamond" w:hAnsi="Garamond"/>
          <w:color w:val="auto"/>
        </w:rPr>
      </w:pPr>
      <w:r w:rsidRPr="00801461">
        <w:rPr>
          <w:rFonts w:ascii="Garamond" w:hAnsi="Garamond"/>
          <w:color w:val="auto"/>
        </w:rPr>
        <w:t xml:space="preserve">Cláusula </w:t>
      </w:r>
      <w:r w:rsidRPr="00801461">
        <w:rPr>
          <w:rFonts w:ascii="Garamond" w:hAnsi="Garamond" w:cs="Arial"/>
          <w:caps/>
        </w:rPr>
        <w:t>[…]</w:t>
      </w:r>
      <w:r w:rsidRPr="00801461">
        <w:rPr>
          <w:rFonts w:ascii="Garamond" w:hAnsi="Garamond"/>
          <w:color w:val="auto"/>
        </w:rPr>
        <w:t>.ª</w:t>
      </w:r>
    </w:p>
    <w:p w14:paraId="70CAA252" w14:textId="77777777" w:rsidR="00C818EB" w:rsidRPr="00801461" w:rsidRDefault="00C818EB" w:rsidP="00C818EB">
      <w:pPr>
        <w:pStyle w:val="Default"/>
        <w:spacing w:after="120" w:line="360" w:lineRule="auto"/>
        <w:jc w:val="center"/>
        <w:rPr>
          <w:rFonts w:ascii="Garamond" w:hAnsi="Garamond"/>
          <w:color w:val="auto"/>
        </w:rPr>
      </w:pPr>
      <w:r w:rsidRPr="00801461">
        <w:rPr>
          <w:rFonts w:ascii="Garamond" w:hAnsi="Garamond"/>
          <w:color w:val="auto"/>
        </w:rPr>
        <w:t>Qualidade de serviço aos clientes finais</w:t>
      </w:r>
    </w:p>
    <w:p w14:paraId="28C21229" w14:textId="77777777" w:rsidR="00C818EB" w:rsidRPr="00801461" w:rsidRDefault="00C818EB" w:rsidP="00C818EB">
      <w:pPr>
        <w:pStyle w:val="Default"/>
        <w:spacing w:after="120" w:line="360" w:lineRule="auto"/>
        <w:jc w:val="both"/>
        <w:rPr>
          <w:rFonts w:ascii="Garamond" w:hAnsi="Garamond"/>
          <w:color w:val="auto"/>
        </w:rPr>
      </w:pPr>
      <w:r w:rsidRPr="00801461">
        <w:rPr>
          <w:rFonts w:ascii="Garamond" w:hAnsi="Garamond"/>
          <w:color w:val="auto"/>
        </w:rPr>
        <w:lastRenderedPageBreak/>
        <w:t xml:space="preserve">1 - No estabelecimento e na exploração da concessão e tendo em vista a qualidade do serviço, o Concessionário deve cumprir as normas e os regulamentos aplicáveis, nomeadamente o RQS. </w:t>
      </w:r>
    </w:p>
    <w:p w14:paraId="383F77CD" w14:textId="77777777" w:rsidR="00C818EB" w:rsidRPr="00801461" w:rsidRDefault="00C818EB" w:rsidP="00C818EB">
      <w:pPr>
        <w:spacing w:after="120" w:line="360" w:lineRule="auto"/>
        <w:jc w:val="both"/>
        <w:rPr>
          <w:rFonts w:ascii="Garamond" w:hAnsi="Garamond"/>
          <w:sz w:val="24"/>
          <w:szCs w:val="24"/>
        </w:rPr>
      </w:pPr>
      <w:r w:rsidRPr="00801461">
        <w:rPr>
          <w:rFonts w:ascii="Garamond" w:hAnsi="Garamond"/>
          <w:bCs/>
          <w:sz w:val="24"/>
          <w:szCs w:val="24"/>
        </w:rPr>
        <w:t>2 -</w:t>
      </w:r>
      <w:r w:rsidRPr="00801461">
        <w:rPr>
          <w:rFonts w:ascii="Garamond" w:hAnsi="Garamond"/>
          <w:b/>
          <w:sz w:val="24"/>
          <w:szCs w:val="24"/>
        </w:rPr>
        <w:t xml:space="preserve"> </w:t>
      </w:r>
      <w:r w:rsidRPr="00801461">
        <w:rPr>
          <w:rFonts w:ascii="Garamond" w:hAnsi="Garamond"/>
          <w:sz w:val="24"/>
          <w:szCs w:val="24"/>
        </w:rPr>
        <w:t>O Concessionário deve dispor de uma rede de balcões de atendimento presencial que promova a cobertura de toda a área concessionada, em função do nível da procura existente e da sua evolução, nos termos RQS, e que, sem prejuízo da manutenção da presença descentralizada pré-existente, passe a assegurar, pelo menos, um balcão físico por NUT III.</w:t>
      </w:r>
    </w:p>
    <w:p w14:paraId="75E3C332" w14:textId="77777777" w:rsidR="00C818EB" w:rsidRPr="00801461" w:rsidRDefault="00C818EB" w:rsidP="00C818EB">
      <w:pPr>
        <w:spacing w:after="120" w:line="360" w:lineRule="auto"/>
        <w:jc w:val="both"/>
        <w:rPr>
          <w:rFonts w:ascii="Garamond" w:hAnsi="Garamond"/>
          <w:sz w:val="24"/>
          <w:szCs w:val="24"/>
        </w:rPr>
      </w:pPr>
      <w:r w:rsidRPr="00801461">
        <w:rPr>
          <w:rFonts w:ascii="Garamond" w:hAnsi="Garamond"/>
          <w:sz w:val="24"/>
          <w:szCs w:val="24"/>
        </w:rPr>
        <w:t>3 - O Concessionário deve dispor de equipas técnicas, incluindo as que resultem da integração do corpo técnico afeto às anteriores concessões das redes de BT, devidamente habilitadas e equipadas, designadamente para responder às necessidades de reparação de avarias que possam estar localizadas nas redes de BT.</w:t>
      </w:r>
    </w:p>
    <w:p w14:paraId="3DC43932" w14:textId="77777777" w:rsidR="00C818EB" w:rsidRPr="00801461" w:rsidRDefault="00C818EB" w:rsidP="00C818EB">
      <w:pPr>
        <w:autoSpaceDE w:val="0"/>
        <w:autoSpaceDN w:val="0"/>
        <w:adjustRightInd w:val="0"/>
        <w:spacing w:after="120" w:line="360" w:lineRule="auto"/>
        <w:jc w:val="both"/>
        <w:rPr>
          <w:rFonts w:ascii="Garamond" w:hAnsi="Garamond" w:cs="Arial"/>
          <w:sz w:val="24"/>
          <w:szCs w:val="24"/>
        </w:rPr>
      </w:pPr>
      <w:r w:rsidRPr="00801461">
        <w:rPr>
          <w:rFonts w:ascii="Garamond" w:hAnsi="Garamond"/>
          <w:sz w:val="24"/>
          <w:szCs w:val="24"/>
        </w:rPr>
        <w:t xml:space="preserve">4 - </w:t>
      </w:r>
      <w:r w:rsidRPr="00801461">
        <w:rPr>
          <w:rFonts w:ascii="Garamond" w:hAnsi="Garamond" w:cs="Arial"/>
          <w:sz w:val="24"/>
          <w:szCs w:val="24"/>
        </w:rPr>
        <w:t xml:space="preserve">Na execução do Contrato não é admitida a subcontratação. </w:t>
      </w:r>
    </w:p>
    <w:p w14:paraId="2BD2F986" w14:textId="63357594" w:rsidR="00C818EB" w:rsidRPr="00EA5E20" w:rsidRDefault="00C818EB" w:rsidP="00C818EB">
      <w:pPr>
        <w:spacing w:after="120" w:line="360" w:lineRule="auto"/>
        <w:jc w:val="both"/>
        <w:rPr>
          <w:rFonts w:ascii="Garamond" w:hAnsi="Garamond"/>
          <w:b/>
          <w:sz w:val="24"/>
          <w:szCs w:val="24"/>
        </w:rPr>
      </w:pPr>
      <w:r w:rsidRPr="00801461">
        <w:rPr>
          <w:rFonts w:ascii="Garamond" w:hAnsi="Garamond"/>
          <w:sz w:val="24"/>
          <w:szCs w:val="24"/>
        </w:rPr>
        <w:t xml:space="preserve">5 - O Concessionário deve contribuir para que os indicadores gerais e individuais de continuidade de serviço se mantenham dentro dos limites fixados no RQS, incluindo o número e a duração total de interrupções </w:t>
      </w:r>
      <w:r w:rsidR="008F660F" w:rsidRPr="00801461">
        <w:rPr>
          <w:rFonts w:ascii="Garamond" w:hAnsi="Garamond"/>
          <w:sz w:val="24"/>
          <w:szCs w:val="24"/>
        </w:rPr>
        <w:t xml:space="preserve">(SAIDI) </w:t>
      </w:r>
      <w:r w:rsidRPr="00801461">
        <w:rPr>
          <w:rFonts w:ascii="Garamond" w:hAnsi="Garamond"/>
          <w:sz w:val="24"/>
          <w:szCs w:val="24"/>
        </w:rPr>
        <w:t>para as redes de BT e respetivos consumidores, de acordo com as zonas de qualidade de serviço em que as redes de BT sejam instaladas.</w:t>
      </w:r>
    </w:p>
    <w:p w14:paraId="57BB52A9" w14:textId="77777777" w:rsidR="00C818EB" w:rsidRPr="00995B85" w:rsidRDefault="00C818EB" w:rsidP="00C818EB">
      <w:pPr>
        <w:spacing w:after="120" w:line="360" w:lineRule="auto"/>
        <w:jc w:val="center"/>
        <w:rPr>
          <w:rFonts w:ascii="Garamond" w:hAnsi="Garamond"/>
          <w:bCs/>
          <w:sz w:val="24"/>
          <w:szCs w:val="24"/>
        </w:rPr>
      </w:pPr>
      <w:r w:rsidRPr="00995B85">
        <w:rPr>
          <w:rFonts w:ascii="Garamond" w:hAnsi="Garamond"/>
          <w:bCs/>
          <w:sz w:val="24"/>
          <w:szCs w:val="24"/>
        </w:rPr>
        <w:t xml:space="preserve">Cláusula </w:t>
      </w:r>
      <w:r w:rsidRPr="00995B85">
        <w:rPr>
          <w:rFonts w:ascii="Garamond" w:hAnsi="Garamond" w:cs="Arial"/>
          <w:caps/>
          <w:sz w:val="24"/>
          <w:szCs w:val="24"/>
        </w:rPr>
        <w:t>[…]</w:t>
      </w:r>
      <w:r w:rsidRPr="00995B85">
        <w:rPr>
          <w:rFonts w:ascii="Garamond" w:hAnsi="Garamond"/>
          <w:bCs/>
          <w:sz w:val="24"/>
          <w:szCs w:val="24"/>
        </w:rPr>
        <w:t>.ª</w:t>
      </w:r>
    </w:p>
    <w:p w14:paraId="485EF416" w14:textId="77777777" w:rsidR="00C818EB" w:rsidRPr="00995B85" w:rsidRDefault="00C818EB" w:rsidP="00C818EB">
      <w:pPr>
        <w:spacing w:after="120" w:line="360" w:lineRule="auto"/>
        <w:jc w:val="center"/>
        <w:rPr>
          <w:rFonts w:ascii="Garamond" w:hAnsi="Garamond"/>
          <w:bCs/>
          <w:sz w:val="24"/>
          <w:szCs w:val="24"/>
        </w:rPr>
      </w:pPr>
      <w:r w:rsidRPr="00995B85">
        <w:rPr>
          <w:rFonts w:ascii="Garamond" w:hAnsi="Garamond"/>
          <w:bCs/>
          <w:sz w:val="24"/>
          <w:szCs w:val="24"/>
        </w:rPr>
        <w:t>Cadastro</w:t>
      </w:r>
    </w:p>
    <w:p w14:paraId="7DC6CFE6" w14:textId="77777777" w:rsidR="00C818EB" w:rsidRPr="00995B85" w:rsidRDefault="00C818EB" w:rsidP="00C818EB">
      <w:pPr>
        <w:spacing w:after="120" w:line="360" w:lineRule="auto"/>
        <w:jc w:val="both"/>
        <w:rPr>
          <w:rFonts w:ascii="Garamond" w:hAnsi="Garamond"/>
          <w:sz w:val="24"/>
          <w:szCs w:val="24"/>
        </w:rPr>
      </w:pPr>
      <w:r w:rsidRPr="00995B85">
        <w:rPr>
          <w:rFonts w:ascii="Garamond" w:hAnsi="Garamond"/>
          <w:sz w:val="24"/>
          <w:szCs w:val="24"/>
        </w:rPr>
        <w:t xml:space="preserve">1 - O Concessionário deve estabelecer e desenvolver mecanismos adequados para fornecer ao Concedente, em permanência e </w:t>
      </w:r>
      <w:r w:rsidRPr="00995B85">
        <w:rPr>
          <w:rFonts w:ascii="Garamond" w:hAnsi="Garamond"/>
          <w:i/>
          <w:iCs/>
          <w:sz w:val="24"/>
          <w:szCs w:val="24"/>
        </w:rPr>
        <w:t>online</w:t>
      </w:r>
      <w:r w:rsidRPr="00995B85">
        <w:rPr>
          <w:rFonts w:ascii="Garamond" w:hAnsi="Garamond"/>
          <w:sz w:val="24"/>
          <w:szCs w:val="24"/>
        </w:rPr>
        <w:t xml:space="preserve">, o cadastro georreferenciado das infraestruturas da </w:t>
      </w:r>
      <w:r w:rsidRPr="00995B85">
        <w:rPr>
          <w:rFonts w:ascii="Garamond" w:hAnsi="Garamond" w:cs="Arial"/>
          <w:sz w:val="24"/>
          <w:szCs w:val="24"/>
        </w:rPr>
        <w:t>rede de distribuição de eletricidade em BT</w:t>
      </w:r>
      <w:r w:rsidRPr="00995B85">
        <w:rPr>
          <w:rFonts w:ascii="Garamond" w:hAnsi="Garamond"/>
          <w:sz w:val="24"/>
          <w:szCs w:val="24"/>
        </w:rPr>
        <w:t xml:space="preserve"> e restantes ativos da concessão, utilizando para este efeito ferramentas de inventariação do património das concessões e de Sistemas de Informação Geográfica</w:t>
      </w:r>
      <w:r w:rsidRPr="00995B85">
        <w:rPr>
          <w:rStyle w:val="Refdenotaderodap"/>
          <w:rFonts w:ascii="Garamond" w:hAnsi="Garamond"/>
          <w:sz w:val="24"/>
          <w:szCs w:val="24"/>
        </w:rPr>
        <w:footnoteReference w:id="13"/>
      </w:r>
      <w:r w:rsidRPr="00995B85">
        <w:rPr>
          <w:rFonts w:ascii="Garamond" w:hAnsi="Garamond"/>
          <w:sz w:val="24"/>
          <w:szCs w:val="24"/>
        </w:rPr>
        <w:t xml:space="preserve"> adequadas.</w:t>
      </w:r>
    </w:p>
    <w:p w14:paraId="4F229793" w14:textId="77777777" w:rsidR="00C818EB" w:rsidRPr="00995B85" w:rsidRDefault="00C818EB" w:rsidP="00C818EB">
      <w:pPr>
        <w:spacing w:after="120" w:line="360" w:lineRule="auto"/>
        <w:jc w:val="both"/>
        <w:rPr>
          <w:rFonts w:ascii="Garamond" w:hAnsi="Garamond" w:cs="Arial"/>
          <w:sz w:val="24"/>
          <w:szCs w:val="24"/>
        </w:rPr>
      </w:pPr>
      <w:r w:rsidRPr="00995B85">
        <w:rPr>
          <w:rFonts w:ascii="Garamond" w:hAnsi="Garamond"/>
          <w:sz w:val="24"/>
          <w:szCs w:val="24"/>
        </w:rPr>
        <w:t xml:space="preserve">2 – No cadastro </w:t>
      </w:r>
      <w:r w:rsidRPr="00995B85">
        <w:rPr>
          <w:rFonts w:ascii="Garamond" w:hAnsi="Garamond" w:cs="Arial"/>
          <w:sz w:val="24"/>
          <w:szCs w:val="24"/>
        </w:rPr>
        <w:t>devem de igual modo ser mencionados os ónus ou encargos que recaem sobre os bens afetos à concessão.</w:t>
      </w:r>
    </w:p>
    <w:p w14:paraId="7D1DC754" w14:textId="001490BA" w:rsidR="00C818EB" w:rsidRPr="00995B85" w:rsidRDefault="00C818EB" w:rsidP="00C818EB">
      <w:pPr>
        <w:autoSpaceDE w:val="0"/>
        <w:autoSpaceDN w:val="0"/>
        <w:adjustRightInd w:val="0"/>
        <w:spacing w:after="120" w:line="360" w:lineRule="auto"/>
        <w:jc w:val="both"/>
        <w:rPr>
          <w:rFonts w:ascii="Garamond" w:hAnsi="Garamond" w:cs="Arial"/>
          <w:sz w:val="24"/>
          <w:szCs w:val="24"/>
        </w:rPr>
      </w:pPr>
      <w:r w:rsidRPr="00995B85">
        <w:rPr>
          <w:rFonts w:ascii="Garamond" w:hAnsi="Garamond" w:cs="Arial"/>
          <w:sz w:val="24"/>
          <w:szCs w:val="24"/>
        </w:rPr>
        <w:t xml:space="preserve">3 - Os bens e direitos patrimoniais tornados desnecessários às atividades concedidas são abatidos ao cadastro da concessão com a autorização do Concedente, </w:t>
      </w:r>
      <w:r w:rsidR="00334FE8" w:rsidRPr="00995B85">
        <w:rPr>
          <w:rFonts w:ascii="Garamond" w:hAnsi="Garamond" w:cs="Arial"/>
          <w:sz w:val="24"/>
          <w:szCs w:val="24"/>
        </w:rPr>
        <w:t xml:space="preserve">sendo </w:t>
      </w:r>
      <w:r w:rsidRPr="00995B85">
        <w:rPr>
          <w:rFonts w:ascii="Garamond" w:hAnsi="Garamond" w:cs="Arial"/>
          <w:sz w:val="24"/>
          <w:szCs w:val="24"/>
        </w:rPr>
        <w:t>por sua vez tacitamente conferida</w:t>
      </w:r>
      <w:r w:rsidR="00995B85" w:rsidRPr="00995B85">
        <w:rPr>
          <w:rFonts w:ascii="Garamond" w:hAnsi="Garamond" w:cs="Arial"/>
          <w:sz w:val="24"/>
          <w:szCs w:val="24"/>
        </w:rPr>
        <w:t xml:space="preserve"> no prazo de</w:t>
      </w:r>
      <w:r w:rsidRPr="00995B85">
        <w:rPr>
          <w:rFonts w:ascii="Garamond" w:hAnsi="Garamond" w:cs="Arial"/>
          <w:sz w:val="24"/>
          <w:szCs w:val="24"/>
        </w:rPr>
        <w:t xml:space="preserve"> 60 dias após a sua solicitação.</w:t>
      </w:r>
    </w:p>
    <w:p w14:paraId="7A74D50D" w14:textId="77777777" w:rsidR="00C818EB" w:rsidRPr="008E7530" w:rsidRDefault="00C818EB" w:rsidP="00C818EB">
      <w:pPr>
        <w:autoSpaceDE w:val="0"/>
        <w:autoSpaceDN w:val="0"/>
        <w:adjustRightInd w:val="0"/>
        <w:spacing w:after="120" w:line="360" w:lineRule="auto"/>
        <w:jc w:val="both"/>
        <w:rPr>
          <w:rFonts w:ascii="Garamond" w:hAnsi="Garamond" w:cs="Arial"/>
          <w:sz w:val="24"/>
          <w:szCs w:val="24"/>
        </w:rPr>
      </w:pPr>
      <w:r w:rsidRPr="008E7530">
        <w:rPr>
          <w:rFonts w:ascii="Garamond" w:hAnsi="Garamond" w:cs="Arial"/>
          <w:sz w:val="24"/>
          <w:szCs w:val="24"/>
        </w:rPr>
        <w:t>4 – O cadastro deve ser mantido em permanente atualização e disponibilizado ao Concedente em forma digital, e conter listagens separadas para as seguintes categorias de imobilizado:</w:t>
      </w:r>
    </w:p>
    <w:p w14:paraId="6F1E5785" w14:textId="77777777" w:rsidR="00C818EB" w:rsidRPr="008E7530" w:rsidRDefault="00C818EB" w:rsidP="00EC6C10">
      <w:pPr>
        <w:pStyle w:val="PargrafodaLista"/>
        <w:numPr>
          <w:ilvl w:val="0"/>
          <w:numId w:val="81"/>
        </w:numPr>
        <w:autoSpaceDE w:val="0"/>
        <w:autoSpaceDN w:val="0"/>
        <w:adjustRightInd w:val="0"/>
        <w:spacing w:after="120" w:line="360" w:lineRule="auto"/>
        <w:ind w:left="426"/>
        <w:jc w:val="both"/>
        <w:rPr>
          <w:rFonts w:ascii="Garamond" w:hAnsi="Garamond" w:cs="Arial"/>
          <w:sz w:val="24"/>
          <w:szCs w:val="24"/>
        </w:rPr>
      </w:pPr>
      <w:r w:rsidRPr="008E7530">
        <w:rPr>
          <w:rFonts w:ascii="Garamond" w:hAnsi="Garamond"/>
          <w:sz w:val="24"/>
          <w:szCs w:val="24"/>
        </w:rPr>
        <w:lastRenderedPageBreak/>
        <w:t xml:space="preserve">Ativos específicos de uma concessão, em cujo âmbito se incluem todos os ativos identificados como estando afetos a uma concessão específica; </w:t>
      </w:r>
    </w:p>
    <w:p w14:paraId="7A1076A2" w14:textId="77777777" w:rsidR="00C818EB" w:rsidRPr="008E7530" w:rsidRDefault="00C818EB" w:rsidP="00EC6C10">
      <w:pPr>
        <w:pStyle w:val="PargrafodaLista"/>
        <w:numPr>
          <w:ilvl w:val="0"/>
          <w:numId w:val="81"/>
        </w:numPr>
        <w:autoSpaceDE w:val="0"/>
        <w:autoSpaceDN w:val="0"/>
        <w:adjustRightInd w:val="0"/>
        <w:spacing w:after="120" w:line="360" w:lineRule="auto"/>
        <w:ind w:left="426"/>
        <w:jc w:val="both"/>
        <w:rPr>
          <w:rFonts w:ascii="Garamond" w:hAnsi="Garamond" w:cs="Arial"/>
          <w:sz w:val="24"/>
          <w:szCs w:val="24"/>
        </w:rPr>
      </w:pPr>
      <w:r w:rsidRPr="008E7530">
        <w:rPr>
          <w:rFonts w:ascii="Garamond" w:hAnsi="Garamond"/>
          <w:sz w:val="24"/>
          <w:szCs w:val="24"/>
        </w:rPr>
        <w:t>Ativos partilhados por conjuntos de concessões, em cujo âmbito se inclui a identificação dos ativos que estão a ser alvo de uma utilização partilhada e das respetivas concessões que estão a beneficiar dessa utilização;</w:t>
      </w:r>
    </w:p>
    <w:p w14:paraId="64A425A7" w14:textId="77777777" w:rsidR="00C818EB" w:rsidRPr="00284942" w:rsidRDefault="00C818EB" w:rsidP="00EC6C10">
      <w:pPr>
        <w:pStyle w:val="PargrafodaLista"/>
        <w:numPr>
          <w:ilvl w:val="0"/>
          <w:numId w:val="81"/>
        </w:numPr>
        <w:autoSpaceDE w:val="0"/>
        <w:autoSpaceDN w:val="0"/>
        <w:adjustRightInd w:val="0"/>
        <w:spacing w:after="120" w:line="360" w:lineRule="auto"/>
        <w:ind w:left="426"/>
        <w:jc w:val="both"/>
        <w:rPr>
          <w:rFonts w:ascii="Garamond" w:hAnsi="Garamond" w:cs="Arial"/>
          <w:sz w:val="24"/>
          <w:szCs w:val="24"/>
        </w:rPr>
      </w:pPr>
      <w:r w:rsidRPr="00284942">
        <w:rPr>
          <w:rFonts w:ascii="Garamond" w:hAnsi="Garamond"/>
          <w:sz w:val="24"/>
          <w:szCs w:val="24"/>
        </w:rPr>
        <w:t xml:space="preserve">Ativos partilhados por todas as concessões, em cujo âmbito se incluem os ativos de utilização no plano continental. </w:t>
      </w:r>
    </w:p>
    <w:p w14:paraId="08455ACD" w14:textId="77777777" w:rsidR="00C818EB" w:rsidRPr="00284942" w:rsidRDefault="00C818EB" w:rsidP="00C818EB">
      <w:pPr>
        <w:spacing w:after="120" w:line="360" w:lineRule="auto"/>
        <w:jc w:val="both"/>
        <w:rPr>
          <w:rFonts w:ascii="Garamond" w:hAnsi="Garamond"/>
          <w:sz w:val="24"/>
          <w:szCs w:val="24"/>
        </w:rPr>
      </w:pPr>
      <w:r w:rsidRPr="00284942">
        <w:rPr>
          <w:rFonts w:ascii="Garamond" w:hAnsi="Garamond"/>
          <w:sz w:val="24"/>
          <w:szCs w:val="24"/>
        </w:rPr>
        <w:t>5 - Os bens e direitos patrimoniais tornados desnecessários às atividades concedidas devem ser abatidos ao inventário da concessão.</w:t>
      </w:r>
    </w:p>
    <w:p w14:paraId="67B929DC" w14:textId="65922393" w:rsidR="00C818EB" w:rsidRPr="00284942" w:rsidRDefault="00C818EB" w:rsidP="00C818EB">
      <w:pPr>
        <w:spacing w:after="120" w:line="360" w:lineRule="auto"/>
        <w:jc w:val="both"/>
        <w:rPr>
          <w:rFonts w:ascii="Garamond" w:hAnsi="Garamond"/>
          <w:sz w:val="24"/>
          <w:szCs w:val="24"/>
        </w:rPr>
      </w:pPr>
      <w:r w:rsidRPr="00284942">
        <w:rPr>
          <w:rFonts w:ascii="Garamond" w:hAnsi="Garamond"/>
          <w:sz w:val="24"/>
          <w:szCs w:val="24"/>
        </w:rPr>
        <w:t xml:space="preserve">6 - O Concessionário deve disponibilizar ao Concedente, com periodicidade anual, a lista dos investimentos efetuados no período e apresentar, ainda, o valor do ativo total e as depreciações efetuadas. </w:t>
      </w:r>
    </w:p>
    <w:p w14:paraId="4587D063" w14:textId="77777777" w:rsidR="00C818EB" w:rsidRPr="00284942" w:rsidRDefault="00C818EB" w:rsidP="00C818EB">
      <w:pPr>
        <w:spacing w:after="120" w:line="360" w:lineRule="auto"/>
        <w:jc w:val="both"/>
        <w:rPr>
          <w:rFonts w:ascii="Garamond" w:hAnsi="Garamond"/>
          <w:sz w:val="24"/>
          <w:szCs w:val="24"/>
        </w:rPr>
      </w:pPr>
      <w:r w:rsidRPr="00284942">
        <w:rPr>
          <w:rFonts w:ascii="Garamond" w:hAnsi="Garamond"/>
          <w:sz w:val="24"/>
          <w:szCs w:val="24"/>
        </w:rPr>
        <w:t>7 - O Concessionário comunica anualmente ao Concedente o valor da indemnização a pagar no caso de um hipotético resgate, devendo este valor ser fundamentado e instruído com todos os elementos cadastrais necessários ao seu esclarecimento.</w:t>
      </w:r>
    </w:p>
    <w:p w14:paraId="06523C49" w14:textId="77777777" w:rsidR="00C818EB" w:rsidRPr="00284942" w:rsidRDefault="00C818EB" w:rsidP="00C818EB">
      <w:pPr>
        <w:spacing w:after="120" w:line="360" w:lineRule="auto"/>
        <w:jc w:val="both"/>
        <w:rPr>
          <w:rFonts w:ascii="Garamond" w:hAnsi="Garamond"/>
          <w:sz w:val="24"/>
          <w:szCs w:val="24"/>
        </w:rPr>
      </w:pPr>
      <w:r w:rsidRPr="00284942">
        <w:rPr>
          <w:rFonts w:ascii="Garamond" w:hAnsi="Garamond"/>
          <w:sz w:val="24"/>
          <w:szCs w:val="24"/>
        </w:rPr>
        <w:t>8 - O Concessionário deve garantir a interoperabilidade entre o cadastro da rede e o das restantes infraestruturas que utilizam o domínio municipal.</w:t>
      </w:r>
    </w:p>
    <w:p w14:paraId="1BDF7997" w14:textId="77777777" w:rsidR="00C818EB" w:rsidRPr="00EA5E20" w:rsidRDefault="00C818EB" w:rsidP="00C818EB">
      <w:pPr>
        <w:spacing w:after="120" w:line="360" w:lineRule="auto"/>
        <w:jc w:val="both"/>
        <w:rPr>
          <w:rFonts w:ascii="Garamond" w:hAnsi="Garamond"/>
          <w:sz w:val="24"/>
          <w:szCs w:val="24"/>
        </w:rPr>
      </w:pPr>
      <w:r w:rsidRPr="00284942">
        <w:rPr>
          <w:rFonts w:ascii="Garamond" w:hAnsi="Garamond"/>
          <w:sz w:val="24"/>
          <w:szCs w:val="24"/>
        </w:rPr>
        <w:t>9 - O Concessionário deve garantir a disponibilização de informação pública que permita uma adequada gestão programada de obras e trabalhos na via pública de forma integrada para os diferentes utilizadores.</w:t>
      </w:r>
    </w:p>
    <w:p w14:paraId="67484AC1" w14:textId="77777777" w:rsidR="00C818EB" w:rsidRPr="00F560FE" w:rsidRDefault="00C818EB" w:rsidP="00C818EB">
      <w:pPr>
        <w:spacing w:after="120" w:line="360" w:lineRule="auto"/>
        <w:jc w:val="center"/>
        <w:rPr>
          <w:rFonts w:ascii="Garamond" w:hAnsi="Garamond"/>
          <w:sz w:val="24"/>
          <w:szCs w:val="24"/>
        </w:rPr>
      </w:pPr>
      <w:r w:rsidRPr="00F560FE">
        <w:rPr>
          <w:rFonts w:ascii="Garamond" w:hAnsi="Garamond"/>
          <w:sz w:val="24"/>
          <w:szCs w:val="24"/>
        </w:rPr>
        <w:t xml:space="preserve">Cláusula </w:t>
      </w:r>
      <w:r w:rsidRPr="00F560FE">
        <w:rPr>
          <w:rFonts w:ascii="Garamond" w:hAnsi="Garamond" w:cs="Arial"/>
          <w:caps/>
          <w:sz w:val="24"/>
          <w:szCs w:val="24"/>
        </w:rPr>
        <w:t>[…]</w:t>
      </w:r>
      <w:r w:rsidRPr="00F560FE">
        <w:rPr>
          <w:rFonts w:ascii="Garamond" w:hAnsi="Garamond"/>
          <w:sz w:val="24"/>
          <w:szCs w:val="24"/>
        </w:rPr>
        <w:t>.ª</w:t>
      </w:r>
    </w:p>
    <w:p w14:paraId="5B68B118" w14:textId="77777777" w:rsidR="00C818EB" w:rsidRPr="00F560FE" w:rsidRDefault="00C818EB" w:rsidP="00C818EB">
      <w:pPr>
        <w:spacing w:after="120" w:line="360" w:lineRule="auto"/>
        <w:jc w:val="center"/>
        <w:rPr>
          <w:rFonts w:ascii="Garamond" w:hAnsi="Garamond"/>
          <w:bCs/>
          <w:sz w:val="24"/>
          <w:szCs w:val="24"/>
        </w:rPr>
      </w:pPr>
      <w:r w:rsidRPr="00F560FE">
        <w:rPr>
          <w:rFonts w:ascii="Garamond" w:hAnsi="Garamond"/>
          <w:bCs/>
          <w:sz w:val="24"/>
          <w:szCs w:val="24"/>
        </w:rPr>
        <w:t xml:space="preserve">Acesso a dados </w:t>
      </w:r>
    </w:p>
    <w:p w14:paraId="5A5EBD89" w14:textId="77777777" w:rsidR="00C818EB" w:rsidRPr="00F560FE" w:rsidRDefault="00C818EB" w:rsidP="00C818EB">
      <w:pPr>
        <w:spacing w:after="120" w:line="360" w:lineRule="auto"/>
        <w:jc w:val="both"/>
        <w:rPr>
          <w:rFonts w:ascii="Garamond" w:hAnsi="Garamond"/>
          <w:sz w:val="24"/>
          <w:szCs w:val="24"/>
        </w:rPr>
      </w:pPr>
      <w:r w:rsidRPr="00F560FE">
        <w:rPr>
          <w:rFonts w:ascii="Garamond" w:hAnsi="Garamond"/>
          <w:sz w:val="24"/>
          <w:szCs w:val="24"/>
        </w:rPr>
        <w:t>1- O Concessionário acede, a todo o tempo, aos dados relativos à operação da rede de distribuição de eletricidade em BT, incluindo os dados de produção, consumo e injeção, os diagramas de carga e os alarmes dos contadores.</w:t>
      </w:r>
    </w:p>
    <w:p w14:paraId="7F9A061C" w14:textId="77777777" w:rsidR="00C818EB" w:rsidRPr="00F560FE" w:rsidRDefault="00C818EB" w:rsidP="00C818EB">
      <w:pPr>
        <w:spacing w:after="120" w:line="360" w:lineRule="auto"/>
        <w:jc w:val="both"/>
        <w:rPr>
          <w:rFonts w:ascii="Garamond" w:hAnsi="Garamond"/>
          <w:sz w:val="24"/>
          <w:szCs w:val="24"/>
        </w:rPr>
      </w:pPr>
      <w:r w:rsidRPr="00F560FE">
        <w:rPr>
          <w:rFonts w:ascii="Garamond" w:hAnsi="Garamond"/>
          <w:sz w:val="24"/>
          <w:szCs w:val="24"/>
        </w:rPr>
        <w:t xml:space="preserve">2- Para efeitos do número anterior, o Concessionário deve instalar um sistema informático que assegure a receção de todos os dados relativos à </w:t>
      </w:r>
      <w:r w:rsidRPr="00F560FE">
        <w:rPr>
          <w:rFonts w:ascii="Garamond" w:hAnsi="Garamond" w:cs="Arial"/>
          <w:sz w:val="24"/>
          <w:szCs w:val="24"/>
        </w:rPr>
        <w:t>rede de distribuição de eletricidade em BT</w:t>
      </w:r>
      <w:r w:rsidRPr="00F560FE">
        <w:rPr>
          <w:rFonts w:ascii="Garamond" w:hAnsi="Garamond"/>
          <w:sz w:val="24"/>
          <w:szCs w:val="24"/>
        </w:rPr>
        <w:t xml:space="preserve"> recolhidos pelo Gestor Integrado das Redes de Distribuição ou operador da RND, conforme os casos.</w:t>
      </w:r>
    </w:p>
    <w:p w14:paraId="52E95C1A" w14:textId="77777777" w:rsidR="00C818EB" w:rsidRPr="00F560FE" w:rsidRDefault="00C818EB" w:rsidP="00C818EB">
      <w:pPr>
        <w:spacing w:after="120" w:line="360" w:lineRule="auto"/>
        <w:jc w:val="both"/>
        <w:rPr>
          <w:rFonts w:ascii="Garamond" w:hAnsi="Garamond"/>
          <w:b/>
          <w:sz w:val="24"/>
          <w:szCs w:val="24"/>
        </w:rPr>
      </w:pPr>
      <w:r w:rsidRPr="00F560FE">
        <w:rPr>
          <w:rFonts w:ascii="Garamond" w:hAnsi="Garamond"/>
          <w:sz w:val="24"/>
          <w:szCs w:val="24"/>
        </w:rPr>
        <w:t xml:space="preserve">3 – O Concessionário, observando as regras de proteção de dados, tem o dever de utilizar os dados a que acede para efeitos da operação, gestão e desenvolvimento da </w:t>
      </w:r>
      <w:r w:rsidRPr="00F560FE">
        <w:rPr>
          <w:rFonts w:ascii="Garamond" w:hAnsi="Garamond" w:cs="Arial"/>
          <w:sz w:val="24"/>
          <w:szCs w:val="24"/>
        </w:rPr>
        <w:t>rede de distribuição de eletricidade em BT</w:t>
      </w:r>
      <w:r w:rsidRPr="00F560FE">
        <w:rPr>
          <w:rFonts w:ascii="Garamond" w:hAnsi="Garamond"/>
          <w:sz w:val="24"/>
          <w:szCs w:val="24"/>
        </w:rPr>
        <w:t>.</w:t>
      </w:r>
    </w:p>
    <w:p w14:paraId="5D7F3C11" w14:textId="77777777" w:rsidR="00C818EB" w:rsidRPr="00F560FE" w:rsidRDefault="00C818EB" w:rsidP="00C818EB">
      <w:pPr>
        <w:spacing w:after="120" w:line="360" w:lineRule="auto"/>
        <w:jc w:val="center"/>
        <w:rPr>
          <w:rFonts w:ascii="Garamond" w:hAnsi="Garamond"/>
          <w:bCs/>
          <w:sz w:val="24"/>
          <w:szCs w:val="24"/>
        </w:rPr>
      </w:pPr>
      <w:r w:rsidRPr="00F560FE">
        <w:rPr>
          <w:rFonts w:ascii="Garamond" w:hAnsi="Garamond"/>
          <w:bCs/>
          <w:sz w:val="24"/>
          <w:szCs w:val="24"/>
        </w:rPr>
        <w:t xml:space="preserve">Cláusula </w:t>
      </w:r>
      <w:r w:rsidRPr="00F560FE">
        <w:rPr>
          <w:rFonts w:ascii="Garamond" w:hAnsi="Garamond" w:cs="Arial"/>
          <w:caps/>
          <w:sz w:val="24"/>
          <w:szCs w:val="24"/>
        </w:rPr>
        <w:t>[…]</w:t>
      </w:r>
      <w:r w:rsidRPr="00F560FE">
        <w:rPr>
          <w:rFonts w:ascii="Garamond" w:hAnsi="Garamond"/>
          <w:bCs/>
          <w:sz w:val="24"/>
          <w:szCs w:val="24"/>
        </w:rPr>
        <w:t>.ª</w:t>
      </w:r>
    </w:p>
    <w:p w14:paraId="75304438" w14:textId="77777777" w:rsidR="00C818EB" w:rsidRPr="00F560FE" w:rsidRDefault="00C818EB" w:rsidP="00C818EB">
      <w:pPr>
        <w:spacing w:after="120" w:line="360" w:lineRule="auto"/>
        <w:jc w:val="center"/>
        <w:rPr>
          <w:rFonts w:ascii="Garamond" w:hAnsi="Garamond"/>
          <w:bCs/>
          <w:sz w:val="24"/>
          <w:szCs w:val="24"/>
        </w:rPr>
      </w:pPr>
      <w:r w:rsidRPr="00F560FE">
        <w:rPr>
          <w:rFonts w:ascii="Garamond" w:hAnsi="Garamond"/>
          <w:bCs/>
          <w:sz w:val="24"/>
          <w:szCs w:val="24"/>
        </w:rPr>
        <w:t>Gestão de ativos</w:t>
      </w:r>
    </w:p>
    <w:p w14:paraId="57B615B3" w14:textId="77777777" w:rsidR="00C818EB" w:rsidRPr="00EA5E20" w:rsidRDefault="00C818EB" w:rsidP="00C818EB">
      <w:pPr>
        <w:spacing w:after="120" w:line="360" w:lineRule="auto"/>
        <w:jc w:val="both"/>
        <w:rPr>
          <w:rFonts w:ascii="Garamond" w:hAnsi="Garamond"/>
          <w:sz w:val="24"/>
          <w:szCs w:val="24"/>
        </w:rPr>
      </w:pPr>
      <w:r w:rsidRPr="00F560FE">
        <w:rPr>
          <w:rFonts w:ascii="Garamond" w:hAnsi="Garamond"/>
          <w:sz w:val="24"/>
          <w:szCs w:val="24"/>
        </w:rPr>
        <w:lastRenderedPageBreak/>
        <w:t>O Concessionário deve utilizar ferramentas avançadas de suporte ao desenvolvimento das suas atividades que permitam melhorar os tempos de resposta para efeitos de reposição de serviço.</w:t>
      </w:r>
    </w:p>
    <w:p w14:paraId="7F6B4984" w14:textId="77777777" w:rsidR="00C818EB" w:rsidRPr="004D2DF8" w:rsidRDefault="00C818EB" w:rsidP="00C818EB">
      <w:pPr>
        <w:spacing w:after="120" w:line="360" w:lineRule="auto"/>
        <w:jc w:val="center"/>
        <w:rPr>
          <w:rFonts w:ascii="Garamond" w:hAnsi="Garamond"/>
          <w:bCs/>
          <w:sz w:val="24"/>
          <w:szCs w:val="24"/>
        </w:rPr>
      </w:pPr>
      <w:r w:rsidRPr="004D2DF8">
        <w:rPr>
          <w:rFonts w:ascii="Garamond" w:hAnsi="Garamond"/>
          <w:bCs/>
          <w:sz w:val="24"/>
          <w:szCs w:val="24"/>
        </w:rPr>
        <w:t xml:space="preserve">Cláusula </w:t>
      </w:r>
      <w:r w:rsidRPr="004D2DF8">
        <w:rPr>
          <w:rFonts w:ascii="Garamond" w:hAnsi="Garamond" w:cs="Arial"/>
          <w:caps/>
          <w:sz w:val="24"/>
          <w:szCs w:val="24"/>
        </w:rPr>
        <w:t>[…]</w:t>
      </w:r>
      <w:r w:rsidRPr="004D2DF8">
        <w:rPr>
          <w:rFonts w:ascii="Garamond" w:hAnsi="Garamond"/>
          <w:bCs/>
          <w:sz w:val="24"/>
          <w:szCs w:val="24"/>
        </w:rPr>
        <w:t>.ª</w:t>
      </w:r>
    </w:p>
    <w:p w14:paraId="51F056D2" w14:textId="77777777" w:rsidR="00C818EB" w:rsidRPr="004D2DF8" w:rsidRDefault="00C818EB" w:rsidP="00C818EB">
      <w:pPr>
        <w:spacing w:after="120" w:line="360" w:lineRule="auto"/>
        <w:jc w:val="center"/>
        <w:rPr>
          <w:rFonts w:ascii="Garamond" w:hAnsi="Garamond"/>
          <w:bCs/>
          <w:sz w:val="24"/>
          <w:szCs w:val="24"/>
        </w:rPr>
      </w:pPr>
      <w:r w:rsidRPr="004D2DF8">
        <w:rPr>
          <w:rFonts w:ascii="Garamond" w:hAnsi="Garamond"/>
          <w:bCs/>
          <w:sz w:val="24"/>
          <w:szCs w:val="24"/>
        </w:rPr>
        <w:t>Gestor do Concedente</w:t>
      </w:r>
    </w:p>
    <w:p w14:paraId="0C3F9886" w14:textId="4BAD0DD0" w:rsidR="00C818EB" w:rsidRPr="004D2DF8" w:rsidRDefault="00C818EB" w:rsidP="00C818EB">
      <w:pPr>
        <w:spacing w:after="120" w:line="360" w:lineRule="auto"/>
        <w:jc w:val="both"/>
        <w:rPr>
          <w:rFonts w:ascii="Garamond" w:hAnsi="Garamond"/>
          <w:sz w:val="24"/>
          <w:szCs w:val="24"/>
        </w:rPr>
      </w:pPr>
      <w:r w:rsidRPr="004D2DF8">
        <w:rPr>
          <w:rFonts w:ascii="Garamond" w:hAnsi="Garamond"/>
          <w:sz w:val="24"/>
          <w:szCs w:val="24"/>
        </w:rPr>
        <w:t xml:space="preserve">1 - O Concessionário deve disponibilizar um gestor </w:t>
      </w:r>
      <w:r w:rsidR="00DA1499" w:rsidRPr="004D2DF8">
        <w:rPr>
          <w:rFonts w:ascii="Garamond" w:hAnsi="Garamond"/>
          <w:sz w:val="24"/>
          <w:szCs w:val="24"/>
        </w:rPr>
        <w:t>d</w:t>
      </w:r>
      <w:r w:rsidRPr="004D2DF8">
        <w:rPr>
          <w:rFonts w:ascii="Garamond" w:hAnsi="Garamond"/>
          <w:sz w:val="24"/>
          <w:szCs w:val="24"/>
        </w:rPr>
        <w:t>o Concedente, que inclua disponibilização de informação e resposta personalizada, bem como a realização célere de novas ligações a infraestruturas municipais.</w:t>
      </w:r>
    </w:p>
    <w:p w14:paraId="7ECB052C" w14:textId="77777777" w:rsidR="00C818EB" w:rsidRPr="004D2DF8" w:rsidRDefault="00C818EB" w:rsidP="00C818EB">
      <w:pPr>
        <w:spacing w:after="120" w:line="360" w:lineRule="auto"/>
        <w:jc w:val="both"/>
        <w:rPr>
          <w:rFonts w:ascii="Garamond" w:hAnsi="Garamond"/>
          <w:b/>
          <w:sz w:val="24"/>
          <w:szCs w:val="24"/>
        </w:rPr>
      </w:pPr>
      <w:r w:rsidRPr="004D2DF8">
        <w:rPr>
          <w:rFonts w:ascii="Garamond" w:hAnsi="Garamond"/>
          <w:sz w:val="24"/>
          <w:szCs w:val="24"/>
        </w:rPr>
        <w:t xml:space="preserve">2 - O Concessionário deve instalar um sistema informático, de acesso </w:t>
      </w:r>
      <w:r w:rsidRPr="004D2DF8">
        <w:rPr>
          <w:rFonts w:ascii="Garamond" w:hAnsi="Garamond"/>
          <w:i/>
          <w:sz w:val="24"/>
          <w:szCs w:val="24"/>
        </w:rPr>
        <w:t>online</w:t>
      </w:r>
      <w:r w:rsidRPr="004D2DF8">
        <w:rPr>
          <w:rFonts w:ascii="Garamond" w:hAnsi="Garamond"/>
          <w:sz w:val="24"/>
          <w:szCs w:val="24"/>
        </w:rPr>
        <w:t>, que permita a disponibilização ao Concedente, de forma digital e atualizada, de dados de monitorização, individual e consolidada, diagrama de cargas e/ou produção de energia elétrica nos pontos de entrega de todas as instalações do Concedente.</w:t>
      </w:r>
    </w:p>
    <w:p w14:paraId="4D92678A" w14:textId="77777777" w:rsidR="00C818EB" w:rsidRPr="004D2DF8" w:rsidRDefault="00C818EB" w:rsidP="00C818EB">
      <w:pPr>
        <w:autoSpaceDE w:val="0"/>
        <w:autoSpaceDN w:val="0"/>
        <w:adjustRightInd w:val="0"/>
        <w:spacing w:after="120" w:line="360" w:lineRule="auto"/>
        <w:jc w:val="center"/>
        <w:rPr>
          <w:rFonts w:ascii="Garamond" w:hAnsi="Garamond" w:cs="Arial"/>
          <w:sz w:val="24"/>
          <w:szCs w:val="24"/>
        </w:rPr>
      </w:pPr>
      <w:r w:rsidRPr="004D2DF8">
        <w:rPr>
          <w:rFonts w:ascii="Garamond" w:hAnsi="Garamond" w:cs="Arial"/>
          <w:sz w:val="24"/>
          <w:szCs w:val="24"/>
        </w:rPr>
        <w:t xml:space="preserve">Cláusula </w:t>
      </w:r>
      <w:r w:rsidRPr="004D2DF8">
        <w:rPr>
          <w:rFonts w:ascii="Garamond" w:hAnsi="Garamond" w:cs="Arial"/>
          <w:caps/>
          <w:sz w:val="24"/>
          <w:szCs w:val="24"/>
        </w:rPr>
        <w:t>[…]</w:t>
      </w:r>
      <w:r w:rsidRPr="004D2DF8">
        <w:rPr>
          <w:rFonts w:ascii="Garamond" w:hAnsi="Garamond" w:cs="Arial"/>
          <w:sz w:val="24"/>
          <w:szCs w:val="24"/>
        </w:rPr>
        <w:t>.ª</w:t>
      </w:r>
    </w:p>
    <w:p w14:paraId="049AEB09" w14:textId="77777777" w:rsidR="00C818EB" w:rsidRPr="004D2DF8" w:rsidRDefault="00C818EB" w:rsidP="00C818EB">
      <w:pPr>
        <w:spacing w:after="120" w:line="360" w:lineRule="auto"/>
        <w:jc w:val="center"/>
        <w:rPr>
          <w:rFonts w:ascii="Garamond" w:hAnsi="Garamond" w:cs="Arial"/>
          <w:sz w:val="24"/>
          <w:szCs w:val="24"/>
        </w:rPr>
      </w:pPr>
      <w:r w:rsidRPr="004D2DF8">
        <w:rPr>
          <w:rFonts w:ascii="Garamond" w:hAnsi="Garamond" w:cs="Arial"/>
          <w:sz w:val="24"/>
          <w:szCs w:val="24"/>
        </w:rPr>
        <w:t>Projetos</w:t>
      </w:r>
    </w:p>
    <w:p w14:paraId="463759D6" w14:textId="77777777" w:rsidR="00C818EB" w:rsidRPr="004D2DF8" w:rsidRDefault="00C818EB" w:rsidP="00C818EB">
      <w:pPr>
        <w:autoSpaceDE w:val="0"/>
        <w:autoSpaceDN w:val="0"/>
        <w:adjustRightInd w:val="0"/>
        <w:spacing w:after="120" w:line="360" w:lineRule="auto"/>
        <w:jc w:val="both"/>
        <w:rPr>
          <w:rFonts w:ascii="Garamond" w:hAnsi="Garamond" w:cs="Arial"/>
          <w:sz w:val="24"/>
          <w:szCs w:val="24"/>
        </w:rPr>
      </w:pPr>
      <w:r w:rsidRPr="004D2DF8">
        <w:rPr>
          <w:rFonts w:ascii="Garamond" w:hAnsi="Garamond" w:cs="Arial"/>
          <w:sz w:val="24"/>
          <w:szCs w:val="24"/>
        </w:rPr>
        <w:t>1 - Constitui obrigação do Concessionário a conceção e a elaboração dos projetos relativos à remodelação e expansão da rede de distribuição.</w:t>
      </w:r>
    </w:p>
    <w:p w14:paraId="547E4EF7" w14:textId="77777777" w:rsidR="00C818EB" w:rsidRPr="004D2DF8" w:rsidRDefault="00C818EB" w:rsidP="00C818EB">
      <w:pPr>
        <w:autoSpaceDE w:val="0"/>
        <w:autoSpaceDN w:val="0"/>
        <w:adjustRightInd w:val="0"/>
        <w:spacing w:after="120" w:line="360" w:lineRule="auto"/>
        <w:jc w:val="both"/>
        <w:rPr>
          <w:rFonts w:ascii="Garamond" w:hAnsi="Garamond" w:cs="Arial"/>
          <w:sz w:val="24"/>
          <w:szCs w:val="24"/>
        </w:rPr>
      </w:pPr>
      <w:r w:rsidRPr="004D2DF8">
        <w:rPr>
          <w:rFonts w:ascii="Garamond" w:hAnsi="Garamond" w:cs="Arial"/>
          <w:sz w:val="24"/>
          <w:szCs w:val="24"/>
        </w:rPr>
        <w:t>2 - A aprovação de quaisquer projetos pela entidade administrativa competente não implica qualquer responsabilidade para esta derivada de erros de conceção ou da inadequação das instalações e do equipamento ao serviço da concessão.</w:t>
      </w:r>
    </w:p>
    <w:p w14:paraId="0CA84CF9" w14:textId="5DF013A1" w:rsidR="00C818EB" w:rsidRPr="00EA5E20" w:rsidRDefault="00C818EB" w:rsidP="00C818EB">
      <w:pPr>
        <w:spacing w:after="120" w:line="360" w:lineRule="auto"/>
        <w:jc w:val="both"/>
        <w:rPr>
          <w:rFonts w:ascii="Garamond" w:hAnsi="Garamond"/>
          <w:sz w:val="24"/>
          <w:szCs w:val="24"/>
        </w:rPr>
      </w:pPr>
      <w:r w:rsidRPr="004D2DF8">
        <w:rPr>
          <w:rFonts w:ascii="Garamond" w:hAnsi="Garamond"/>
          <w:sz w:val="24"/>
          <w:szCs w:val="24"/>
        </w:rPr>
        <w:t>3 – Aplica-se o disposto no n.º 3 da cláusula 1</w:t>
      </w:r>
      <w:r w:rsidR="00E105C0" w:rsidRPr="004D2DF8">
        <w:rPr>
          <w:rFonts w:ascii="Garamond" w:hAnsi="Garamond"/>
          <w:sz w:val="24"/>
          <w:szCs w:val="24"/>
        </w:rPr>
        <w:t>1</w:t>
      </w:r>
      <w:r w:rsidRPr="004D2DF8">
        <w:rPr>
          <w:rFonts w:ascii="Garamond" w:hAnsi="Garamond"/>
          <w:sz w:val="24"/>
          <w:szCs w:val="24"/>
        </w:rPr>
        <w:t>.ª.</w:t>
      </w:r>
    </w:p>
    <w:p w14:paraId="2F9DADDF" w14:textId="77777777" w:rsidR="00C818EB" w:rsidRPr="00D96908" w:rsidRDefault="00C818EB" w:rsidP="00C818EB">
      <w:pPr>
        <w:autoSpaceDE w:val="0"/>
        <w:autoSpaceDN w:val="0"/>
        <w:adjustRightInd w:val="0"/>
        <w:spacing w:after="120" w:line="360" w:lineRule="auto"/>
        <w:jc w:val="center"/>
        <w:rPr>
          <w:rFonts w:ascii="Garamond" w:hAnsi="Garamond" w:cs="Arial"/>
          <w:sz w:val="24"/>
          <w:szCs w:val="24"/>
        </w:rPr>
      </w:pPr>
      <w:r w:rsidRPr="00D96908">
        <w:rPr>
          <w:rFonts w:ascii="Garamond" w:hAnsi="Garamond" w:cs="Arial"/>
          <w:sz w:val="24"/>
          <w:szCs w:val="24"/>
        </w:rPr>
        <w:t xml:space="preserve">Cláusula </w:t>
      </w:r>
      <w:r w:rsidRPr="00D96908">
        <w:rPr>
          <w:rFonts w:ascii="Garamond" w:hAnsi="Garamond" w:cs="Arial"/>
          <w:caps/>
          <w:sz w:val="24"/>
          <w:szCs w:val="24"/>
        </w:rPr>
        <w:t>[…]</w:t>
      </w:r>
      <w:r w:rsidRPr="00D96908">
        <w:rPr>
          <w:rFonts w:ascii="Garamond" w:hAnsi="Garamond" w:cs="Arial"/>
          <w:sz w:val="24"/>
          <w:szCs w:val="24"/>
        </w:rPr>
        <w:t>.ª</w:t>
      </w:r>
    </w:p>
    <w:p w14:paraId="4F240D71" w14:textId="77777777" w:rsidR="00C818EB" w:rsidRPr="00D96908" w:rsidRDefault="00C818EB" w:rsidP="00C818EB">
      <w:pPr>
        <w:autoSpaceDE w:val="0"/>
        <w:autoSpaceDN w:val="0"/>
        <w:adjustRightInd w:val="0"/>
        <w:spacing w:after="120" w:line="360" w:lineRule="auto"/>
        <w:jc w:val="center"/>
        <w:rPr>
          <w:rFonts w:ascii="Garamond" w:hAnsi="Garamond" w:cs="Arial"/>
          <w:sz w:val="24"/>
          <w:szCs w:val="24"/>
        </w:rPr>
      </w:pPr>
      <w:r w:rsidRPr="00D96908">
        <w:rPr>
          <w:rFonts w:ascii="Garamond" w:hAnsi="Garamond" w:cs="Arial"/>
          <w:sz w:val="24"/>
          <w:szCs w:val="24"/>
        </w:rPr>
        <w:t>Atravessamento de terrenos públicos ou de particulares</w:t>
      </w:r>
    </w:p>
    <w:p w14:paraId="35248231" w14:textId="7C4442EF" w:rsidR="00C818EB" w:rsidRPr="00D96908" w:rsidRDefault="00C818EB" w:rsidP="00C818EB">
      <w:pPr>
        <w:autoSpaceDE w:val="0"/>
        <w:autoSpaceDN w:val="0"/>
        <w:adjustRightInd w:val="0"/>
        <w:spacing w:after="120" w:line="360" w:lineRule="auto"/>
        <w:jc w:val="both"/>
        <w:rPr>
          <w:rFonts w:ascii="Garamond" w:hAnsi="Garamond" w:cs="Arial"/>
          <w:sz w:val="24"/>
          <w:szCs w:val="24"/>
        </w:rPr>
      </w:pPr>
      <w:r w:rsidRPr="00D96908">
        <w:rPr>
          <w:rFonts w:ascii="Garamond" w:hAnsi="Garamond" w:cs="Arial"/>
          <w:sz w:val="24"/>
          <w:szCs w:val="24"/>
        </w:rPr>
        <w:t xml:space="preserve">1 - No atravessamento de terrenos do domínio público, do domínio privado de entidades públicas ou de particulares, o Concessionário deve adotar os procedimentos estabelecidos na legislação e regulamentação </w:t>
      </w:r>
      <w:r w:rsidR="00A36CF8">
        <w:rPr>
          <w:rFonts w:ascii="Garamond" w:hAnsi="Garamond" w:cs="Arial"/>
          <w:sz w:val="24"/>
          <w:szCs w:val="24"/>
        </w:rPr>
        <w:t>aplicáveis</w:t>
      </w:r>
      <w:r w:rsidRPr="00D96908">
        <w:rPr>
          <w:rFonts w:ascii="Garamond" w:hAnsi="Garamond" w:cs="Arial"/>
          <w:sz w:val="24"/>
          <w:szCs w:val="24"/>
        </w:rPr>
        <w:t xml:space="preserve"> e proceder à reparação de todos os prejuízos que resultem dos trabalhos executados.</w:t>
      </w:r>
    </w:p>
    <w:p w14:paraId="54A358FB"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D96908">
        <w:rPr>
          <w:rFonts w:ascii="Garamond" w:hAnsi="Garamond" w:cs="Arial"/>
          <w:sz w:val="24"/>
          <w:szCs w:val="24"/>
        </w:rPr>
        <w:t>2 – Em especial, o Concessionário procede à comunicação prévia ao Concedente do atravessamento de terrenos que integrem o seu domínio público ou privado.</w:t>
      </w:r>
    </w:p>
    <w:p w14:paraId="19998474" w14:textId="77777777" w:rsidR="00C818EB" w:rsidRPr="00D95AB0" w:rsidRDefault="00C818EB" w:rsidP="00C818EB">
      <w:pPr>
        <w:autoSpaceDE w:val="0"/>
        <w:autoSpaceDN w:val="0"/>
        <w:adjustRightInd w:val="0"/>
        <w:spacing w:after="120" w:line="360" w:lineRule="auto"/>
        <w:jc w:val="center"/>
        <w:rPr>
          <w:rFonts w:ascii="Garamond" w:hAnsi="Garamond" w:cs="Arial"/>
          <w:sz w:val="24"/>
          <w:szCs w:val="24"/>
        </w:rPr>
      </w:pPr>
      <w:r w:rsidRPr="00D95AB0">
        <w:rPr>
          <w:rFonts w:ascii="Garamond" w:hAnsi="Garamond" w:cs="Arial"/>
          <w:sz w:val="24"/>
          <w:szCs w:val="24"/>
        </w:rPr>
        <w:t xml:space="preserve">Cláusula </w:t>
      </w:r>
      <w:r w:rsidRPr="00D95AB0">
        <w:rPr>
          <w:rFonts w:ascii="Garamond" w:hAnsi="Garamond" w:cs="Arial"/>
          <w:caps/>
          <w:sz w:val="24"/>
          <w:szCs w:val="24"/>
        </w:rPr>
        <w:t>[…]</w:t>
      </w:r>
      <w:r w:rsidRPr="00D95AB0">
        <w:rPr>
          <w:rFonts w:ascii="Garamond" w:hAnsi="Garamond" w:cs="Arial"/>
          <w:sz w:val="24"/>
          <w:szCs w:val="24"/>
        </w:rPr>
        <w:t>.ª</w:t>
      </w:r>
    </w:p>
    <w:p w14:paraId="317B25DE" w14:textId="77777777" w:rsidR="00C818EB" w:rsidRPr="00D95AB0" w:rsidRDefault="00C818EB" w:rsidP="00C818EB">
      <w:pPr>
        <w:autoSpaceDE w:val="0"/>
        <w:autoSpaceDN w:val="0"/>
        <w:adjustRightInd w:val="0"/>
        <w:spacing w:after="120" w:line="360" w:lineRule="auto"/>
        <w:jc w:val="center"/>
        <w:rPr>
          <w:rFonts w:ascii="Garamond" w:hAnsi="Garamond" w:cs="Arial"/>
          <w:iCs/>
          <w:sz w:val="24"/>
          <w:szCs w:val="24"/>
        </w:rPr>
      </w:pPr>
      <w:r w:rsidRPr="00D95AB0">
        <w:rPr>
          <w:rFonts w:ascii="Garamond" w:hAnsi="Garamond" w:cs="Arial"/>
          <w:iCs/>
          <w:sz w:val="24"/>
          <w:szCs w:val="24"/>
        </w:rPr>
        <w:t>Cumprimento dos regulamentos</w:t>
      </w:r>
    </w:p>
    <w:p w14:paraId="5C687350"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D95AB0">
        <w:rPr>
          <w:rFonts w:ascii="Garamond" w:hAnsi="Garamond" w:cs="Arial"/>
          <w:sz w:val="24"/>
          <w:szCs w:val="24"/>
        </w:rPr>
        <w:t>No estabelecimento e na exploração da concessão, o Concessionário deve cumprir as normas e os regulamentos aplicáveis.</w:t>
      </w:r>
    </w:p>
    <w:p w14:paraId="214C52E8" w14:textId="77777777" w:rsidR="00C818EB" w:rsidRPr="00CF012C" w:rsidRDefault="00C818EB" w:rsidP="00C818EB">
      <w:pPr>
        <w:autoSpaceDE w:val="0"/>
        <w:autoSpaceDN w:val="0"/>
        <w:adjustRightInd w:val="0"/>
        <w:spacing w:after="120" w:line="360" w:lineRule="auto"/>
        <w:jc w:val="center"/>
        <w:rPr>
          <w:rFonts w:ascii="Garamond" w:hAnsi="Garamond" w:cs="Arial"/>
          <w:sz w:val="24"/>
          <w:szCs w:val="24"/>
        </w:rPr>
      </w:pPr>
      <w:r w:rsidRPr="00CF012C">
        <w:rPr>
          <w:rFonts w:ascii="Garamond" w:hAnsi="Garamond" w:cs="Arial"/>
          <w:sz w:val="24"/>
          <w:szCs w:val="24"/>
        </w:rPr>
        <w:lastRenderedPageBreak/>
        <w:t xml:space="preserve">Cláusula </w:t>
      </w:r>
      <w:r w:rsidRPr="00CF012C">
        <w:rPr>
          <w:rFonts w:ascii="Garamond" w:hAnsi="Garamond" w:cs="Arial"/>
          <w:caps/>
          <w:sz w:val="24"/>
          <w:szCs w:val="24"/>
        </w:rPr>
        <w:t>[…]</w:t>
      </w:r>
      <w:r w:rsidRPr="00CF012C">
        <w:rPr>
          <w:rFonts w:ascii="Garamond" w:hAnsi="Garamond" w:cs="Arial"/>
          <w:sz w:val="24"/>
          <w:szCs w:val="24"/>
        </w:rPr>
        <w:t>.ª</w:t>
      </w:r>
    </w:p>
    <w:p w14:paraId="08156161" w14:textId="77777777" w:rsidR="00C818EB" w:rsidRPr="00CF012C" w:rsidRDefault="00C818EB" w:rsidP="00C818EB">
      <w:pPr>
        <w:autoSpaceDE w:val="0"/>
        <w:autoSpaceDN w:val="0"/>
        <w:adjustRightInd w:val="0"/>
        <w:spacing w:after="120" w:line="360" w:lineRule="auto"/>
        <w:jc w:val="center"/>
        <w:rPr>
          <w:rFonts w:ascii="Garamond" w:hAnsi="Garamond" w:cs="Arial"/>
          <w:sz w:val="24"/>
          <w:szCs w:val="24"/>
        </w:rPr>
      </w:pPr>
      <w:r w:rsidRPr="00CF012C">
        <w:rPr>
          <w:rFonts w:ascii="Garamond" w:hAnsi="Garamond" w:cs="Arial"/>
          <w:sz w:val="24"/>
          <w:szCs w:val="24"/>
        </w:rPr>
        <w:t>Fiscalização e auditoria</w:t>
      </w:r>
    </w:p>
    <w:p w14:paraId="22A7B465" w14:textId="6C595967" w:rsidR="008326A4" w:rsidRPr="00CF012C" w:rsidRDefault="00C818EB" w:rsidP="00C818EB">
      <w:pPr>
        <w:autoSpaceDE w:val="0"/>
        <w:autoSpaceDN w:val="0"/>
        <w:adjustRightInd w:val="0"/>
        <w:spacing w:after="120" w:line="360" w:lineRule="auto"/>
        <w:jc w:val="both"/>
        <w:rPr>
          <w:rFonts w:ascii="Garamond" w:hAnsi="Garamond"/>
          <w:sz w:val="24"/>
          <w:szCs w:val="24"/>
        </w:rPr>
      </w:pPr>
      <w:r w:rsidRPr="00CF012C">
        <w:rPr>
          <w:rFonts w:ascii="Garamond" w:hAnsi="Garamond" w:cs="Arial"/>
          <w:sz w:val="24"/>
          <w:szCs w:val="24"/>
        </w:rPr>
        <w:t xml:space="preserve">1 </w:t>
      </w:r>
      <w:r w:rsidR="008326A4" w:rsidRPr="00CF012C">
        <w:rPr>
          <w:rFonts w:ascii="Garamond" w:hAnsi="Garamond" w:cs="Arial"/>
          <w:sz w:val="24"/>
          <w:szCs w:val="24"/>
        </w:rPr>
        <w:t>–</w:t>
      </w:r>
      <w:r w:rsidRPr="00CF012C">
        <w:rPr>
          <w:rFonts w:ascii="Garamond" w:hAnsi="Garamond" w:cs="Arial"/>
          <w:sz w:val="24"/>
          <w:szCs w:val="24"/>
        </w:rPr>
        <w:t xml:space="preserve"> </w:t>
      </w:r>
      <w:r w:rsidR="008326A4" w:rsidRPr="00CF012C">
        <w:rPr>
          <w:rFonts w:ascii="Garamond" w:hAnsi="Garamond"/>
          <w:sz w:val="24"/>
          <w:szCs w:val="24"/>
        </w:rPr>
        <w:t xml:space="preserve">O Concedente e o Concessionário comprometem-se a estabelecer contactos periódicos estreitos entre os seus técnicos ou representantes, com vista à análise e ao acompanhamento da execução dos planos de atividade do Concessionário, das suas opções em matéria de investimentos e de aspetos essencialmente referentes à exploração do serviço, bem como do cumprimento das obrigações contratuais, nomeadamente para o esclarecimento de dúvidas ou resolução de diferendos emergentes da execução do </w:t>
      </w:r>
      <w:r w:rsidR="00314A25" w:rsidRPr="00CF012C">
        <w:rPr>
          <w:rFonts w:ascii="Garamond" w:hAnsi="Garamond"/>
          <w:sz w:val="24"/>
          <w:szCs w:val="24"/>
        </w:rPr>
        <w:t>Contrato.</w:t>
      </w:r>
    </w:p>
    <w:p w14:paraId="3AC7C033" w14:textId="4665CC37" w:rsidR="00314A25" w:rsidRPr="00C66546" w:rsidRDefault="00314A25" w:rsidP="00C818EB">
      <w:pPr>
        <w:autoSpaceDE w:val="0"/>
        <w:autoSpaceDN w:val="0"/>
        <w:adjustRightInd w:val="0"/>
        <w:spacing w:after="120" w:line="360" w:lineRule="auto"/>
        <w:jc w:val="both"/>
        <w:rPr>
          <w:rFonts w:ascii="Garamond" w:hAnsi="Garamond" w:cs="Arial"/>
          <w:sz w:val="24"/>
          <w:szCs w:val="24"/>
        </w:rPr>
      </w:pPr>
      <w:r w:rsidRPr="00C66546">
        <w:rPr>
          <w:rFonts w:ascii="Garamond" w:hAnsi="Garamond"/>
          <w:sz w:val="24"/>
          <w:szCs w:val="24"/>
        </w:rPr>
        <w:t xml:space="preserve">2 - </w:t>
      </w:r>
      <w:r w:rsidR="00F9155F" w:rsidRPr="00C66546">
        <w:rPr>
          <w:rFonts w:ascii="Garamond" w:hAnsi="Garamond"/>
          <w:sz w:val="24"/>
          <w:szCs w:val="24"/>
        </w:rPr>
        <w:t xml:space="preserve">O Concessionário assegura o pontual cumprimento das obrigações definidas no Plano Estratégico, </w:t>
      </w:r>
      <w:r w:rsidR="00C66546">
        <w:rPr>
          <w:rFonts w:ascii="Garamond" w:hAnsi="Garamond"/>
          <w:sz w:val="24"/>
          <w:szCs w:val="24"/>
        </w:rPr>
        <w:t xml:space="preserve">constante do </w:t>
      </w:r>
      <w:r w:rsidR="00C66546" w:rsidRPr="00C66546">
        <w:rPr>
          <w:rFonts w:ascii="Garamond" w:hAnsi="Garamond" w:cs="Arial"/>
          <w:sz w:val="24"/>
          <w:szCs w:val="24"/>
        </w:rPr>
        <w:t xml:space="preserve">Anexo </w:t>
      </w:r>
      <w:r w:rsidR="00C66546">
        <w:rPr>
          <w:rFonts w:ascii="Garamond" w:hAnsi="Garamond" w:cs="Arial"/>
          <w:sz w:val="24"/>
          <w:szCs w:val="24"/>
        </w:rPr>
        <w:t>II</w:t>
      </w:r>
      <w:r w:rsidR="00C66546" w:rsidRPr="00C66546">
        <w:rPr>
          <w:rFonts w:ascii="Garamond" w:hAnsi="Garamond" w:cs="Arial"/>
          <w:sz w:val="24"/>
          <w:szCs w:val="24"/>
        </w:rPr>
        <w:t xml:space="preserve"> ao presente caderno de encargos, que dele faz parte integrante</w:t>
      </w:r>
      <w:r w:rsidR="009208B9" w:rsidRPr="00C66546">
        <w:rPr>
          <w:rFonts w:ascii="Garamond" w:hAnsi="Garamond"/>
          <w:sz w:val="24"/>
          <w:szCs w:val="24"/>
        </w:rPr>
        <w:t>.</w:t>
      </w:r>
    </w:p>
    <w:p w14:paraId="37458A93" w14:textId="72719E59" w:rsidR="00C818EB" w:rsidRPr="00CF012C" w:rsidRDefault="00314A25" w:rsidP="00C818EB">
      <w:pPr>
        <w:autoSpaceDE w:val="0"/>
        <w:autoSpaceDN w:val="0"/>
        <w:adjustRightInd w:val="0"/>
        <w:spacing w:after="120" w:line="360" w:lineRule="auto"/>
        <w:jc w:val="both"/>
        <w:rPr>
          <w:rFonts w:ascii="Garamond" w:hAnsi="Garamond" w:cs="Arial"/>
          <w:sz w:val="24"/>
          <w:szCs w:val="24"/>
        </w:rPr>
      </w:pPr>
      <w:r w:rsidRPr="00CF012C">
        <w:rPr>
          <w:rFonts w:ascii="Garamond" w:hAnsi="Garamond" w:cs="Arial"/>
          <w:sz w:val="24"/>
          <w:szCs w:val="24"/>
        </w:rPr>
        <w:t xml:space="preserve">3 - </w:t>
      </w:r>
      <w:r w:rsidR="00C818EB" w:rsidRPr="00CF012C">
        <w:rPr>
          <w:rFonts w:ascii="Garamond" w:hAnsi="Garamond" w:cs="Arial"/>
          <w:sz w:val="24"/>
          <w:szCs w:val="24"/>
        </w:rPr>
        <w:t xml:space="preserve">Sem prejuízo </w:t>
      </w:r>
      <w:r w:rsidR="006F7906" w:rsidRPr="00CF012C">
        <w:rPr>
          <w:rFonts w:ascii="Garamond" w:hAnsi="Garamond" w:cs="Arial"/>
          <w:sz w:val="24"/>
          <w:szCs w:val="24"/>
        </w:rPr>
        <w:t>das competências</w:t>
      </w:r>
      <w:r w:rsidR="001D5E7F" w:rsidRPr="00CF012C">
        <w:rPr>
          <w:rFonts w:ascii="Garamond" w:hAnsi="Garamond" w:cs="Arial"/>
          <w:sz w:val="24"/>
          <w:szCs w:val="24"/>
        </w:rPr>
        <w:t xml:space="preserve"> le</w:t>
      </w:r>
      <w:r w:rsidR="00AC5686" w:rsidRPr="00CF012C">
        <w:rPr>
          <w:rFonts w:ascii="Garamond" w:hAnsi="Garamond" w:cs="Arial"/>
          <w:sz w:val="24"/>
          <w:szCs w:val="24"/>
        </w:rPr>
        <w:t>galmente</w:t>
      </w:r>
      <w:r w:rsidR="00C818EB" w:rsidRPr="00CF012C">
        <w:rPr>
          <w:rFonts w:ascii="Garamond" w:hAnsi="Garamond" w:cs="Arial"/>
          <w:sz w:val="24"/>
          <w:szCs w:val="24"/>
        </w:rPr>
        <w:t xml:space="preserve"> </w:t>
      </w:r>
      <w:r w:rsidR="00AC5686" w:rsidRPr="00CF012C">
        <w:rPr>
          <w:rFonts w:ascii="Garamond" w:hAnsi="Garamond" w:cs="Arial"/>
          <w:sz w:val="24"/>
          <w:szCs w:val="24"/>
        </w:rPr>
        <w:t>atribuídas a</w:t>
      </w:r>
      <w:r w:rsidR="006F7906" w:rsidRPr="00CF012C">
        <w:rPr>
          <w:rFonts w:ascii="Garamond" w:hAnsi="Garamond" w:cs="Arial"/>
          <w:sz w:val="24"/>
          <w:szCs w:val="24"/>
        </w:rPr>
        <w:t xml:space="preserve"> </w:t>
      </w:r>
      <w:r w:rsidR="00AC5686" w:rsidRPr="00CF012C">
        <w:rPr>
          <w:rFonts w:ascii="Garamond" w:hAnsi="Garamond" w:cs="Arial"/>
          <w:sz w:val="24"/>
          <w:szCs w:val="24"/>
        </w:rPr>
        <w:t>outras</w:t>
      </w:r>
      <w:r w:rsidR="00C818EB" w:rsidRPr="00CF012C">
        <w:rPr>
          <w:rFonts w:ascii="Garamond" w:hAnsi="Garamond" w:cs="Arial"/>
          <w:sz w:val="24"/>
          <w:szCs w:val="24"/>
        </w:rPr>
        <w:t xml:space="preserve"> entidades, compete ao Concedente proceder à fiscalização da concessão, nomeadamente, no âmbito do cumprimento das disposições</w:t>
      </w:r>
      <w:r w:rsidR="00972DCE" w:rsidRPr="00CF012C">
        <w:rPr>
          <w:rFonts w:ascii="Garamond" w:hAnsi="Garamond" w:cs="Arial"/>
          <w:sz w:val="24"/>
          <w:szCs w:val="24"/>
        </w:rPr>
        <w:t>,</w:t>
      </w:r>
      <w:r w:rsidR="00C818EB" w:rsidRPr="00CF012C">
        <w:rPr>
          <w:rFonts w:ascii="Garamond" w:hAnsi="Garamond" w:cs="Arial"/>
          <w:sz w:val="24"/>
          <w:szCs w:val="24"/>
        </w:rPr>
        <w:t xml:space="preserve"> legais</w:t>
      </w:r>
      <w:r w:rsidR="00972DCE" w:rsidRPr="00CF012C">
        <w:rPr>
          <w:rFonts w:ascii="Garamond" w:hAnsi="Garamond" w:cs="Arial"/>
          <w:sz w:val="24"/>
          <w:szCs w:val="24"/>
        </w:rPr>
        <w:t xml:space="preserve"> e regulamentares, do SEN</w:t>
      </w:r>
      <w:r w:rsidR="00C818EB" w:rsidRPr="00CF012C">
        <w:rPr>
          <w:rFonts w:ascii="Garamond" w:hAnsi="Garamond" w:cs="Arial"/>
          <w:sz w:val="24"/>
          <w:szCs w:val="24"/>
        </w:rPr>
        <w:t xml:space="preserve"> e do Contrato.</w:t>
      </w:r>
    </w:p>
    <w:p w14:paraId="01E1F60F" w14:textId="76C859C3" w:rsidR="00C818EB" w:rsidRPr="00CF012C" w:rsidRDefault="00314A25" w:rsidP="00C818EB">
      <w:pPr>
        <w:autoSpaceDE w:val="0"/>
        <w:autoSpaceDN w:val="0"/>
        <w:adjustRightInd w:val="0"/>
        <w:spacing w:after="120" w:line="360" w:lineRule="auto"/>
        <w:jc w:val="both"/>
        <w:rPr>
          <w:rFonts w:ascii="Garamond" w:hAnsi="Garamond" w:cs="Arial"/>
          <w:sz w:val="24"/>
          <w:szCs w:val="24"/>
        </w:rPr>
      </w:pPr>
      <w:r w:rsidRPr="00CF012C">
        <w:rPr>
          <w:rFonts w:ascii="Garamond" w:hAnsi="Garamond" w:cs="Arial"/>
          <w:sz w:val="24"/>
          <w:szCs w:val="24"/>
        </w:rPr>
        <w:t>4</w:t>
      </w:r>
      <w:r w:rsidR="00C818EB" w:rsidRPr="00CF012C">
        <w:rPr>
          <w:rFonts w:ascii="Garamond" w:hAnsi="Garamond" w:cs="Arial"/>
          <w:sz w:val="24"/>
          <w:szCs w:val="24"/>
        </w:rPr>
        <w:t xml:space="preserve"> - Para os efeitos do disposto no número anterior, o Concessionário deve prestar todas as informações e facultar todos os documentos que lhe sejam solicitados, bem como permitir o livre acesso a quaisquer instalações por parte das entidades fiscalizadoras.</w:t>
      </w:r>
    </w:p>
    <w:p w14:paraId="54A949F5" w14:textId="14433DC9" w:rsidR="00C818EB" w:rsidRPr="009208B9" w:rsidRDefault="009208B9" w:rsidP="00C818EB">
      <w:pPr>
        <w:autoSpaceDE w:val="0"/>
        <w:autoSpaceDN w:val="0"/>
        <w:adjustRightInd w:val="0"/>
        <w:spacing w:after="120" w:line="360" w:lineRule="auto"/>
        <w:jc w:val="both"/>
        <w:rPr>
          <w:rFonts w:ascii="Garamond" w:hAnsi="Garamond" w:cs="Arial"/>
          <w:sz w:val="24"/>
          <w:szCs w:val="24"/>
        </w:rPr>
      </w:pPr>
      <w:r w:rsidRPr="00CF012C">
        <w:rPr>
          <w:rFonts w:ascii="Garamond" w:hAnsi="Garamond" w:cs="Arial"/>
          <w:sz w:val="24"/>
          <w:szCs w:val="24"/>
        </w:rPr>
        <w:t>5</w:t>
      </w:r>
      <w:r w:rsidR="00C818EB" w:rsidRPr="00CF012C">
        <w:rPr>
          <w:rFonts w:ascii="Garamond" w:hAnsi="Garamond" w:cs="Arial"/>
          <w:sz w:val="24"/>
          <w:szCs w:val="24"/>
        </w:rPr>
        <w:t xml:space="preserve"> – O Concessionário fica sujeito a auditoria do Concedente, assim como da DGEG e da ERSE em função das respetivas competências.</w:t>
      </w:r>
      <w:r w:rsidR="00C818EB" w:rsidRPr="009208B9">
        <w:rPr>
          <w:rFonts w:ascii="Garamond" w:hAnsi="Garamond" w:cs="Arial"/>
          <w:sz w:val="24"/>
          <w:szCs w:val="24"/>
        </w:rPr>
        <w:t xml:space="preserve"> </w:t>
      </w:r>
    </w:p>
    <w:p w14:paraId="7D8711CC" w14:textId="77777777" w:rsidR="00C818EB" w:rsidRPr="00574958" w:rsidRDefault="00C818EB" w:rsidP="00C818EB">
      <w:pPr>
        <w:autoSpaceDE w:val="0"/>
        <w:autoSpaceDN w:val="0"/>
        <w:adjustRightInd w:val="0"/>
        <w:spacing w:after="120" w:line="360" w:lineRule="auto"/>
        <w:jc w:val="center"/>
        <w:rPr>
          <w:rFonts w:ascii="Garamond" w:hAnsi="Garamond" w:cs="Arial"/>
          <w:sz w:val="24"/>
          <w:szCs w:val="24"/>
        </w:rPr>
      </w:pPr>
      <w:r w:rsidRPr="00574958">
        <w:rPr>
          <w:rFonts w:ascii="Garamond" w:hAnsi="Garamond" w:cs="Arial"/>
          <w:sz w:val="24"/>
          <w:szCs w:val="24"/>
        </w:rPr>
        <w:t xml:space="preserve">Cláusula </w:t>
      </w:r>
      <w:r w:rsidRPr="00574958">
        <w:rPr>
          <w:rFonts w:ascii="Garamond" w:hAnsi="Garamond" w:cs="Arial"/>
          <w:caps/>
          <w:sz w:val="24"/>
          <w:szCs w:val="24"/>
        </w:rPr>
        <w:t>[…]</w:t>
      </w:r>
      <w:r w:rsidRPr="00574958">
        <w:rPr>
          <w:rFonts w:ascii="Garamond" w:hAnsi="Garamond" w:cs="Arial"/>
          <w:sz w:val="24"/>
          <w:szCs w:val="24"/>
        </w:rPr>
        <w:t>.ª</w:t>
      </w:r>
    </w:p>
    <w:p w14:paraId="41C2AF21" w14:textId="77777777" w:rsidR="00C818EB" w:rsidRPr="00574958" w:rsidRDefault="00C818EB" w:rsidP="00C818EB">
      <w:pPr>
        <w:spacing w:after="120" w:line="360" w:lineRule="auto"/>
        <w:jc w:val="center"/>
        <w:rPr>
          <w:rFonts w:ascii="Garamond" w:hAnsi="Garamond" w:cs="Arial"/>
          <w:sz w:val="24"/>
          <w:szCs w:val="24"/>
        </w:rPr>
      </w:pPr>
      <w:r w:rsidRPr="00574958">
        <w:rPr>
          <w:rFonts w:ascii="Garamond" w:hAnsi="Garamond" w:cs="Arial"/>
          <w:sz w:val="24"/>
          <w:szCs w:val="24"/>
        </w:rPr>
        <w:t>Responsabilidade civil</w:t>
      </w:r>
    </w:p>
    <w:p w14:paraId="64C54DBE" w14:textId="77777777" w:rsidR="00C818EB" w:rsidRPr="00574958" w:rsidRDefault="00C818EB" w:rsidP="00C818EB">
      <w:pPr>
        <w:autoSpaceDE w:val="0"/>
        <w:autoSpaceDN w:val="0"/>
        <w:adjustRightInd w:val="0"/>
        <w:spacing w:after="120" w:line="360" w:lineRule="auto"/>
        <w:jc w:val="both"/>
        <w:rPr>
          <w:rFonts w:ascii="Garamond" w:hAnsi="Garamond" w:cs="Arial"/>
          <w:sz w:val="24"/>
          <w:szCs w:val="24"/>
        </w:rPr>
      </w:pPr>
      <w:r w:rsidRPr="00574958">
        <w:rPr>
          <w:rFonts w:ascii="Garamond" w:hAnsi="Garamond" w:cs="Arial"/>
          <w:sz w:val="24"/>
          <w:szCs w:val="24"/>
        </w:rPr>
        <w:t>1 - Para os efeitos do disposto no artigo 509.º do Código Civil, entende-se que a utilização das instalações integradas na concessão é feita no exclusivo interesse do Concessionário.</w:t>
      </w:r>
    </w:p>
    <w:p w14:paraId="00445A2E" w14:textId="77777777" w:rsidR="00C818EB" w:rsidRPr="00574958" w:rsidRDefault="00C818EB" w:rsidP="00C818EB">
      <w:pPr>
        <w:autoSpaceDE w:val="0"/>
        <w:autoSpaceDN w:val="0"/>
        <w:adjustRightInd w:val="0"/>
        <w:spacing w:after="120" w:line="360" w:lineRule="auto"/>
        <w:jc w:val="both"/>
        <w:rPr>
          <w:rFonts w:ascii="Garamond" w:hAnsi="Garamond" w:cs="Arial"/>
          <w:sz w:val="24"/>
          <w:szCs w:val="24"/>
        </w:rPr>
      </w:pPr>
      <w:r w:rsidRPr="00574958">
        <w:rPr>
          <w:rFonts w:ascii="Garamond" w:hAnsi="Garamond" w:cs="Arial"/>
          <w:sz w:val="24"/>
          <w:szCs w:val="24"/>
        </w:rPr>
        <w:t>2 - O Concessionário fica obrigado à contratação de um seguro de responsabilidade civil para cobertura dos danos materiais e corporais causados a terceiros emergentes de facto ocorrido ao abrigo do número anterior, com o montante mínimo de € [</w:t>
      </w:r>
      <w:r w:rsidRPr="00574958">
        <w:rPr>
          <w:rFonts w:ascii="Garamond" w:hAnsi="Garamond" w:cs="Arial"/>
          <w:i/>
          <w:iCs/>
          <w:sz w:val="24"/>
          <w:szCs w:val="24"/>
        </w:rPr>
        <w:t>a preencher pelo Concedente, por extenso e algarismos</w:t>
      </w:r>
      <w:r w:rsidRPr="00574958">
        <w:rPr>
          <w:rFonts w:ascii="Garamond" w:hAnsi="Garamond" w:cs="Arial"/>
          <w:sz w:val="24"/>
          <w:szCs w:val="24"/>
        </w:rPr>
        <w:t>], atualizável anualmente de acordo com o índice de preços no consumidor, sem habitação, no continente, publicado pelo Instituto Nacional de Estatística, I.P..</w:t>
      </w:r>
    </w:p>
    <w:p w14:paraId="59443641" w14:textId="77777777" w:rsidR="00C818EB" w:rsidRPr="00574958" w:rsidRDefault="00C818EB" w:rsidP="00C818EB">
      <w:pPr>
        <w:autoSpaceDE w:val="0"/>
        <w:autoSpaceDN w:val="0"/>
        <w:adjustRightInd w:val="0"/>
        <w:spacing w:after="120" w:line="360" w:lineRule="auto"/>
        <w:jc w:val="both"/>
        <w:rPr>
          <w:rFonts w:ascii="Garamond" w:hAnsi="Garamond" w:cs="Arial"/>
          <w:sz w:val="24"/>
          <w:szCs w:val="24"/>
        </w:rPr>
      </w:pPr>
      <w:r w:rsidRPr="00574958">
        <w:rPr>
          <w:rFonts w:ascii="Garamond" w:hAnsi="Garamond" w:cs="Arial"/>
          <w:sz w:val="24"/>
          <w:szCs w:val="24"/>
        </w:rPr>
        <w:t>3 - O capital seguro pode ser revisto em função das alterações que ocorram na natureza, na dimensão e no grau de risco, mediante deliberação do Concedente.</w:t>
      </w:r>
    </w:p>
    <w:p w14:paraId="28E24783"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574958">
        <w:rPr>
          <w:rFonts w:ascii="Garamond" w:hAnsi="Garamond" w:cs="Arial"/>
          <w:sz w:val="24"/>
          <w:szCs w:val="24"/>
        </w:rPr>
        <w:t>4 - O Concessionário deve apresentar ao Concedente os documentos comprovativos da celebração do seguro, bem como da atualização e/ou da revisão referidas nos números anteriores.</w:t>
      </w:r>
    </w:p>
    <w:p w14:paraId="0BDE4409" w14:textId="77777777" w:rsidR="00C818EB" w:rsidRPr="00945F8F" w:rsidRDefault="00C818EB" w:rsidP="00C818EB">
      <w:pPr>
        <w:autoSpaceDE w:val="0"/>
        <w:autoSpaceDN w:val="0"/>
        <w:adjustRightInd w:val="0"/>
        <w:spacing w:after="120" w:line="360" w:lineRule="auto"/>
        <w:jc w:val="center"/>
        <w:rPr>
          <w:rFonts w:ascii="Garamond" w:hAnsi="Garamond" w:cs="Arial"/>
          <w:sz w:val="24"/>
          <w:szCs w:val="24"/>
        </w:rPr>
      </w:pPr>
      <w:r w:rsidRPr="00945F8F">
        <w:rPr>
          <w:rFonts w:ascii="Garamond" w:hAnsi="Garamond" w:cs="Arial"/>
          <w:sz w:val="24"/>
          <w:szCs w:val="24"/>
        </w:rPr>
        <w:lastRenderedPageBreak/>
        <w:t xml:space="preserve">Cláusula </w:t>
      </w:r>
      <w:r w:rsidRPr="00945F8F">
        <w:rPr>
          <w:rFonts w:ascii="Garamond" w:hAnsi="Garamond" w:cs="Arial"/>
          <w:caps/>
          <w:sz w:val="24"/>
          <w:szCs w:val="24"/>
        </w:rPr>
        <w:t>[…]</w:t>
      </w:r>
      <w:r w:rsidRPr="00945F8F">
        <w:rPr>
          <w:rFonts w:ascii="Garamond" w:hAnsi="Garamond" w:cs="Arial"/>
          <w:sz w:val="24"/>
          <w:szCs w:val="24"/>
        </w:rPr>
        <w:t>.ª</w:t>
      </w:r>
    </w:p>
    <w:p w14:paraId="68E4BFC5" w14:textId="77777777" w:rsidR="00C818EB" w:rsidRPr="00945F8F" w:rsidRDefault="00C818EB" w:rsidP="00C818EB">
      <w:pPr>
        <w:autoSpaceDE w:val="0"/>
        <w:autoSpaceDN w:val="0"/>
        <w:adjustRightInd w:val="0"/>
        <w:spacing w:after="120" w:line="360" w:lineRule="auto"/>
        <w:jc w:val="center"/>
        <w:rPr>
          <w:rFonts w:ascii="Garamond" w:hAnsi="Garamond" w:cs="Arial"/>
          <w:sz w:val="24"/>
          <w:szCs w:val="24"/>
        </w:rPr>
      </w:pPr>
      <w:r w:rsidRPr="00945F8F">
        <w:rPr>
          <w:rFonts w:ascii="Garamond" w:hAnsi="Garamond" w:cs="Arial"/>
          <w:sz w:val="24"/>
          <w:szCs w:val="24"/>
        </w:rPr>
        <w:t>Medidas de proteção</w:t>
      </w:r>
    </w:p>
    <w:p w14:paraId="2A9DD2BE" w14:textId="77777777" w:rsidR="00C818EB" w:rsidRPr="00945F8F" w:rsidRDefault="00C818EB" w:rsidP="00C818EB">
      <w:pPr>
        <w:autoSpaceDE w:val="0"/>
        <w:autoSpaceDN w:val="0"/>
        <w:adjustRightInd w:val="0"/>
        <w:spacing w:after="120" w:line="360" w:lineRule="auto"/>
        <w:jc w:val="both"/>
        <w:rPr>
          <w:rFonts w:ascii="Garamond" w:hAnsi="Garamond" w:cs="Arial"/>
          <w:sz w:val="24"/>
          <w:szCs w:val="24"/>
        </w:rPr>
      </w:pPr>
      <w:r w:rsidRPr="00945F8F">
        <w:rPr>
          <w:rFonts w:ascii="Garamond" w:hAnsi="Garamond" w:cs="Arial"/>
          <w:sz w:val="24"/>
          <w:szCs w:val="24"/>
        </w:rPr>
        <w:t>1 - O Concessionário deve promover todas as medidas que entender necessárias para repor as adequadas condições de segurança perante a ocorrência de uma situação de emergência que ponha em risco a segurança de pessoas e bens.</w:t>
      </w:r>
    </w:p>
    <w:p w14:paraId="03AA8544" w14:textId="5916C96C" w:rsidR="00C818EB" w:rsidRPr="00945F8F" w:rsidRDefault="00C818EB" w:rsidP="00C818EB">
      <w:pPr>
        <w:autoSpaceDE w:val="0"/>
        <w:autoSpaceDN w:val="0"/>
        <w:adjustRightInd w:val="0"/>
        <w:spacing w:after="120" w:line="360" w:lineRule="auto"/>
        <w:jc w:val="both"/>
        <w:rPr>
          <w:rFonts w:ascii="Garamond" w:hAnsi="Garamond" w:cs="Arial"/>
          <w:sz w:val="24"/>
          <w:szCs w:val="24"/>
        </w:rPr>
      </w:pPr>
      <w:r w:rsidRPr="00945F8F">
        <w:rPr>
          <w:rFonts w:ascii="Garamond" w:hAnsi="Garamond" w:cs="Arial"/>
          <w:sz w:val="24"/>
          <w:szCs w:val="24"/>
        </w:rPr>
        <w:t xml:space="preserve">2 - Em situações graves o Concessionário deve, de imediato, comunicar a situação e as medidas tomadas às entidades competentes, nomeadamente à DGEG, </w:t>
      </w:r>
      <w:r w:rsidR="00477004" w:rsidRPr="00945F8F">
        <w:rPr>
          <w:rFonts w:ascii="Garamond" w:hAnsi="Garamond" w:cs="Arial"/>
          <w:sz w:val="24"/>
          <w:szCs w:val="24"/>
        </w:rPr>
        <w:t>ao Concedente</w:t>
      </w:r>
      <w:r w:rsidRPr="00945F8F">
        <w:rPr>
          <w:rFonts w:ascii="Garamond" w:hAnsi="Garamond" w:cs="Arial"/>
          <w:sz w:val="24"/>
          <w:szCs w:val="24"/>
        </w:rPr>
        <w:t xml:space="preserve"> e à autoridade policial da zona afetada, bem como, se for caso disso, à Autoridade Nacional de Emergência e Proteção Civil.</w:t>
      </w:r>
    </w:p>
    <w:p w14:paraId="3FC724B2" w14:textId="3849DDF8" w:rsidR="00C818EB" w:rsidRPr="00945F8F" w:rsidRDefault="00C818EB" w:rsidP="00C818EB">
      <w:pPr>
        <w:autoSpaceDE w:val="0"/>
        <w:autoSpaceDN w:val="0"/>
        <w:adjustRightInd w:val="0"/>
        <w:spacing w:after="120" w:line="360" w:lineRule="auto"/>
        <w:jc w:val="center"/>
        <w:rPr>
          <w:rFonts w:ascii="Garamond" w:hAnsi="Garamond" w:cs="Arial"/>
          <w:caps/>
          <w:sz w:val="24"/>
          <w:szCs w:val="24"/>
        </w:rPr>
      </w:pPr>
      <w:r w:rsidRPr="00945F8F">
        <w:rPr>
          <w:rFonts w:ascii="Garamond" w:hAnsi="Garamond" w:cs="Arial"/>
          <w:caps/>
          <w:sz w:val="24"/>
          <w:szCs w:val="24"/>
        </w:rPr>
        <w:t>Capítulo […]</w:t>
      </w:r>
      <w:r w:rsidR="00B031D0" w:rsidRPr="00945F8F">
        <w:rPr>
          <w:rStyle w:val="Refdenotaderodap"/>
          <w:rFonts w:ascii="Garamond" w:hAnsi="Garamond" w:cs="Arial"/>
          <w:caps/>
          <w:sz w:val="24"/>
          <w:szCs w:val="24"/>
        </w:rPr>
        <w:footnoteReference w:id="14"/>
      </w:r>
    </w:p>
    <w:p w14:paraId="55D793D5" w14:textId="77777777" w:rsidR="00C818EB" w:rsidRPr="00945F8F" w:rsidRDefault="00C818EB" w:rsidP="00C818EB">
      <w:pPr>
        <w:autoSpaceDE w:val="0"/>
        <w:autoSpaceDN w:val="0"/>
        <w:adjustRightInd w:val="0"/>
        <w:spacing w:after="120" w:line="360" w:lineRule="auto"/>
        <w:jc w:val="center"/>
        <w:rPr>
          <w:rFonts w:ascii="Garamond" w:hAnsi="Garamond" w:cs="Arial"/>
          <w:b/>
          <w:bCs/>
          <w:caps/>
          <w:sz w:val="24"/>
          <w:szCs w:val="24"/>
        </w:rPr>
      </w:pPr>
      <w:r w:rsidRPr="00945F8F">
        <w:rPr>
          <w:rFonts w:ascii="Garamond" w:hAnsi="Garamond" w:cs="Arial"/>
          <w:b/>
          <w:bCs/>
          <w:sz w:val="24"/>
          <w:szCs w:val="24"/>
        </w:rPr>
        <w:t>Direitos do Concessionário</w:t>
      </w:r>
    </w:p>
    <w:p w14:paraId="4A4F440B" w14:textId="77777777" w:rsidR="00C818EB" w:rsidRPr="004B70B3" w:rsidRDefault="00C818EB" w:rsidP="00C818EB">
      <w:pPr>
        <w:autoSpaceDE w:val="0"/>
        <w:autoSpaceDN w:val="0"/>
        <w:adjustRightInd w:val="0"/>
        <w:spacing w:after="120" w:line="360" w:lineRule="auto"/>
        <w:jc w:val="center"/>
        <w:rPr>
          <w:rFonts w:ascii="Garamond" w:hAnsi="Garamond" w:cs="Arial"/>
          <w:sz w:val="24"/>
          <w:szCs w:val="24"/>
        </w:rPr>
      </w:pPr>
      <w:r w:rsidRPr="004B70B3">
        <w:rPr>
          <w:rFonts w:ascii="Garamond" w:hAnsi="Garamond" w:cs="Arial"/>
          <w:sz w:val="24"/>
          <w:szCs w:val="24"/>
        </w:rPr>
        <w:t>Cláusula […].ª</w:t>
      </w:r>
    </w:p>
    <w:p w14:paraId="5DF248E3" w14:textId="77777777" w:rsidR="00C818EB" w:rsidRPr="004B70B3" w:rsidRDefault="00C818EB" w:rsidP="00C818EB">
      <w:pPr>
        <w:autoSpaceDE w:val="0"/>
        <w:autoSpaceDN w:val="0"/>
        <w:adjustRightInd w:val="0"/>
        <w:spacing w:after="120" w:line="360" w:lineRule="auto"/>
        <w:jc w:val="center"/>
        <w:rPr>
          <w:rFonts w:ascii="Garamond" w:hAnsi="Garamond" w:cs="Arial"/>
          <w:sz w:val="24"/>
          <w:szCs w:val="24"/>
        </w:rPr>
      </w:pPr>
      <w:r w:rsidRPr="004B70B3">
        <w:rPr>
          <w:rFonts w:ascii="Garamond" w:hAnsi="Garamond" w:cs="Arial"/>
          <w:sz w:val="24"/>
          <w:szCs w:val="24"/>
        </w:rPr>
        <w:t>Utilização do domínio público</w:t>
      </w:r>
    </w:p>
    <w:p w14:paraId="32E32613" w14:textId="77777777" w:rsidR="00C818EB" w:rsidRPr="004B70B3" w:rsidRDefault="00C818EB" w:rsidP="00C818EB">
      <w:pPr>
        <w:autoSpaceDE w:val="0"/>
        <w:autoSpaceDN w:val="0"/>
        <w:adjustRightInd w:val="0"/>
        <w:spacing w:after="120" w:line="360" w:lineRule="auto"/>
        <w:jc w:val="both"/>
        <w:rPr>
          <w:rFonts w:ascii="Garamond" w:hAnsi="Garamond" w:cs="Arial"/>
          <w:sz w:val="24"/>
          <w:szCs w:val="24"/>
        </w:rPr>
      </w:pPr>
      <w:r w:rsidRPr="004B70B3">
        <w:rPr>
          <w:rFonts w:ascii="Garamond" w:hAnsi="Garamond" w:cs="Arial"/>
          <w:sz w:val="24"/>
          <w:szCs w:val="24"/>
        </w:rPr>
        <w:t>1 - No estabelecimento de instalações da rede de distribuição ou de outras infraestruturas integrantes da concessão, o Concessionário tem o direito de utilizar os bens do domínio municipal e do Estado, nos termos da lei e do Contrato.</w:t>
      </w:r>
    </w:p>
    <w:p w14:paraId="4F38792C" w14:textId="77777777" w:rsidR="00C818EB" w:rsidRPr="004B70B3" w:rsidRDefault="00C818EB" w:rsidP="00C818EB">
      <w:pPr>
        <w:autoSpaceDE w:val="0"/>
        <w:autoSpaceDN w:val="0"/>
        <w:adjustRightInd w:val="0"/>
        <w:spacing w:after="120" w:line="360" w:lineRule="auto"/>
        <w:jc w:val="both"/>
        <w:rPr>
          <w:rFonts w:ascii="Garamond" w:hAnsi="Garamond" w:cs="Arial"/>
          <w:sz w:val="24"/>
          <w:szCs w:val="24"/>
        </w:rPr>
      </w:pPr>
      <w:r w:rsidRPr="004B70B3">
        <w:rPr>
          <w:rFonts w:ascii="Garamond" w:hAnsi="Garamond" w:cs="Arial"/>
          <w:sz w:val="24"/>
          <w:szCs w:val="24"/>
        </w:rPr>
        <w:t>2 - A faculdade de utilização dos bens referidos no número anterior resulta da aprovação dos respetivos projetos, sem prejuízo da formalização da respetiva cedência nos termos da lei.</w:t>
      </w:r>
    </w:p>
    <w:p w14:paraId="448D77C2" w14:textId="77777777" w:rsidR="00C818EB" w:rsidRPr="004B70B3" w:rsidRDefault="00C818EB" w:rsidP="00C818EB">
      <w:pPr>
        <w:autoSpaceDE w:val="0"/>
        <w:autoSpaceDN w:val="0"/>
        <w:adjustRightInd w:val="0"/>
        <w:spacing w:after="120" w:line="360" w:lineRule="auto"/>
        <w:jc w:val="both"/>
        <w:rPr>
          <w:rFonts w:ascii="Garamond" w:hAnsi="Garamond" w:cs="Arial"/>
          <w:sz w:val="24"/>
          <w:szCs w:val="24"/>
        </w:rPr>
      </w:pPr>
      <w:r w:rsidRPr="004B70B3">
        <w:rPr>
          <w:rFonts w:ascii="Garamond" w:hAnsi="Garamond" w:cs="Arial"/>
          <w:sz w:val="24"/>
          <w:szCs w:val="24"/>
        </w:rPr>
        <w:t>3 – Para a utilização dos bens do domínio municipal estabelecem-se as seguintes condições:</w:t>
      </w:r>
    </w:p>
    <w:p w14:paraId="0238211A" w14:textId="77777777" w:rsidR="00C818EB" w:rsidRPr="004B70B3" w:rsidRDefault="00C818EB" w:rsidP="00EC6C10">
      <w:pPr>
        <w:pStyle w:val="PargrafodaLista"/>
        <w:numPr>
          <w:ilvl w:val="0"/>
          <w:numId w:val="91"/>
        </w:numPr>
        <w:autoSpaceDE w:val="0"/>
        <w:autoSpaceDN w:val="0"/>
        <w:adjustRightInd w:val="0"/>
        <w:spacing w:after="120" w:line="360" w:lineRule="auto"/>
        <w:jc w:val="both"/>
        <w:rPr>
          <w:rFonts w:ascii="Garamond" w:hAnsi="Garamond" w:cs="Arial"/>
          <w:sz w:val="24"/>
          <w:szCs w:val="24"/>
        </w:rPr>
      </w:pPr>
      <w:r w:rsidRPr="004B70B3">
        <w:rPr>
          <w:rFonts w:ascii="Garamond" w:hAnsi="Garamond" w:cs="Arial"/>
          <w:sz w:val="24"/>
          <w:szCs w:val="24"/>
        </w:rPr>
        <w:t>[</w:t>
      </w:r>
      <w:r w:rsidRPr="004B70B3">
        <w:rPr>
          <w:rFonts w:ascii="Garamond" w:hAnsi="Garamond" w:cs="Arial"/>
          <w:i/>
          <w:iCs/>
          <w:sz w:val="24"/>
          <w:szCs w:val="24"/>
        </w:rPr>
        <w:t>a preencher pelo Concedente</w:t>
      </w:r>
      <w:r w:rsidRPr="004B70B3">
        <w:rPr>
          <w:rFonts w:ascii="Garamond" w:hAnsi="Garamond" w:cs="Arial"/>
          <w:sz w:val="24"/>
          <w:szCs w:val="24"/>
        </w:rPr>
        <w:t>];</w:t>
      </w:r>
    </w:p>
    <w:p w14:paraId="3E5A8AD5" w14:textId="77777777" w:rsidR="00C818EB" w:rsidRPr="004B70B3" w:rsidRDefault="00C818EB" w:rsidP="00EC6C10">
      <w:pPr>
        <w:pStyle w:val="PargrafodaLista"/>
        <w:numPr>
          <w:ilvl w:val="0"/>
          <w:numId w:val="91"/>
        </w:numPr>
        <w:autoSpaceDE w:val="0"/>
        <w:autoSpaceDN w:val="0"/>
        <w:adjustRightInd w:val="0"/>
        <w:spacing w:after="120" w:line="360" w:lineRule="auto"/>
        <w:jc w:val="both"/>
        <w:rPr>
          <w:rFonts w:ascii="Garamond" w:hAnsi="Garamond" w:cs="Arial"/>
          <w:sz w:val="24"/>
          <w:szCs w:val="24"/>
        </w:rPr>
      </w:pPr>
      <w:r w:rsidRPr="004B70B3">
        <w:rPr>
          <w:rFonts w:ascii="Garamond" w:hAnsi="Garamond" w:cs="Arial"/>
          <w:sz w:val="24"/>
          <w:szCs w:val="24"/>
        </w:rPr>
        <w:t xml:space="preserve">[…]. </w:t>
      </w:r>
    </w:p>
    <w:p w14:paraId="328CE38D" w14:textId="77777777" w:rsidR="00C818EB" w:rsidRPr="00CD0A5F" w:rsidRDefault="00C818EB" w:rsidP="00C818EB">
      <w:pPr>
        <w:autoSpaceDE w:val="0"/>
        <w:autoSpaceDN w:val="0"/>
        <w:adjustRightInd w:val="0"/>
        <w:spacing w:after="120" w:line="360" w:lineRule="auto"/>
        <w:jc w:val="center"/>
        <w:rPr>
          <w:rFonts w:ascii="Garamond" w:hAnsi="Garamond" w:cs="Dutch801BT-Roman"/>
          <w:sz w:val="24"/>
          <w:szCs w:val="24"/>
        </w:rPr>
      </w:pPr>
      <w:r w:rsidRPr="00CD0A5F">
        <w:rPr>
          <w:rFonts w:ascii="Garamond" w:hAnsi="Garamond" w:cs="Dutch801BT-Roman"/>
          <w:sz w:val="24"/>
          <w:szCs w:val="24"/>
        </w:rPr>
        <w:t>Cláusula […].ª</w:t>
      </w:r>
    </w:p>
    <w:p w14:paraId="62025E5B" w14:textId="77777777" w:rsidR="00C818EB" w:rsidRPr="00CD0A5F" w:rsidRDefault="00C818EB" w:rsidP="00C818EB">
      <w:pPr>
        <w:autoSpaceDE w:val="0"/>
        <w:autoSpaceDN w:val="0"/>
        <w:adjustRightInd w:val="0"/>
        <w:spacing w:after="120" w:line="360" w:lineRule="auto"/>
        <w:jc w:val="center"/>
        <w:rPr>
          <w:rFonts w:ascii="Garamond" w:hAnsi="Garamond" w:cs="Dutch801BT-Bold"/>
          <w:sz w:val="24"/>
          <w:szCs w:val="24"/>
        </w:rPr>
      </w:pPr>
      <w:r w:rsidRPr="00CD0A5F">
        <w:rPr>
          <w:rFonts w:ascii="Garamond" w:hAnsi="Garamond" w:cs="Dutch801BT-Bold"/>
          <w:sz w:val="24"/>
          <w:szCs w:val="24"/>
        </w:rPr>
        <w:t>Utilização das vias públicas</w:t>
      </w:r>
    </w:p>
    <w:p w14:paraId="0FEAA380" w14:textId="77777777" w:rsidR="00C818EB" w:rsidRPr="00CD0A5F"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1 - Dentro da área da concessão, o Concessionário tem o direito de utilizar as vias públicas, bem como os respetivos subsolos, para o estabelecimento e conservação de obras e canalizações aéreas ou subterrâneas, para o cumprimento dos deveres legais e regulamentares que lhe estão atribuídos.</w:t>
      </w:r>
    </w:p>
    <w:p w14:paraId="378F2231" w14:textId="61864851" w:rsidR="00C818EB" w:rsidRPr="00CD0A5F"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 xml:space="preserve">2 - </w:t>
      </w:r>
      <w:bookmarkStart w:id="36" w:name="_Hlk132194482"/>
      <w:r w:rsidRPr="00CD0A5F">
        <w:rPr>
          <w:rFonts w:ascii="Garamond" w:hAnsi="Garamond" w:cs="Dutch801BT-Roman"/>
          <w:sz w:val="24"/>
          <w:szCs w:val="24"/>
        </w:rPr>
        <w:t xml:space="preserve">Quando se torne necessária a realização de obras na via pública, o Concessionário solicita o seu licenciamento ao Concedente nos termos do número seguinte, salvo acordo entre as partes </w:t>
      </w:r>
      <w:r w:rsidRPr="00CD0A5F">
        <w:rPr>
          <w:rFonts w:ascii="Garamond" w:hAnsi="Garamond" w:cs="Arial"/>
          <w:sz w:val="24"/>
          <w:szCs w:val="24"/>
        </w:rPr>
        <w:t>outorgantes</w:t>
      </w:r>
      <w:r w:rsidRPr="00CD0A5F">
        <w:rPr>
          <w:rFonts w:ascii="Garamond" w:hAnsi="Garamond" w:cs="Dutch801BT-Roman"/>
          <w:sz w:val="24"/>
          <w:szCs w:val="24"/>
        </w:rPr>
        <w:t xml:space="preserve"> ou </w:t>
      </w:r>
      <w:r w:rsidRPr="00CD0A5F">
        <w:rPr>
          <w:rFonts w:ascii="Garamond" w:hAnsi="Garamond" w:cs="Dutch801BT-Roman"/>
          <w:sz w:val="24"/>
          <w:szCs w:val="24"/>
        </w:rPr>
        <w:lastRenderedPageBreak/>
        <w:t>quando a sua realização se revele impossível ou inconveniente, em virtude de ocorrência de avaria ou caso de força maior</w:t>
      </w:r>
      <w:bookmarkEnd w:id="36"/>
      <w:r w:rsidRPr="00CD0A5F">
        <w:rPr>
          <w:rFonts w:ascii="Garamond" w:hAnsi="Garamond" w:cs="Dutch801BT-Roman"/>
          <w:sz w:val="24"/>
          <w:szCs w:val="24"/>
        </w:rPr>
        <w:t>.</w:t>
      </w:r>
    </w:p>
    <w:p w14:paraId="091F9097" w14:textId="67DB3D56" w:rsidR="00C818EB" w:rsidRPr="00CD0A5F"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 xml:space="preserve">3 - </w:t>
      </w:r>
      <w:bookmarkStart w:id="37" w:name="_Hlk132194558"/>
      <w:r w:rsidRPr="00CD0A5F">
        <w:rPr>
          <w:rFonts w:ascii="Garamond" w:hAnsi="Garamond" w:cs="Dutch801BT-Roman"/>
          <w:sz w:val="24"/>
          <w:szCs w:val="24"/>
        </w:rPr>
        <w:t xml:space="preserve">O pedido de licença para a realização de obras na via pública </w:t>
      </w:r>
      <w:r w:rsidR="0059134C" w:rsidRPr="00CD0A5F">
        <w:rPr>
          <w:rFonts w:ascii="Garamond" w:hAnsi="Garamond" w:cs="Dutch801BT-Roman"/>
          <w:sz w:val="24"/>
          <w:szCs w:val="24"/>
        </w:rPr>
        <w:t>deve</w:t>
      </w:r>
      <w:r w:rsidRPr="00CD0A5F">
        <w:rPr>
          <w:rFonts w:ascii="Garamond" w:hAnsi="Garamond" w:cs="Dutch801BT-Roman"/>
          <w:sz w:val="24"/>
          <w:szCs w:val="24"/>
        </w:rPr>
        <w:t xml:space="preserve"> ser instruído com os seguintes elementos</w:t>
      </w:r>
      <w:r w:rsidR="0059134C" w:rsidRPr="00CD0A5F">
        <w:rPr>
          <w:rFonts w:ascii="Garamond" w:hAnsi="Garamond" w:cs="Dutch801BT-Roman"/>
          <w:sz w:val="24"/>
          <w:szCs w:val="24"/>
        </w:rPr>
        <w:t xml:space="preserve"> de informação</w:t>
      </w:r>
      <w:bookmarkEnd w:id="37"/>
      <w:r w:rsidRPr="00CD0A5F">
        <w:rPr>
          <w:rFonts w:ascii="Garamond" w:hAnsi="Garamond" w:cs="Dutch801BT-Roman"/>
          <w:sz w:val="24"/>
          <w:szCs w:val="24"/>
        </w:rPr>
        <w:t>:</w:t>
      </w:r>
    </w:p>
    <w:p w14:paraId="1AFA9BB8" w14:textId="77777777" w:rsidR="00C818EB" w:rsidRPr="00CD0A5F" w:rsidRDefault="00C818EB" w:rsidP="00EC6C10">
      <w:pPr>
        <w:pStyle w:val="PargrafodaLista"/>
        <w:numPr>
          <w:ilvl w:val="0"/>
          <w:numId w:val="71"/>
        </w:numPr>
        <w:autoSpaceDE w:val="0"/>
        <w:autoSpaceDN w:val="0"/>
        <w:adjustRightInd w:val="0"/>
        <w:spacing w:after="120" w:line="360" w:lineRule="auto"/>
        <w:ind w:left="426"/>
        <w:jc w:val="both"/>
        <w:rPr>
          <w:rFonts w:ascii="Garamond" w:hAnsi="Garamond" w:cs="Dutch801BT-Roman"/>
          <w:sz w:val="24"/>
          <w:szCs w:val="24"/>
        </w:rPr>
      </w:pPr>
      <w:bookmarkStart w:id="38" w:name="_Hlk132194606"/>
      <w:r w:rsidRPr="00CD0A5F">
        <w:rPr>
          <w:rFonts w:ascii="Garamond" w:hAnsi="Garamond" w:cs="Dutch801BT-Roman"/>
          <w:sz w:val="24"/>
          <w:szCs w:val="24"/>
        </w:rPr>
        <w:t>Planta à escala conveniente que localize a obra a realizar</w:t>
      </w:r>
      <w:bookmarkEnd w:id="38"/>
      <w:r w:rsidRPr="00CD0A5F">
        <w:rPr>
          <w:rFonts w:ascii="Garamond" w:hAnsi="Garamond" w:cs="Dutch801BT-Roman"/>
          <w:sz w:val="24"/>
          <w:szCs w:val="24"/>
        </w:rPr>
        <w:t>;</w:t>
      </w:r>
    </w:p>
    <w:p w14:paraId="1B34916D" w14:textId="77777777" w:rsidR="00C818EB" w:rsidRPr="00CD0A5F" w:rsidRDefault="00C818EB" w:rsidP="00EC6C10">
      <w:pPr>
        <w:pStyle w:val="PargrafodaLista"/>
        <w:numPr>
          <w:ilvl w:val="0"/>
          <w:numId w:val="71"/>
        </w:numPr>
        <w:autoSpaceDE w:val="0"/>
        <w:autoSpaceDN w:val="0"/>
        <w:adjustRightInd w:val="0"/>
        <w:spacing w:after="120" w:line="360" w:lineRule="auto"/>
        <w:ind w:left="426"/>
        <w:jc w:val="both"/>
        <w:rPr>
          <w:rFonts w:ascii="Garamond" w:hAnsi="Garamond" w:cs="Dutch801BT-Roman"/>
          <w:sz w:val="24"/>
          <w:szCs w:val="24"/>
        </w:rPr>
      </w:pPr>
      <w:bookmarkStart w:id="39" w:name="_Hlk132194617"/>
      <w:r w:rsidRPr="00CD0A5F">
        <w:rPr>
          <w:rFonts w:ascii="Garamond" w:hAnsi="Garamond" w:cs="Dutch801BT-Roman"/>
          <w:sz w:val="24"/>
          <w:szCs w:val="24"/>
        </w:rPr>
        <w:t>Memória descritiva sumária, de onde constem os tipos de pavimento a levantar, as respetivas extensões, a largura das valas e buracos, a profundidade de colocação dos equipamentos e ainda os prazos previstos para a realização das obras</w:t>
      </w:r>
      <w:bookmarkEnd w:id="39"/>
      <w:r w:rsidRPr="00CD0A5F">
        <w:rPr>
          <w:rFonts w:ascii="Garamond" w:hAnsi="Garamond" w:cs="Dutch801BT-Roman"/>
          <w:sz w:val="24"/>
          <w:szCs w:val="24"/>
        </w:rPr>
        <w:t>.</w:t>
      </w:r>
    </w:p>
    <w:p w14:paraId="4ABBC32F" w14:textId="0AD50771" w:rsidR="00C818EB" w:rsidRPr="00CD0A5F"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 xml:space="preserve">4 - </w:t>
      </w:r>
      <w:bookmarkStart w:id="40" w:name="_Hlk132194633"/>
      <w:r w:rsidRPr="00CD0A5F">
        <w:rPr>
          <w:rFonts w:ascii="Garamond" w:hAnsi="Garamond" w:cs="Dutch801BT-Roman"/>
          <w:sz w:val="24"/>
          <w:szCs w:val="24"/>
        </w:rPr>
        <w:t>A licença prevista nos números anteriores deve ser emitida no prazo de 15 dias</w:t>
      </w:r>
      <w:r w:rsidR="00144CD0" w:rsidRPr="00CD0A5F">
        <w:rPr>
          <w:rFonts w:ascii="Garamond" w:hAnsi="Garamond" w:cs="Dutch801BT-Roman"/>
          <w:sz w:val="24"/>
          <w:szCs w:val="24"/>
        </w:rPr>
        <w:t xml:space="preserve"> úteis</w:t>
      </w:r>
      <w:r w:rsidRPr="00CD0A5F">
        <w:rPr>
          <w:rFonts w:ascii="Garamond" w:hAnsi="Garamond" w:cs="Dutch801BT-Roman"/>
          <w:sz w:val="24"/>
          <w:szCs w:val="24"/>
        </w:rPr>
        <w:t>, sob pena do seu deferimento tácito</w:t>
      </w:r>
      <w:bookmarkEnd w:id="40"/>
      <w:r w:rsidRPr="00CD0A5F">
        <w:rPr>
          <w:rFonts w:ascii="Garamond" w:hAnsi="Garamond" w:cs="Dutch801BT-Roman"/>
          <w:sz w:val="24"/>
          <w:szCs w:val="24"/>
        </w:rPr>
        <w:t>.</w:t>
      </w:r>
    </w:p>
    <w:p w14:paraId="203BD1F2" w14:textId="77777777" w:rsidR="00C818EB" w:rsidRPr="00CD0A5F"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 xml:space="preserve">5 - </w:t>
      </w:r>
      <w:bookmarkStart w:id="41" w:name="_Hlk132194648"/>
      <w:r w:rsidRPr="00CD0A5F">
        <w:rPr>
          <w:rFonts w:ascii="Garamond" w:hAnsi="Garamond" w:cs="Dutch801BT-Roman"/>
          <w:sz w:val="24"/>
          <w:szCs w:val="24"/>
        </w:rPr>
        <w:t>O Concessionário procede à reposição do pavimento no prazo constante da licença ou no acordado com o Concedente, caso a caso e de acordo com as indicações deste</w:t>
      </w:r>
      <w:bookmarkEnd w:id="41"/>
      <w:r w:rsidRPr="00CD0A5F">
        <w:rPr>
          <w:rFonts w:ascii="Garamond" w:hAnsi="Garamond" w:cs="Dutch801BT-Roman"/>
          <w:sz w:val="24"/>
          <w:szCs w:val="24"/>
        </w:rPr>
        <w:t>.</w:t>
      </w:r>
    </w:p>
    <w:p w14:paraId="31F1EBA9" w14:textId="77777777" w:rsidR="00C818EB" w:rsidRPr="00CD0A5F"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 xml:space="preserve">6 – </w:t>
      </w:r>
      <w:bookmarkStart w:id="42" w:name="_Hlk132194671"/>
      <w:r w:rsidRPr="00CD0A5F">
        <w:rPr>
          <w:rFonts w:ascii="Garamond" w:hAnsi="Garamond" w:cs="Dutch801BT-Roman"/>
          <w:sz w:val="24"/>
          <w:szCs w:val="24"/>
        </w:rPr>
        <w:t>O incumprimento do disposto no número anterior legitima o Concedente a proceder à execução dos referidos trabalhos, faturando os respetivos encargos ao Concessionário</w:t>
      </w:r>
      <w:bookmarkEnd w:id="42"/>
      <w:r w:rsidRPr="00CD0A5F">
        <w:rPr>
          <w:rFonts w:ascii="Garamond" w:hAnsi="Garamond" w:cs="Dutch801BT-Roman"/>
          <w:sz w:val="24"/>
          <w:szCs w:val="24"/>
        </w:rPr>
        <w:t>.</w:t>
      </w:r>
    </w:p>
    <w:p w14:paraId="28EA7575" w14:textId="77777777" w:rsidR="00C818EB" w:rsidRPr="00CD0A5F"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 xml:space="preserve">7 - </w:t>
      </w:r>
      <w:bookmarkStart w:id="43" w:name="_Hlk132194679"/>
      <w:r w:rsidRPr="00CD0A5F">
        <w:rPr>
          <w:rFonts w:ascii="Garamond" w:hAnsi="Garamond" w:cs="Dutch801BT-Roman"/>
          <w:sz w:val="24"/>
          <w:szCs w:val="24"/>
        </w:rPr>
        <w:t>O Concedente pode exigir ao Concessionário a prestação de garantias pelo bom cumprimento da obrigação constante do número anterior, quando este exija de igual modo a prestação de garantias</w:t>
      </w:r>
      <w:bookmarkEnd w:id="43"/>
      <w:r w:rsidRPr="00CD0A5F">
        <w:rPr>
          <w:rFonts w:ascii="Garamond" w:hAnsi="Garamond" w:cs="Dutch801BT-Roman"/>
          <w:sz w:val="24"/>
          <w:szCs w:val="24"/>
        </w:rPr>
        <w:t>.</w:t>
      </w:r>
    </w:p>
    <w:p w14:paraId="45A8D2C9" w14:textId="77777777" w:rsidR="00C818EB" w:rsidRPr="00CD0A5F"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 xml:space="preserve">8 - </w:t>
      </w:r>
      <w:bookmarkStart w:id="44" w:name="_Hlk132194712"/>
      <w:r w:rsidRPr="00CD0A5F">
        <w:rPr>
          <w:rFonts w:ascii="Garamond" w:hAnsi="Garamond" w:cs="Dutch801BT-Roman"/>
          <w:sz w:val="24"/>
          <w:szCs w:val="24"/>
        </w:rPr>
        <w:t>Quando o Concedente necessite de realizar obras de interesse público geral que obriguem a deslocações de apoios de rede de distribuição ou de canalizações elétricas, o Concessionário executa os respetivos trabalhos, sem direito a indemnização, devendo ser prevenido com a antecedência mínima de 30 dias, constituindo, nestes casos, como obrigação do Concedente a reposição dos pavimentos</w:t>
      </w:r>
      <w:bookmarkEnd w:id="44"/>
      <w:r w:rsidRPr="00CD0A5F">
        <w:rPr>
          <w:rFonts w:ascii="Garamond" w:hAnsi="Garamond" w:cs="Dutch801BT-Roman"/>
          <w:sz w:val="24"/>
          <w:szCs w:val="24"/>
        </w:rPr>
        <w:t>.</w:t>
      </w:r>
    </w:p>
    <w:p w14:paraId="78AB3538" w14:textId="77777777" w:rsidR="00C818EB" w:rsidRPr="00CD0A5F"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 xml:space="preserve">9 - </w:t>
      </w:r>
      <w:bookmarkStart w:id="45" w:name="_Hlk132194751"/>
      <w:r w:rsidRPr="00CD0A5F">
        <w:rPr>
          <w:rFonts w:ascii="Garamond" w:hAnsi="Garamond" w:cs="Dutch801BT-Roman"/>
          <w:sz w:val="24"/>
          <w:szCs w:val="24"/>
        </w:rPr>
        <w:t>Excluem-se do disposto no número anterior os trabalhos que possam resultar da interferência de obras municipais de grande volume, os quais são objeto de prévio acordo entre o Concedente e o Concessionário, em todos os seus aspetos e para cada caso</w:t>
      </w:r>
      <w:bookmarkEnd w:id="45"/>
      <w:r w:rsidRPr="00CD0A5F">
        <w:rPr>
          <w:rFonts w:ascii="Garamond" w:hAnsi="Garamond" w:cs="Dutch801BT-Roman"/>
          <w:sz w:val="24"/>
          <w:szCs w:val="24"/>
        </w:rPr>
        <w:t>.</w:t>
      </w:r>
    </w:p>
    <w:p w14:paraId="5B259B21" w14:textId="77777777" w:rsidR="00C818EB" w:rsidRPr="00EA5E20" w:rsidRDefault="00C818EB" w:rsidP="00C818EB">
      <w:pPr>
        <w:autoSpaceDE w:val="0"/>
        <w:autoSpaceDN w:val="0"/>
        <w:adjustRightInd w:val="0"/>
        <w:spacing w:after="120" w:line="360" w:lineRule="auto"/>
        <w:jc w:val="both"/>
        <w:rPr>
          <w:rFonts w:ascii="Garamond" w:hAnsi="Garamond" w:cs="Dutch801BT-Roman"/>
          <w:sz w:val="24"/>
          <w:szCs w:val="24"/>
        </w:rPr>
      </w:pPr>
      <w:r w:rsidRPr="00CD0A5F">
        <w:rPr>
          <w:rFonts w:ascii="Garamond" w:hAnsi="Garamond" w:cs="Dutch801BT-Roman"/>
          <w:sz w:val="24"/>
          <w:szCs w:val="24"/>
        </w:rPr>
        <w:t xml:space="preserve">10 - </w:t>
      </w:r>
      <w:bookmarkStart w:id="46" w:name="_Hlk132194765"/>
      <w:r w:rsidRPr="00CD0A5F">
        <w:rPr>
          <w:rFonts w:ascii="Garamond" w:hAnsi="Garamond" w:cs="Dutch801BT-Roman"/>
          <w:sz w:val="24"/>
          <w:szCs w:val="24"/>
        </w:rPr>
        <w:t>O Concedente consulta o Concessionário sempre que preveja a realização de obras de que possam resultar trabalhos de deslocação de instalações, com vista a conciliar os interesses em presença na medida do possível</w:t>
      </w:r>
      <w:bookmarkEnd w:id="46"/>
      <w:r w:rsidRPr="00CD0A5F">
        <w:rPr>
          <w:rFonts w:ascii="Garamond" w:hAnsi="Garamond" w:cs="Dutch801BT-Roman"/>
          <w:sz w:val="24"/>
          <w:szCs w:val="24"/>
        </w:rPr>
        <w:t>.</w:t>
      </w:r>
    </w:p>
    <w:p w14:paraId="4CBD2F82" w14:textId="77777777" w:rsidR="00C818EB" w:rsidRPr="003D2789" w:rsidRDefault="00C818EB" w:rsidP="00C818EB">
      <w:pPr>
        <w:autoSpaceDE w:val="0"/>
        <w:autoSpaceDN w:val="0"/>
        <w:adjustRightInd w:val="0"/>
        <w:spacing w:after="120" w:line="360" w:lineRule="auto"/>
        <w:jc w:val="center"/>
        <w:rPr>
          <w:rFonts w:ascii="Garamond" w:hAnsi="Garamond" w:cs="Arial"/>
          <w:sz w:val="24"/>
          <w:szCs w:val="24"/>
        </w:rPr>
      </w:pPr>
      <w:r w:rsidRPr="003D2789">
        <w:rPr>
          <w:rFonts w:ascii="Garamond" w:hAnsi="Garamond" w:cs="Arial"/>
          <w:sz w:val="24"/>
          <w:szCs w:val="24"/>
        </w:rPr>
        <w:t>Cláusula […].ª</w:t>
      </w:r>
    </w:p>
    <w:p w14:paraId="10D464FF" w14:textId="77777777" w:rsidR="00C818EB" w:rsidRPr="003D2789" w:rsidRDefault="00C818EB" w:rsidP="00C818EB">
      <w:pPr>
        <w:autoSpaceDE w:val="0"/>
        <w:autoSpaceDN w:val="0"/>
        <w:adjustRightInd w:val="0"/>
        <w:spacing w:after="120" w:line="360" w:lineRule="auto"/>
        <w:jc w:val="center"/>
        <w:rPr>
          <w:rFonts w:ascii="Garamond" w:hAnsi="Garamond" w:cs="Arial"/>
          <w:sz w:val="24"/>
          <w:szCs w:val="24"/>
        </w:rPr>
      </w:pPr>
      <w:r w:rsidRPr="003D2789">
        <w:rPr>
          <w:rFonts w:ascii="Garamond" w:hAnsi="Garamond" w:cs="Arial"/>
          <w:sz w:val="24"/>
          <w:szCs w:val="24"/>
        </w:rPr>
        <w:t>Expropriações e servidões</w:t>
      </w:r>
    </w:p>
    <w:p w14:paraId="3F334B26" w14:textId="77777777" w:rsidR="00C818EB" w:rsidRPr="003D2789" w:rsidRDefault="00C818EB" w:rsidP="00C818EB">
      <w:pPr>
        <w:autoSpaceDE w:val="0"/>
        <w:autoSpaceDN w:val="0"/>
        <w:adjustRightInd w:val="0"/>
        <w:spacing w:after="120" w:line="360" w:lineRule="auto"/>
        <w:jc w:val="both"/>
        <w:rPr>
          <w:rFonts w:ascii="Garamond" w:hAnsi="Garamond" w:cs="Arial"/>
          <w:sz w:val="24"/>
          <w:szCs w:val="24"/>
        </w:rPr>
      </w:pPr>
      <w:r w:rsidRPr="003D2789">
        <w:rPr>
          <w:rFonts w:ascii="Garamond" w:hAnsi="Garamond" w:cs="Arial"/>
          <w:sz w:val="24"/>
          <w:szCs w:val="24"/>
        </w:rPr>
        <w:t>1 - O Concessionário só pode solicitar a expropriação ou a constituição de servidões após a aprovação pela entidade licenciadora competente dos projetos ou anteprojetos das infraestruturas ou das instalações da rede de distribuição, nos termos da legislação aplicável.</w:t>
      </w:r>
    </w:p>
    <w:p w14:paraId="2DD6D9B5" w14:textId="77777777" w:rsidR="00C818EB" w:rsidRPr="003D2789" w:rsidRDefault="00C818EB" w:rsidP="00C818EB">
      <w:pPr>
        <w:autoSpaceDE w:val="0"/>
        <w:autoSpaceDN w:val="0"/>
        <w:adjustRightInd w:val="0"/>
        <w:spacing w:after="120" w:line="360" w:lineRule="auto"/>
        <w:jc w:val="both"/>
        <w:rPr>
          <w:rFonts w:ascii="Garamond" w:hAnsi="Garamond" w:cs="Arial"/>
          <w:sz w:val="24"/>
          <w:szCs w:val="24"/>
        </w:rPr>
      </w:pPr>
      <w:r w:rsidRPr="003D2789">
        <w:rPr>
          <w:rFonts w:ascii="Garamond" w:hAnsi="Garamond" w:cs="Arial"/>
          <w:sz w:val="24"/>
          <w:szCs w:val="24"/>
        </w:rPr>
        <w:lastRenderedPageBreak/>
        <w:t>2 – No âmbito do número anterior cabe ao Concessionário o pagamento das decorrentes indemnizações.</w:t>
      </w:r>
    </w:p>
    <w:p w14:paraId="266AB39F" w14:textId="77777777" w:rsidR="00C818EB" w:rsidRPr="003D2789" w:rsidRDefault="00C818EB" w:rsidP="00C818EB">
      <w:pPr>
        <w:autoSpaceDE w:val="0"/>
        <w:autoSpaceDN w:val="0"/>
        <w:adjustRightInd w:val="0"/>
        <w:spacing w:after="120" w:line="360" w:lineRule="auto"/>
        <w:jc w:val="center"/>
        <w:rPr>
          <w:rFonts w:ascii="Garamond" w:hAnsi="Garamond" w:cs="Arial"/>
          <w:sz w:val="24"/>
          <w:szCs w:val="24"/>
        </w:rPr>
      </w:pPr>
      <w:r w:rsidRPr="003D2789">
        <w:rPr>
          <w:rFonts w:ascii="Garamond" w:hAnsi="Garamond" w:cs="Arial"/>
          <w:sz w:val="24"/>
          <w:szCs w:val="24"/>
        </w:rPr>
        <w:t>Cláusula […].ª</w:t>
      </w:r>
    </w:p>
    <w:p w14:paraId="66799D72" w14:textId="77777777" w:rsidR="00C818EB" w:rsidRPr="003D2789" w:rsidRDefault="00C818EB" w:rsidP="00C818EB">
      <w:pPr>
        <w:autoSpaceDE w:val="0"/>
        <w:autoSpaceDN w:val="0"/>
        <w:adjustRightInd w:val="0"/>
        <w:spacing w:after="120" w:line="360" w:lineRule="auto"/>
        <w:jc w:val="center"/>
        <w:rPr>
          <w:rFonts w:ascii="Garamond" w:hAnsi="Garamond" w:cs="Arial"/>
          <w:sz w:val="24"/>
          <w:szCs w:val="24"/>
        </w:rPr>
      </w:pPr>
      <w:r w:rsidRPr="003D2789">
        <w:rPr>
          <w:rFonts w:ascii="Garamond" w:hAnsi="Garamond" w:cs="Arial"/>
          <w:sz w:val="24"/>
          <w:szCs w:val="24"/>
        </w:rPr>
        <w:t>Remuneração</w:t>
      </w:r>
    </w:p>
    <w:p w14:paraId="629A1194"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3D2789">
        <w:rPr>
          <w:rFonts w:ascii="Garamond" w:hAnsi="Garamond" w:cs="Arial"/>
          <w:sz w:val="24"/>
          <w:szCs w:val="24"/>
        </w:rPr>
        <w:t>Pela exploração da concessão é assegurada ao Concessionário uma remuneração, nos termos do RT, que assegure o seu equilíbrio económico-financeiro nas condições de uma gestão eficiente.</w:t>
      </w:r>
    </w:p>
    <w:p w14:paraId="2ACB5906" w14:textId="77777777" w:rsidR="002311DA" w:rsidRPr="006D1C49" w:rsidRDefault="002311DA" w:rsidP="002311DA">
      <w:pPr>
        <w:autoSpaceDE w:val="0"/>
        <w:autoSpaceDN w:val="0"/>
        <w:adjustRightInd w:val="0"/>
        <w:spacing w:after="120" w:line="360" w:lineRule="auto"/>
        <w:jc w:val="center"/>
        <w:rPr>
          <w:rFonts w:ascii="Garamond" w:hAnsi="Garamond" w:cs="Arial"/>
          <w:caps/>
          <w:sz w:val="24"/>
          <w:szCs w:val="24"/>
        </w:rPr>
      </w:pPr>
      <w:r w:rsidRPr="006D1C49">
        <w:rPr>
          <w:rFonts w:ascii="Garamond" w:hAnsi="Garamond" w:cs="Arial"/>
          <w:caps/>
          <w:sz w:val="24"/>
          <w:szCs w:val="24"/>
        </w:rPr>
        <w:t>Capítulo […]</w:t>
      </w:r>
      <w:r w:rsidRPr="006D1C49">
        <w:rPr>
          <w:rStyle w:val="Refdenotaderodap"/>
          <w:rFonts w:ascii="Garamond" w:hAnsi="Garamond" w:cs="Arial"/>
          <w:caps/>
          <w:sz w:val="24"/>
          <w:szCs w:val="24"/>
        </w:rPr>
        <w:footnoteReference w:id="15"/>
      </w:r>
    </w:p>
    <w:p w14:paraId="52B2E6B5" w14:textId="77777777" w:rsidR="00AB485E" w:rsidRPr="006D1C49" w:rsidRDefault="00AB485E" w:rsidP="00AB485E">
      <w:pPr>
        <w:spacing w:after="120" w:line="360" w:lineRule="auto"/>
        <w:jc w:val="center"/>
        <w:rPr>
          <w:rFonts w:ascii="Garamond" w:hAnsi="Garamond"/>
          <w:b/>
          <w:bCs/>
          <w:sz w:val="24"/>
          <w:szCs w:val="24"/>
        </w:rPr>
      </w:pPr>
      <w:r w:rsidRPr="006D1C49">
        <w:rPr>
          <w:rFonts w:ascii="Garamond" w:hAnsi="Garamond"/>
          <w:b/>
          <w:bCs/>
          <w:sz w:val="24"/>
          <w:szCs w:val="24"/>
        </w:rPr>
        <w:t>Relações entre o Concedente e o Concessionário</w:t>
      </w:r>
    </w:p>
    <w:p w14:paraId="2096D0A1" w14:textId="77777777" w:rsidR="00171539" w:rsidRPr="006D1C49" w:rsidRDefault="00171539" w:rsidP="00171539">
      <w:pPr>
        <w:autoSpaceDE w:val="0"/>
        <w:autoSpaceDN w:val="0"/>
        <w:adjustRightInd w:val="0"/>
        <w:spacing w:after="120" w:line="360" w:lineRule="auto"/>
        <w:jc w:val="center"/>
        <w:rPr>
          <w:rFonts w:ascii="Garamond" w:hAnsi="Garamond" w:cs="Arial"/>
          <w:sz w:val="24"/>
          <w:szCs w:val="24"/>
        </w:rPr>
      </w:pPr>
      <w:r w:rsidRPr="006D1C49">
        <w:rPr>
          <w:rFonts w:ascii="Garamond" w:hAnsi="Garamond" w:cs="Arial"/>
          <w:sz w:val="24"/>
          <w:szCs w:val="24"/>
        </w:rPr>
        <w:t>Cláusula […].ª</w:t>
      </w:r>
    </w:p>
    <w:p w14:paraId="07DA563E" w14:textId="77777777" w:rsidR="00AB485E" w:rsidRPr="006D1C49" w:rsidRDefault="00AB485E" w:rsidP="00AB485E">
      <w:pPr>
        <w:spacing w:after="120" w:line="360" w:lineRule="auto"/>
        <w:jc w:val="center"/>
        <w:rPr>
          <w:rFonts w:ascii="Garamond" w:hAnsi="Garamond"/>
          <w:sz w:val="24"/>
          <w:szCs w:val="24"/>
        </w:rPr>
      </w:pPr>
      <w:r w:rsidRPr="006D1C49">
        <w:rPr>
          <w:rFonts w:ascii="Garamond" w:hAnsi="Garamond"/>
          <w:sz w:val="24"/>
          <w:szCs w:val="24"/>
        </w:rPr>
        <w:t>Infraestruturas de energia elétrica</w:t>
      </w:r>
    </w:p>
    <w:p w14:paraId="5E2B3E9F" w14:textId="77777777" w:rsidR="00AB485E" w:rsidRPr="006D1C49" w:rsidRDefault="00AB485E" w:rsidP="00AB485E">
      <w:pPr>
        <w:spacing w:after="120" w:line="360" w:lineRule="auto"/>
        <w:jc w:val="both"/>
        <w:rPr>
          <w:rFonts w:ascii="Garamond" w:hAnsi="Garamond"/>
          <w:sz w:val="24"/>
          <w:szCs w:val="24"/>
        </w:rPr>
      </w:pPr>
      <w:r w:rsidRPr="006D1C49">
        <w:rPr>
          <w:rFonts w:ascii="Garamond" w:hAnsi="Garamond"/>
          <w:sz w:val="24"/>
          <w:szCs w:val="24"/>
        </w:rPr>
        <w:t>1 – O Concedente inclui no controlo prévio administrativo incluído no respetivo quadro legal de competências as condições estabelecidas pelo Concessionário na apreciação dos respetivos projetos de infraestruturas de energia elétrica, sob condição do prévio acordo do Concedente.</w:t>
      </w:r>
    </w:p>
    <w:p w14:paraId="3C0E3925" w14:textId="77777777" w:rsidR="00AB485E" w:rsidRPr="006D1C49" w:rsidRDefault="00AB485E" w:rsidP="00AB485E">
      <w:pPr>
        <w:spacing w:after="120" w:line="360" w:lineRule="auto"/>
        <w:jc w:val="both"/>
        <w:rPr>
          <w:rFonts w:ascii="Garamond" w:hAnsi="Garamond"/>
          <w:sz w:val="24"/>
          <w:szCs w:val="24"/>
        </w:rPr>
      </w:pPr>
      <w:r w:rsidRPr="006D1C49">
        <w:rPr>
          <w:rFonts w:ascii="Garamond" w:hAnsi="Garamond"/>
          <w:sz w:val="24"/>
          <w:szCs w:val="24"/>
        </w:rPr>
        <w:t>2 – Nos processos de licenciamento de loteamentos, de grandes empreendimentos e de obras de urbanização, o Concedente e o Concessionário acordam sobre os procedimentos tendentes a facilitar a articulação entre os serviços, o Concessionário e os promotores.</w:t>
      </w:r>
    </w:p>
    <w:p w14:paraId="08B3230D" w14:textId="77777777" w:rsidR="00AB485E" w:rsidRPr="00AB485E" w:rsidRDefault="00AB485E" w:rsidP="00AB485E">
      <w:pPr>
        <w:spacing w:after="120" w:line="360" w:lineRule="auto"/>
        <w:jc w:val="both"/>
        <w:rPr>
          <w:rFonts w:ascii="Garamond" w:hAnsi="Garamond"/>
          <w:sz w:val="24"/>
          <w:szCs w:val="24"/>
        </w:rPr>
      </w:pPr>
      <w:r w:rsidRPr="006D1C49">
        <w:rPr>
          <w:rFonts w:ascii="Garamond" w:hAnsi="Garamond"/>
          <w:sz w:val="24"/>
          <w:szCs w:val="24"/>
        </w:rPr>
        <w:t>3 – Com vista à previsão dos corredores e espaços destinados às infraestruturas e demais equipamentos a reservar para a expansão da rede, o Concessionário dá conhecimento ao Concedente da aprovação do PDIRD em BT.</w:t>
      </w:r>
    </w:p>
    <w:p w14:paraId="5B545EB2" w14:textId="38B3C6BD" w:rsidR="00AB485E" w:rsidRPr="00E0587B" w:rsidRDefault="00171539" w:rsidP="00171539">
      <w:pPr>
        <w:autoSpaceDE w:val="0"/>
        <w:autoSpaceDN w:val="0"/>
        <w:adjustRightInd w:val="0"/>
        <w:spacing w:after="120" w:line="360" w:lineRule="auto"/>
        <w:jc w:val="center"/>
        <w:rPr>
          <w:rFonts w:ascii="Garamond" w:hAnsi="Garamond" w:cs="Arial"/>
          <w:sz w:val="24"/>
          <w:szCs w:val="24"/>
        </w:rPr>
      </w:pPr>
      <w:r w:rsidRPr="00E0587B">
        <w:rPr>
          <w:rFonts w:ascii="Garamond" w:hAnsi="Garamond" w:cs="Arial"/>
          <w:sz w:val="24"/>
          <w:szCs w:val="24"/>
        </w:rPr>
        <w:t>Cláusula […].ª</w:t>
      </w:r>
    </w:p>
    <w:p w14:paraId="4EC1BC9D" w14:textId="77777777" w:rsidR="00AB485E" w:rsidRPr="00E0587B" w:rsidRDefault="00AB485E" w:rsidP="00AB485E">
      <w:pPr>
        <w:spacing w:after="120" w:line="360" w:lineRule="auto"/>
        <w:jc w:val="center"/>
        <w:rPr>
          <w:rFonts w:ascii="Garamond" w:hAnsi="Garamond"/>
          <w:sz w:val="24"/>
          <w:szCs w:val="24"/>
        </w:rPr>
      </w:pPr>
      <w:r w:rsidRPr="00E0587B">
        <w:rPr>
          <w:rFonts w:ascii="Garamond" w:hAnsi="Garamond"/>
          <w:sz w:val="24"/>
          <w:szCs w:val="24"/>
        </w:rPr>
        <w:t>Elaboração de projetos e acompanhamento de obras</w:t>
      </w:r>
    </w:p>
    <w:p w14:paraId="796DA6BA" w14:textId="77777777" w:rsidR="00AB485E" w:rsidRPr="00E0587B" w:rsidRDefault="00AB485E" w:rsidP="00AB485E">
      <w:pPr>
        <w:spacing w:after="120" w:line="360" w:lineRule="auto"/>
        <w:jc w:val="both"/>
        <w:rPr>
          <w:rFonts w:ascii="Garamond" w:hAnsi="Garamond"/>
          <w:sz w:val="24"/>
          <w:szCs w:val="24"/>
        </w:rPr>
      </w:pPr>
      <w:r w:rsidRPr="00E0587B">
        <w:rPr>
          <w:rFonts w:ascii="Garamond" w:hAnsi="Garamond"/>
          <w:sz w:val="24"/>
          <w:szCs w:val="24"/>
        </w:rPr>
        <w:t>1 – Mediante prévia solicitação do Concedente, o Concessionário deve proceder à elaboração dos projetos das infraestruturas elétricas das urbanizações a realizar por aquele, assim como emitir pareceres sobre as propostas dos concursos abertos pelo Concedente relativamente a obras de eletrificação.</w:t>
      </w:r>
    </w:p>
    <w:p w14:paraId="7EA229A6" w14:textId="77777777" w:rsidR="00AB485E" w:rsidRPr="00AB485E" w:rsidRDefault="00AB485E" w:rsidP="00AB485E">
      <w:pPr>
        <w:spacing w:after="120" w:line="360" w:lineRule="auto"/>
        <w:jc w:val="both"/>
        <w:rPr>
          <w:rFonts w:ascii="Garamond" w:hAnsi="Garamond"/>
          <w:sz w:val="24"/>
          <w:szCs w:val="24"/>
        </w:rPr>
      </w:pPr>
      <w:r w:rsidRPr="00E0587B">
        <w:rPr>
          <w:rFonts w:ascii="Garamond" w:hAnsi="Garamond"/>
          <w:sz w:val="24"/>
          <w:szCs w:val="24"/>
        </w:rPr>
        <w:t>2 – Ao Concessionário compete acompanhar a execução de toda e qualquer obra de eletrificação a realizar na área da concessão, bem como a realização da sua vistoria e aprovação final.</w:t>
      </w:r>
    </w:p>
    <w:p w14:paraId="1ABFAF36" w14:textId="77777777" w:rsidR="00171539" w:rsidRPr="004A3EBC" w:rsidRDefault="00171539" w:rsidP="00171539">
      <w:pPr>
        <w:autoSpaceDE w:val="0"/>
        <w:autoSpaceDN w:val="0"/>
        <w:adjustRightInd w:val="0"/>
        <w:spacing w:after="120" w:line="360" w:lineRule="auto"/>
        <w:jc w:val="center"/>
        <w:rPr>
          <w:rFonts w:ascii="Garamond" w:hAnsi="Garamond" w:cs="Arial"/>
          <w:sz w:val="24"/>
          <w:szCs w:val="24"/>
        </w:rPr>
      </w:pPr>
      <w:r w:rsidRPr="004A3EBC">
        <w:rPr>
          <w:rFonts w:ascii="Garamond" w:hAnsi="Garamond" w:cs="Arial"/>
          <w:sz w:val="24"/>
          <w:szCs w:val="24"/>
        </w:rPr>
        <w:t>Cláusula […].ª</w:t>
      </w:r>
    </w:p>
    <w:p w14:paraId="528EEB6C" w14:textId="77777777" w:rsidR="00AB485E" w:rsidRPr="004A3EBC" w:rsidRDefault="00AB485E" w:rsidP="00AB485E">
      <w:pPr>
        <w:spacing w:after="120" w:line="360" w:lineRule="auto"/>
        <w:jc w:val="center"/>
        <w:rPr>
          <w:rFonts w:ascii="Garamond" w:hAnsi="Garamond"/>
          <w:sz w:val="24"/>
          <w:szCs w:val="24"/>
        </w:rPr>
      </w:pPr>
      <w:r w:rsidRPr="004A3EBC">
        <w:rPr>
          <w:rFonts w:ascii="Garamond" w:hAnsi="Garamond"/>
          <w:sz w:val="24"/>
          <w:szCs w:val="24"/>
        </w:rPr>
        <w:t>Informação sobre a viabilidade de alimentação de novos edifícios e loteamentos</w:t>
      </w:r>
    </w:p>
    <w:p w14:paraId="4FEA752F" w14:textId="77777777" w:rsidR="00AB485E" w:rsidRPr="004A3EBC" w:rsidRDefault="00AB485E" w:rsidP="00AB485E">
      <w:pPr>
        <w:spacing w:after="120" w:line="360" w:lineRule="auto"/>
        <w:jc w:val="both"/>
        <w:rPr>
          <w:rFonts w:ascii="Garamond" w:hAnsi="Garamond"/>
          <w:sz w:val="24"/>
          <w:szCs w:val="24"/>
        </w:rPr>
      </w:pPr>
      <w:r w:rsidRPr="004A3EBC">
        <w:rPr>
          <w:rFonts w:ascii="Garamond" w:hAnsi="Garamond"/>
          <w:sz w:val="24"/>
          <w:szCs w:val="24"/>
        </w:rPr>
        <w:lastRenderedPageBreak/>
        <w:t>1 – O Concedente deve consultar o Concessionário sobre os anteprojetos das infraestruturas de energia elétrica de urbanizações ou loteamentos, de iniciativa municipal ou particular.</w:t>
      </w:r>
    </w:p>
    <w:p w14:paraId="709E7BF1" w14:textId="77777777" w:rsidR="00AB485E" w:rsidRPr="004A3EBC" w:rsidRDefault="00AB485E" w:rsidP="00AB485E">
      <w:pPr>
        <w:spacing w:after="120" w:line="360" w:lineRule="auto"/>
        <w:jc w:val="both"/>
        <w:rPr>
          <w:rFonts w:ascii="Garamond" w:hAnsi="Garamond"/>
          <w:sz w:val="24"/>
          <w:szCs w:val="24"/>
        </w:rPr>
      </w:pPr>
      <w:r w:rsidRPr="004A3EBC">
        <w:rPr>
          <w:rFonts w:ascii="Garamond" w:hAnsi="Garamond"/>
          <w:sz w:val="24"/>
          <w:szCs w:val="24"/>
        </w:rPr>
        <w:t>2 – O Concedente deve, ainda, consultar o Concessionário sobre a viabilidade de alimentação, em energia elétrica, de novos edifícios cujos projetos sejam submetidos à sua apreciação e em que os valores da potência prevista ultrapassem:</w:t>
      </w:r>
    </w:p>
    <w:p w14:paraId="0B05ADA9" w14:textId="77777777" w:rsidR="00AB485E" w:rsidRPr="004A3EBC" w:rsidRDefault="00AB485E" w:rsidP="00C2573F">
      <w:pPr>
        <w:spacing w:after="120" w:line="360" w:lineRule="auto"/>
        <w:ind w:left="426" w:hanging="282"/>
        <w:jc w:val="both"/>
        <w:rPr>
          <w:rFonts w:ascii="Garamond" w:hAnsi="Garamond"/>
          <w:sz w:val="24"/>
          <w:szCs w:val="24"/>
        </w:rPr>
      </w:pPr>
      <w:r w:rsidRPr="004A3EBC">
        <w:rPr>
          <w:rFonts w:ascii="Garamond" w:hAnsi="Garamond"/>
          <w:sz w:val="24"/>
          <w:szCs w:val="24"/>
        </w:rPr>
        <w:t>a) 100 kVA, nas redes de distribuição dentro dos perímetros urbanos situados em municípios com mais de 100.000 (cem mil) habitantes;</w:t>
      </w:r>
    </w:p>
    <w:p w14:paraId="73E3EF74" w14:textId="77777777" w:rsidR="00AB485E" w:rsidRPr="004A3EBC" w:rsidRDefault="00AB485E" w:rsidP="00C2573F">
      <w:pPr>
        <w:spacing w:after="120" w:line="360" w:lineRule="auto"/>
        <w:ind w:left="426" w:hanging="282"/>
        <w:jc w:val="both"/>
        <w:rPr>
          <w:rFonts w:ascii="Garamond" w:hAnsi="Garamond"/>
          <w:sz w:val="24"/>
          <w:szCs w:val="24"/>
        </w:rPr>
      </w:pPr>
      <w:r w:rsidRPr="004A3EBC">
        <w:rPr>
          <w:rFonts w:ascii="Garamond" w:hAnsi="Garamond"/>
          <w:sz w:val="24"/>
          <w:szCs w:val="24"/>
        </w:rPr>
        <w:t>b) 50 kVA, nas restantes redes de distribuição.</w:t>
      </w:r>
    </w:p>
    <w:p w14:paraId="0A6624CA" w14:textId="77777777" w:rsidR="00AB485E" w:rsidRPr="00AB485E" w:rsidRDefault="00AB485E" w:rsidP="00AB485E">
      <w:pPr>
        <w:spacing w:after="120" w:line="360" w:lineRule="auto"/>
        <w:jc w:val="both"/>
        <w:rPr>
          <w:rFonts w:ascii="Garamond" w:hAnsi="Garamond"/>
          <w:sz w:val="24"/>
          <w:szCs w:val="24"/>
        </w:rPr>
      </w:pPr>
      <w:r w:rsidRPr="004A3EBC">
        <w:rPr>
          <w:rFonts w:ascii="Garamond" w:hAnsi="Garamond"/>
          <w:sz w:val="24"/>
          <w:szCs w:val="24"/>
        </w:rPr>
        <w:t>3 – O Concessionário dará o seu parecer, que é vinculativo, no prazo de 10 dias úteis, no que se refere a edifícios, e de 45 dias úteis, no que respeita a urbanizações e loteamentos, sob pena do seu assentimento tácito.</w:t>
      </w:r>
    </w:p>
    <w:p w14:paraId="0B9DFF60" w14:textId="4C17678B" w:rsidR="00AB485E" w:rsidRPr="006E2DF0" w:rsidRDefault="00C2573F" w:rsidP="00AB485E">
      <w:pPr>
        <w:spacing w:after="120" w:line="360" w:lineRule="auto"/>
        <w:jc w:val="center"/>
        <w:rPr>
          <w:rFonts w:ascii="Garamond" w:hAnsi="Garamond"/>
          <w:sz w:val="24"/>
          <w:szCs w:val="24"/>
        </w:rPr>
      </w:pPr>
      <w:r w:rsidRPr="006E2DF0">
        <w:rPr>
          <w:rFonts w:ascii="Garamond" w:hAnsi="Garamond" w:cs="Arial"/>
          <w:sz w:val="24"/>
          <w:szCs w:val="24"/>
        </w:rPr>
        <w:t>Cláusula […].ª</w:t>
      </w:r>
    </w:p>
    <w:p w14:paraId="475ABCDF" w14:textId="77777777" w:rsidR="00AB485E" w:rsidRPr="006E2DF0" w:rsidRDefault="00AB485E" w:rsidP="00AB485E">
      <w:pPr>
        <w:spacing w:after="120" w:line="360" w:lineRule="auto"/>
        <w:jc w:val="center"/>
        <w:rPr>
          <w:rFonts w:ascii="Garamond" w:hAnsi="Garamond"/>
          <w:sz w:val="24"/>
          <w:szCs w:val="24"/>
        </w:rPr>
      </w:pPr>
      <w:r w:rsidRPr="006E2DF0">
        <w:rPr>
          <w:rFonts w:ascii="Garamond" w:hAnsi="Garamond"/>
          <w:sz w:val="24"/>
          <w:szCs w:val="24"/>
        </w:rPr>
        <w:t>Zonas de proteção de linhas aéreas e percursos para canalizações subterrâneas</w:t>
      </w:r>
    </w:p>
    <w:p w14:paraId="7F0C9D49" w14:textId="77777777" w:rsidR="00AB485E" w:rsidRPr="006E2DF0" w:rsidRDefault="00AB485E" w:rsidP="00AB485E">
      <w:pPr>
        <w:spacing w:after="120" w:line="360" w:lineRule="auto"/>
        <w:jc w:val="both"/>
        <w:rPr>
          <w:rFonts w:ascii="Garamond" w:hAnsi="Garamond"/>
          <w:sz w:val="24"/>
          <w:szCs w:val="24"/>
        </w:rPr>
      </w:pPr>
      <w:r w:rsidRPr="006E2DF0">
        <w:rPr>
          <w:rFonts w:ascii="Garamond" w:hAnsi="Garamond"/>
          <w:sz w:val="24"/>
          <w:szCs w:val="24"/>
        </w:rPr>
        <w:t>1 – O Concedente presta ao Concessionário a possível colaboração no que respeita à definição e manutenção de corredores ou zonas de proteção das linhas aéreas de distribuição de eletricidade, tidas como necessárias ao pontual cumprimento por este das suas obrigações, bem como para as alterações dos traçados daquelas linhas impostas por atos administrativos ou negócios jurídicos.</w:t>
      </w:r>
    </w:p>
    <w:p w14:paraId="21FAF767" w14:textId="77777777" w:rsidR="00AB485E" w:rsidRPr="006E2DF0" w:rsidRDefault="00AB485E" w:rsidP="00AB485E">
      <w:pPr>
        <w:spacing w:after="120" w:line="360" w:lineRule="auto"/>
        <w:jc w:val="both"/>
        <w:rPr>
          <w:rFonts w:ascii="Garamond" w:hAnsi="Garamond"/>
          <w:sz w:val="24"/>
          <w:szCs w:val="24"/>
        </w:rPr>
      </w:pPr>
      <w:r w:rsidRPr="006E2DF0">
        <w:rPr>
          <w:rFonts w:ascii="Garamond" w:hAnsi="Garamond"/>
          <w:sz w:val="24"/>
          <w:szCs w:val="24"/>
        </w:rPr>
        <w:t>2 – Havendo lugar ao pagamento de indemnizações pelo estabelecimento daqueles corredores, elas serão integralmente suportadas pelo Concessionário.</w:t>
      </w:r>
    </w:p>
    <w:p w14:paraId="33F1E3E4" w14:textId="77777777" w:rsidR="00AB485E" w:rsidRPr="006E2DF0" w:rsidRDefault="00AB485E" w:rsidP="00AB485E">
      <w:pPr>
        <w:spacing w:after="120" w:line="360" w:lineRule="auto"/>
        <w:jc w:val="both"/>
        <w:rPr>
          <w:rFonts w:ascii="Garamond" w:hAnsi="Garamond"/>
          <w:sz w:val="24"/>
          <w:szCs w:val="24"/>
        </w:rPr>
      </w:pPr>
      <w:r w:rsidRPr="006E2DF0">
        <w:rPr>
          <w:rFonts w:ascii="Garamond" w:hAnsi="Garamond"/>
          <w:sz w:val="24"/>
          <w:szCs w:val="24"/>
        </w:rPr>
        <w:t>3 – O Concedente presta ao Concessionário a possível colaboração na definição dos percursos para a instalação de novas linhas aéreas e subterrâneas destinadas à distribuição de eletricidade, tendo em conta o cumprimento dos instrumentos de gestão territorial.</w:t>
      </w:r>
    </w:p>
    <w:p w14:paraId="61C06184" w14:textId="77777777" w:rsidR="00AB485E" w:rsidRPr="00AB485E" w:rsidRDefault="00AB485E" w:rsidP="00AB485E">
      <w:pPr>
        <w:spacing w:after="120" w:line="360" w:lineRule="auto"/>
        <w:jc w:val="both"/>
        <w:rPr>
          <w:rFonts w:ascii="Garamond" w:hAnsi="Garamond"/>
          <w:sz w:val="24"/>
          <w:szCs w:val="24"/>
        </w:rPr>
      </w:pPr>
      <w:r w:rsidRPr="006E2DF0">
        <w:rPr>
          <w:rFonts w:ascii="Garamond" w:hAnsi="Garamond"/>
          <w:sz w:val="24"/>
          <w:szCs w:val="24"/>
        </w:rPr>
        <w:t>4 – Mediante a prévia solicitação do Concessionário, o Concedente exercerá o seu empenho no sentido de obter a autorização dos proprietários dos terrenos que o Concessionário se proponha atravessar com as linhas ou onde projete implantar os respetivos apoios.</w:t>
      </w:r>
    </w:p>
    <w:p w14:paraId="2C69EDEE" w14:textId="5466CBFB" w:rsidR="00AB485E" w:rsidRPr="007A211F" w:rsidRDefault="00C2573F" w:rsidP="00AB485E">
      <w:pPr>
        <w:spacing w:after="120" w:line="360" w:lineRule="auto"/>
        <w:jc w:val="center"/>
        <w:rPr>
          <w:rFonts w:ascii="Garamond" w:hAnsi="Garamond"/>
          <w:sz w:val="24"/>
          <w:szCs w:val="24"/>
        </w:rPr>
      </w:pPr>
      <w:r w:rsidRPr="007A211F">
        <w:rPr>
          <w:rFonts w:ascii="Garamond" w:hAnsi="Garamond" w:cs="Arial"/>
          <w:sz w:val="24"/>
          <w:szCs w:val="24"/>
        </w:rPr>
        <w:t>Cláusula […].ª</w:t>
      </w:r>
    </w:p>
    <w:p w14:paraId="76D9894B" w14:textId="77777777" w:rsidR="00AB485E" w:rsidRPr="007A211F" w:rsidRDefault="00AB485E" w:rsidP="00AB485E">
      <w:pPr>
        <w:spacing w:after="120" w:line="360" w:lineRule="auto"/>
        <w:jc w:val="center"/>
        <w:rPr>
          <w:rFonts w:ascii="Garamond" w:hAnsi="Garamond"/>
          <w:sz w:val="24"/>
          <w:szCs w:val="24"/>
        </w:rPr>
      </w:pPr>
      <w:r w:rsidRPr="007A211F">
        <w:rPr>
          <w:rFonts w:ascii="Garamond" w:hAnsi="Garamond"/>
          <w:sz w:val="24"/>
          <w:szCs w:val="24"/>
        </w:rPr>
        <w:t>Imóveis para postos de transformação</w:t>
      </w:r>
    </w:p>
    <w:p w14:paraId="1274E72D" w14:textId="77777777" w:rsidR="00AB485E" w:rsidRPr="007A211F" w:rsidRDefault="00AB485E" w:rsidP="00AB485E">
      <w:pPr>
        <w:spacing w:after="120" w:line="360" w:lineRule="auto"/>
        <w:jc w:val="both"/>
        <w:rPr>
          <w:rFonts w:ascii="Garamond" w:hAnsi="Garamond"/>
          <w:sz w:val="24"/>
          <w:szCs w:val="24"/>
        </w:rPr>
      </w:pPr>
      <w:r w:rsidRPr="007A211F">
        <w:rPr>
          <w:rFonts w:ascii="Garamond" w:hAnsi="Garamond"/>
          <w:sz w:val="24"/>
          <w:szCs w:val="24"/>
        </w:rPr>
        <w:t>1 – O Concessionário adquire os direitos sobre os imóveis necessários à instalação de novos PT, podendo o Concedente disponibilizar os seus imóveis para o efeito.</w:t>
      </w:r>
    </w:p>
    <w:p w14:paraId="29D5769A" w14:textId="77777777" w:rsidR="00AB485E" w:rsidRPr="007A211F" w:rsidRDefault="00AB485E" w:rsidP="00AB485E">
      <w:pPr>
        <w:spacing w:after="120" w:line="360" w:lineRule="auto"/>
        <w:jc w:val="both"/>
        <w:rPr>
          <w:rFonts w:ascii="Garamond" w:hAnsi="Garamond"/>
          <w:sz w:val="24"/>
          <w:szCs w:val="24"/>
        </w:rPr>
      </w:pPr>
      <w:r w:rsidRPr="007A211F">
        <w:rPr>
          <w:rFonts w:ascii="Garamond" w:hAnsi="Garamond"/>
          <w:sz w:val="24"/>
          <w:szCs w:val="24"/>
        </w:rPr>
        <w:lastRenderedPageBreak/>
        <w:t>2 – Tratando-se de zonas densamente urbanizadas, o Concedente colaborará com o Concessionário tendo em vista obter dos proprietários os terrenos necessários à implantação dos PT, de seccionamento e subestações, necessários ao regular funcionamento do serviço concedido.</w:t>
      </w:r>
    </w:p>
    <w:p w14:paraId="22A4E3FE" w14:textId="02D75F05" w:rsidR="002311DA" w:rsidRPr="007A211F" w:rsidRDefault="00AB485E" w:rsidP="00AB485E">
      <w:pPr>
        <w:spacing w:after="120" w:line="360" w:lineRule="auto"/>
        <w:jc w:val="both"/>
        <w:rPr>
          <w:rFonts w:ascii="Garamond" w:hAnsi="Garamond"/>
          <w:sz w:val="24"/>
          <w:szCs w:val="24"/>
        </w:rPr>
      </w:pPr>
      <w:r w:rsidRPr="007A211F">
        <w:rPr>
          <w:rFonts w:ascii="Garamond" w:hAnsi="Garamond"/>
          <w:sz w:val="24"/>
          <w:szCs w:val="24"/>
        </w:rPr>
        <w:t xml:space="preserve">3 – Havendo lugar ao pagamento de indemnizações pela cedência dos terrenos referidos no número anterior, aplica-se o disposto no n.º 2 </w:t>
      </w:r>
      <w:r w:rsidR="00E968A3" w:rsidRPr="007A211F">
        <w:rPr>
          <w:rFonts w:ascii="Garamond" w:hAnsi="Garamond"/>
          <w:sz w:val="24"/>
          <w:szCs w:val="24"/>
        </w:rPr>
        <w:t>da cláusula anterior</w:t>
      </w:r>
      <w:r w:rsidRPr="007A211F">
        <w:rPr>
          <w:rFonts w:ascii="Garamond" w:hAnsi="Garamond"/>
          <w:sz w:val="24"/>
          <w:szCs w:val="24"/>
        </w:rPr>
        <w:t>.</w:t>
      </w:r>
    </w:p>
    <w:p w14:paraId="4BA13B93" w14:textId="39B65342" w:rsidR="00C818EB" w:rsidRPr="007A211F" w:rsidRDefault="00C818EB" w:rsidP="00C818EB">
      <w:pPr>
        <w:autoSpaceDE w:val="0"/>
        <w:autoSpaceDN w:val="0"/>
        <w:adjustRightInd w:val="0"/>
        <w:spacing w:after="120" w:line="360" w:lineRule="auto"/>
        <w:jc w:val="center"/>
        <w:rPr>
          <w:rFonts w:ascii="Garamond" w:hAnsi="Garamond" w:cs="Arial"/>
          <w:caps/>
          <w:sz w:val="24"/>
          <w:szCs w:val="24"/>
        </w:rPr>
      </w:pPr>
      <w:r w:rsidRPr="007A211F">
        <w:rPr>
          <w:rFonts w:ascii="Garamond" w:hAnsi="Garamond" w:cs="Arial"/>
          <w:caps/>
          <w:sz w:val="24"/>
          <w:szCs w:val="24"/>
        </w:rPr>
        <w:t>Capítulo […]</w:t>
      </w:r>
      <w:r w:rsidR="00B031D0" w:rsidRPr="007A211F">
        <w:rPr>
          <w:rStyle w:val="Refdenotaderodap"/>
          <w:rFonts w:ascii="Garamond" w:hAnsi="Garamond" w:cs="Arial"/>
          <w:caps/>
          <w:sz w:val="24"/>
          <w:szCs w:val="24"/>
        </w:rPr>
        <w:footnoteReference w:id="16"/>
      </w:r>
    </w:p>
    <w:p w14:paraId="037743F5" w14:textId="617165EC" w:rsidR="00C818EB" w:rsidRPr="007A211F" w:rsidRDefault="00C818EB" w:rsidP="00C818EB">
      <w:pPr>
        <w:autoSpaceDE w:val="0"/>
        <w:autoSpaceDN w:val="0"/>
        <w:adjustRightInd w:val="0"/>
        <w:spacing w:after="120" w:line="360" w:lineRule="auto"/>
        <w:jc w:val="center"/>
        <w:rPr>
          <w:rFonts w:ascii="Garamond" w:hAnsi="Garamond" w:cs="Arial"/>
          <w:b/>
          <w:bCs/>
          <w:caps/>
          <w:sz w:val="24"/>
          <w:szCs w:val="24"/>
        </w:rPr>
      </w:pPr>
      <w:r w:rsidRPr="007A211F">
        <w:rPr>
          <w:rFonts w:ascii="Garamond" w:hAnsi="Garamond" w:cs="Arial"/>
          <w:b/>
          <w:bCs/>
          <w:sz w:val="24"/>
          <w:szCs w:val="24"/>
        </w:rPr>
        <w:t>Garantias do cumprimento do Contrato</w:t>
      </w:r>
    </w:p>
    <w:p w14:paraId="1176C168" w14:textId="77777777" w:rsidR="00C818EB" w:rsidRPr="007A211F" w:rsidRDefault="00C818EB" w:rsidP="00C818EB">
      <w:pPr>
        <w:autoSpaceDE w:val="0"/>
        <w:autoSpaceDN w:val="0"/>
        <w:adjustRightInd w:val="0"/>
        <w:spacing w:after="120" w:line="360" w:lineRule="auto"/>
        <w:jc w:val="center"/>
        <w:rPr>
          <w:rFonts w:ascii="Garamond" w:hAnsi="Garamond" w:cs="Arial"/>
          <w:sz w:val="24"/>
          <w:szCs w:val="24"/>
        </w:rPr>
      </w:pPr>
      <w:r w:rsidRPr="007A211F">
        <w:rPr>
          <w:rFonts w:ascii="Garamond" w:hAnsi="Garamond" w:cs="Arial"/>
          <w:sz w:val="24"/>
          <w:szCs w:val="24"/>
        </w:rPr>
        <w:t>Cláusula […].ª</w:t>
      </w:r>
    </w:p>
    <w:p w14:paraId="13E67D7D" w14:textId="77777777" w:rsidR="00C818EB" w:rsidRPr="00A74D7C" w:rsidRDefault="00C818EB" w:rsidP="00C818EB">
      <w:pPr>
        <w:autoSpaceDE w:val="0"/>
        <w:autoSpaceDN w:val="0"/>
        <w:adjustRightInd w:val="0"/>
        <w:spacing w:after="120" w:line="360" w:lineRule="auto"/>
        <w:jc w:val="center"/>
        <w:rPr>
          <w:rFonts w:ascii="Garamond" w:hAnsi="Garamond" w:cs="Arial"/>
          <w:sz w:val="24"/>
          <w:szCs w:val="24"/>
        </w:rPr>
      </w:pPr>
      <w:r w:rsidRPr="00A74D7C">
        <w:rPr>
          <w:rFonts w:ascii="Garamond" w:hAnsi="Garamond" w:cs="Arial"/>
          <w:sz w:val="24"/>
          <w:szCs w:val="24"/>
        </w:rPr>
        <w:t xml:space="preserve">Financiamento </w:t>
      </w:r>
    </w:p>
    <w:p w14:paraId="0C68DB90" w14:textId="569F200D" w:rsidR="00C818EB" w:rsidRPr="00A74D7C" w:rsidRDefault="00C818EB" w:rsidP="00C818EB">
      <w:pPr>
        <w:pStyle w:val="Default"/>
        <w:spacing w:after="120" w:line="360" w:lineRule="auto"/>
        <w:jc w:val="both"/>
        <w:rPr>
          <w:rFonts w:ascii="Garamond" w:hAnsi="Garamond"/>
        </w:rPr>
      </w:pPr>
      <w:r w:rsidRPr="00A74D7C">
        <w:rPr>
          <w:rFonts w:ascii="Garamond" w:hAnsi="Garamond"/>
        </w:rPr>
        <w:t>1</w:t>
      </w:r>
      <w:r w:rsidR="00CC3A2E" w:rsidRPr="00A74D7C">
        <w:rPr>
          <w:rFonts w:ascii="Garamond" w:hAnsi="Garamond"/>
        </w:rPr>
        <w:t xml:space="preserve"> </w:t>
      </w:r>
      <w:r w:rsidRPr="00A74D7C">
        <w:rPr>
          <w:rFonts w:ascii="Garamond" w:hAnsi="Garamond"/>
        </w:rPr>
        <w:t xml:space="preserve">- O Concessionário é responsável pela obtenção do financiamento necessário ao desenvolvimento do objeto da concessão, por forma a cumprir cabal e atempadamente todas as obrigações que assume no Contrato. </w:t>
      </w:r>
    </w:p>
    <w:p w14:paraId="2DBBCACD" w14:textId="3D5A91FB" w:rsidR="00C818EB" w:rsidRPr="00A74D7C" w:rsidRDefault="00C818EB" w:rsidP="00C818EB">
      <w:pPr>
        <w:pStyle w:val="Ttulo2"/>
        <w:spacing w:before="0"/>
        <w:rPr>
          <w:rFonts w:ascii="Garamond" w:hAnsi="Garamond" w:cs="Calibri"/>
          <w:b w:val="0"/>
          <w:bCs w:val="0"/>
          <w:i w:val="0"/>
          <w:iCs w:val="0"/>
          <w:sz w:val="24"/>
          <w:szCs w:val="24"/>
        </w:rPr>
      </w:pPr>
      <w:r w:rsidRPr="00A74D7C">
        <w:rPr>
          <w:rFonts w:ascii="Garamond" w:hAnsi="Garamond"/>
          <w:b w:val="0"/>
          <w:bCs w:val="0"/>
          <w:i w:val="0"/>
          <w:iCs w:val="0"/>
          <w:sz w:val="24"/>
          <w:szCs w:val="24"/>
        </w:rPr>
        <w:t>2</w:t>
      </w:r>
      <w:r w:rsidR="00CC3A2E" w:rsidRPr="00A74D7C">
        <w:rPr>
          <w:rFonts w:ascii="Garamond" w:hAnsi="Garamond"/>
          <w:b w:val="0"/>
          <w:bCs w:val="0"/>
          <w:i w:val="0"/>
          <w:iCs w:val="0"/>
          <w:sz w:val="24"/>
          <w:szCs w:val="24"/>
        </w:rPr>
        <w:t xml:space="preserve"> </w:t>
      </w:r>
      <w:r w:rsidRPr="00A74D7C">
        <w:rPr>
          <w:rFonts w:ascii="Garamond" w:hAnsi="Garamond"/>
          <w:b w:val="0"/>
          <w:bCs w:val="0"/>
          <w:i w:val="0"/>
          <w:iCs w:val="0"/>
          <w:sz w:val="24"/>
          <w:szCs w:val="24"/>
        </w:rPr>
        <w:t>- O Concessionário deve apresentar-se no final de cada ano, cumulativamente, em cumprimento das seguintes condições:</w:t>
      </w:r>
      <w:bookmarkStart w:id="47" w:name="_Toc424308453"/>
      <w:bookmarkStart w:id="48" w:name="_Toc424308454"/>
      <w:bookmarkStart w:id="49" w:name="_Toc424308455"/>
      <w:bookmarkStart w:id="50" w:name="_Toc424308456"/>
      <w:bookmarkStart w:id="51" w:name="_Toc424308457"/>
      <w:bookmarkEnd w:id="47"/>
      <w:bookmarkEnd w:id="48"/>
      <w:bookmarkEnd w:id="49"/>
      <w:bookmarkEnd w:id="50"/>
      <w:bookmarkEnd w:id="51"/>
    </w:p>
    <w:p w14:paraId="185FE9C0" w14:textId="5325645C" w:rsidR="00C818EB" w:rsidRPr="00A74D7C" w:rsidRDefault="00C818EB" w:rsidP="00C818EB">
      <w:pPr>
        <w:pStyle w:val="Ttulo2"/>
        <w:spacing w:before="0"/>
        <w:rPr>
          <w:rFonts w:ascii="Garamond" w:hAnsi="Garamond" w:cs="Calibri"/>
          <w:b w:val="0"/>
          <w:bCs w:val="0"/>
          <w:i w:val="0"/>
          <w:iCs w:val="0"/>
          <w:sz w:val="20"/>
          <w:szCs w:val="20"/>
        </w:rPr>
      </w:pPr>
      <w:r w:rsidRPr="00A74D7C">
        <w:rPr>
          <w:rFonts w:ascii="Garamond" w:hAnsi="Garamond" w:cs="Calibri"/>
          <w:b w:val="0"/>
          <w:bCs w:val="0"/>
          <w:i w:val="0"/>
          <w:iCs w:val="0"/>
          <w:sz w:val="24"/>
          <w:szCs w:val="24"/>
        </w:rPr>
        <w:t>a)</w:t>
      </w:r>
      <w:r w:rsidRPr="00A74D7C">
        <w:rPr>
          <w:rFonts w:ascii="Garamond" w:hAnsi="Garamond" w:cs="Calibri"/>
          <w:b w:val="0"/>
          <w:bCs w:val="0"/>
          <w:i w:val="0"/>
          <w:iCs w:val="0"/>
          <w:sz w:val="24"/>
          <w:szCs w:val="24"/>
        </w:rPr>
        <w:tab/>
      </w:r>
      <m:oMath>
        <m:r>
          <m:rPr>
            <m:sty m:val="bi"/>
          </m:rPr>
          <w:rPr>
            <w:rFonts w:ascii="Cambria Math" w:hAnsi="Cambria Math" w:cs="Calibri"/>
            <w:sz w:val="20"/>
            <w:szCs w:val="20"/>
          </w:rPr>
          <m:t>Autonomia financeira=</m:t>
        </m:r>
        <m:f>
          <m:fPr>
            <m:ctrlPr>
              <w:rPr>
                <w:rFonts w:ascii="Cambria Math" w:hAnsi="Cambria Math" w:cs="Calibri"/>
                <w:b w:val="0"/>
                <w:bCs w:val="0"/>
                <w:i w:val="0"/>
                <w:iCs w:val="0"/>
                <w:sz w:val="20"/>
                <w:szCs w:val="20"/>
              </w:rPr>
            </m:ctrlPr>
          </m:fPr>
          <m:num>
            <m:r>
              <m:rPr>
                <m:sty m:val="bi"/>
              </m:rPr>
              <w:rPr>
                <w:rFonts w:ascii="Cambria Math" w:hAnsi="Cambria Math" w:cs="Calibri"/>
                <w:sz w:val="20"/>
                <w:szCs w:val="20"/>
              </w:rPr>
              <m:t>Capitais Próprios</m:t>
            </m:r>
          </m:num>
          <m:den>
            <m:r>
              <m:rPr>
                <m:sty m:val="bi"/>
              </m:rPr>
              <w:rPr>
                <w:rFonts w:ascii="Cambria Math" w:hAnsi="Cambria Math" w:cs="Calibri"/>
                <w:sz w:val="20"/>
                <w:szCs w:val="20"/>
              </w:rPr>
              <m:t>Capitais Próprios+Passivo</m:t>
            </m:r>
          </m:den>
        </m:f>
        <m:r>
          <m:rPr>
            <m:sty m:val="bi"/>
          </m:rPr>
          <w:rPr>
            <w:rFonts w:ascii="Cambria Math" w:hAnsi="Cambria Math" w:cs="Calibri"/>
            <w:sz w:val="20"/>
            <w:szCs w:val="20"/>
          </w:rPr>
          <m:t>&gt;0,2</m:t>
        </m:r>
      </m:oMath>
    </w:p>
    <w:p w14:paraId="329724F8" w14:textId="212902BB" w:rsidR="00C818EB" w:rsidRPr="00CC3A2E" w:rsidRDefault="00C818EB" w:rsidP="00C818EB">
      <w:pPr>
        <w:pStyle w:val="Ttulo2"/>
        <w:spacing w:before="0"/>
        <w:rPr>
          <w:rFonts w:ascii="Garamond" w:hAnsi="Garamond"/>
          <w:b w:val="0"/>
          <w:bCs w:val="0"/>
          <w:i w:val="0"/>
          <w:iCs w:val="0"/>
          <w:sz w:val="24"/>
          <w:szCs w:val="24"/>
          <w:lang w:val="en-US"/>
        </w:rPr>
      </w:pPr>
      <w:r w:rsidRPr="00A74D7C">
        <w:rPr>
          <w:rFonts w:ascii="Garamond" w:hAnsi="Garamond"/>
          <w:b w:val="0"/>
          <w:bCs w:val="0"/>
          <w:i w:val="0"/>
          <w:iCs w:val="0"/>
          <w:sz w:val="24"/>
          <w:szCs w:val="24"/>
          <w:lang w:val="en-US"/>
        </w:rPr>
        <w:t>b)</w:t>
      </w:r>
      <w:r w:rsidRPr="00A74D7C">
        <w:rPr>
          <w:rFonts w:ascii="Garamond" w:hAnsi="Garamond"/>
          <w:b w:val="0"/>
          <w:bCs w:val="0"/>
          <w:i w:val="0"/>
          <w:iCs w:val="0"/>
          <w:sz w:val="24"/>
          <w:szCs w:val="24"/>
          <w:lang w:val="en-US"/>
        </w:rPr>
        <w:tab/>
      </w:r>
      <m:oMath>
        <m:r>
          <m:rPr>
            <m:sty m:val="bi"/>
          </m:rPr>
          <w:rPr>
            <w:rFonts w:ascii="Cambria Math" w:hAnsi="Cambria Math"/>
            <w:sz w:val="20"/>
            <w:szCs w:val="20"/>
            <w:lang w:val="en-US"/>
          </w:rPr>
          <m:t xml:space="preserve">Estrutura da dívida financeira= </m:t>
        </m:r>
        <m:f>
          <m:fPr>
            <m:ctrlPr>
              <w:rPr>
                <w:rFonts w:ascii="Cambria Math" w:hAnsi="Cambria Math"/>
                <w:b w:val="0"/>
                <w:bCs w:val="0"/>
                <w:i w:val="0"/>
                <w:iCs w:val="0"/>
                <w:sz w:val="20"/>
                <w:szCs w:val="20"/>
              </w:rPr>
            </m:ctrlPr>
          </m:fPr>
          <m:num>
            <m:r>
              <m:rPr>
                <m:sty m:val="bi"/>
              </m:rPr>
              <w:rPr>
                <w:rFonts w:ascii="Cambria Math" w:hAnsi="Cambria Math"/>
                <w:sz w:val="20"/>
                <w:szCs w:val="20"/>
                <w:lang w:val="en-US"/>
              </w:rPr>
              <m:t>Dívida Financeira MLP</m:t>
            </m:r>
          </m:num>
          <m:den>
            <m:r>
              <m:rPr>
                <m:sty m:val="bi"/>
              </m:rPr>
              <w:rPr>
                <w:rFonts w:ascii="Cambria Math" w:hAnsi="Cambria Math"/>
                <w:sz w:val="20"/>
                <w:szCs w:val="20"/>
                <w:lang w:val="en-US"/>
              </w:rPr>
              <m:t>Dívida Financeira Total</m:t>
            </m:r>
          </m:den>
        </m:f>
        <m:r>
          <m:rPr>
            <m:sty m:val="bi"/>
          </m:rPr>
          <w:rPr>
            <w:rFonts w:ascii="Cambria Math" w:hAnsi="Cambria Math"/>
            <w:sz w:val="20"/>
            <w:szCs w:val="20"/>
            <w:lang w:val="en-US"/>
          </w:rPr>
          <m:t>&gt;0,5</m:t>
        </m:r>
      </m:oMath>
    </w:p>
    <w:p w14:paraId="6B721D1A" w14:textId="77777777" w:rsidR="00C818EB" w:rsidRPr="00395F49" w:rsidRDefault="00C818EB" w:rsidP="00C818EB">
      <w:pPr>
        <w:autoSpaceDE w:val="0"/>
        <w:autoSpaceDN w:val="0"/>
        <w:adjustRightInd w:val="0"/>
        <w:spacing w:after="120" w:line="360" w:lineRule="auto"/>
        <w:jc w:val="center"/>
        <w:rPr>
          <w:rFonts w:ascii="Garamond" w:hAnsi="Garamond" w:cs="Arial"/>
          <w:sz w:val="24"/>
          <w:szCs w:val="24"/>
        </w:rPr>
      </w:pPr>
      <w:r w:rsidRPr="00395F49">
        <w:rPr>
          <w:rFonts w:ascii="Garamond" w:hAnsi="Garamond" w:cs="Arial"/>
          <w:sz w:val="24"/>
          <w:szCs w:val="24"/>
        </w:rPr>
        <w:t>Cláusula […].ª</w:t>
      </w:r>
    </w:p>
    <w:p w14:paraId="13D35493" w14:textId="77777777" w:rsidR="00C818EB" w:rsidRPr="00395F49" w:rsidRDefault="00C818EB" w:rsidP="00C818EB">
      <w:pPr>
        <w:autoSpaceDE w:val="0"/>
        <w:autoSpaceDN w:val="0"/>
        <w:adjustRightInd w:val="0"/>
        <w:spacing w:after="120" w:line="360" w:lineRule="auto"/>
        <w:jc w:val="center"/>
        <w:rPr>
          <w:rFonts w:ascii="Garamond" w:hAnsi="Garamond" w:cs="Arial"/>
          <w:sz w:val="24"/>
          <w:szCs w:val="24"/>
        </w:rPr>
      </w:pPr>
      <w:r w:rsidRPr="00395F49">
        <w:rPr>
          <w:rFonts w:ascii="Garamond" w:hAnsi="Garamond" w:cs="Arial"/>
          <w:sz w:val="24"/>
          <w:szCs w:val="24"/>
        </w:rPr>
        <w:t>Caução</w:t>
      </w:r>
    </w:p>
    <w:p w14:paraId="2D60550F" w14:textId="139102E2" w:rsidR="00C818EB" w:rsidRPr="00395F49" w:rsidRDefault="00C818EB" w:rsidP="00C818EB">
      <w:pPr>
        <w:autoSpaceDE w:val="0"/>
        <w:autoSpaceDN w:val="0"/>
        <w:adjustRightInd w:val="0"/>
        <w:spacing w:after="120" w:line="360" w:lineRule="auto"/>
        <w:jc w:val="both"/>
        <w:rPr>
          <w:rFonts w:ascii="Garamond" w:hAnsi="Garamond" w:cs="Arial"/>
          <w:sz w:val="24"/>
          <w:szCs w:val="24"/>
        </w:rPr>
      </w:pPr>
      <w:r w:rsidRPr="00395F49">
        <w:rPr>
          <w:rFonts w:ascii="Garamond" w:hAnsi="Garamond" w:cs="Arial"/>
          <w:sz w:val="24"/>
          <w:szCs w:val="24"/>
        </w:rPr>
        <w:t xml:space="preserve">1 - </w:t>
      </w:r>
      <w:r w:rsidR="00485422" w:rsidRPr="00395F49">
        <w:rPr>
          <w:rFonts w:ascii="Garamond" w:hAnsi="Garamond" w:cs="Arial"/>
          <w:sz w:val="24"/>
          <w:szCs w:val="24"/>
        </w:rPr>
        <w:t xml:space="preserve">Para a garantia do cumprimento </w:t>
      </w:r>
      <w:r w:rsidR="00485422" w:rsidRPr="00395F49">
        <w:rPr>
          <w:rFonts w:ascii="Garamond" w:eastAsiaTheme="minorEastAsia" w:hAnsi="Garamond" w:cstheme="minorHAnsi"/>
          <w:sz w:val="24"/>
          <w:szCs w:val="24"/>
        </w:rPr>
        <w:t xml:space="preserve">das obrigações contratuais constantes </w:t>
      </w:r>
      <w:r w:rsidR="00485422" w:rsidRPr="00395F49">
        <w:rPr>
          <w:rFonts w:ascii="Garamond" w:hAnsi="Garamond" w:cs="Arial"/>
          <w:sz w:val="24"/>
          <w:szCs w:val="24"/>
        </w:rPr>
        <w:t>do Contrato, o Concessionário deve prestar uma caução até ao valor máximo de [</w:t>
      </w:r>
      <w:r w:rsidR="00485422" w:rsidRPr="00395F49">
        <w:rPr>
          <w:rFonts w:ascii="Garamond" w:hAnsi="Garamond" w:cs="Arial"/>
          <w:i/>
          <w:iCs/>
          <w:sz w:val="24"/>
          <w:szCs w:val="24"/>
        </w:rPr>
        <w:t>a preencher pelo Concedente, por extenso e em algarismos</w:t>
      </w:r>
      <w:r w:rsidR="00485422" w:rsidRPr="00395F49">
        <w:rPr>
          <w:rFonts w:ascii="Garamond" w:hAnsi="Garamond" w:cs="Arial"/>
          <w:sz w:val="24"/>
          <w:szCs w:val="24"/>
        </w:rPr>
        <w:t>]</w:t>
      </w:r>
      <w:r w:rsidRPr="00395F49">
        <w:rPr>
          <w:rFonts w:ascii="Garamond" w:hAnsi="Garamond" w:cs="Arial"/>
          <w:sz w:val="24"/>
          <w:szCs w:val="24"/>
        </w:rPr>
        <w:t>.</w:t>
      </w:r>
    </w:p>
    <w:p w14:paraId="63ABE921" w14:textId="356EDFF2" w:rsidR="00C818EB" w:rsidRPr="00395F49" w:rsidRDefault="00C818EB" w:rsidP="00C818EB">
      <w:pPr>
        <w:autoSpaceDE w:val="0"/>
        <w:autoSpaceDN w:val="0"/>
        <w:adjustRightInd w:val="0"/>
        <w:spacing w:after="120" w:line="360" w:lineRule="auto"/>
        <w:jc w:val="both"/>
        <w:rPr>
          <w:rFonts w:ascii="Garamond" w:hAnsi="Garamond" w:cs="Arial"/>
          <w:sz w:val="24"/>
          <w:szCs w:val="24"/>
        </w:rPr>
      </w:pPr>
      <w:r w:rsidRPr="00B25C58">
        <w:rPr>
          <w:rFonts w:ascii="Garamond" w:hAnsi="Garamond" w:cs="Arial"/>
          <w:sz w:val="24"/>
          <w:szCs w:val="24"/>
        </w:rPr>
        <w:t xml:space="preserve">2 – </w:t>
      </w:r>
      <w:r w:rsidR="00C466F3" w:rsidRPr="00B25C58">
        <w:rPr>
          <w:rFonts w:ascii="Garamond" w:eastAsiaTheme="minorEastAsia" w:hAnsi="Garamond" w:cstheme="minorHAnsi"/>
          <w:sz w:val="24"/>
          <w:szCs w:val="24"/>
        </w:rPr>
        <w:t xml:space="preserve">Perante o incumprimento das obrigações contratuais nos termos do número anterior o Concedente </w:t>
      </w:r>
      <w:bookmarkStart w:id="52" w:name="_Hlk132126588"/>
      <w:r w:rsidR="00C466F3" w:rsidRPr="00B25C58">
        <w:rPr>
          <w:rFonts w:ascii="Garamond" w:eastAsiaTheme="minorEastAsia" w:hAnsi="Garamond" w:cstheme="minorHAnsi"/>
          <w:sz w:val="24"/>
          <w:szCs w:val="24"/>
        </w:rPr>
        <w:t xml:space="preserve">pode executar, total ou parcialmente, a caução prestada, independentemente de decisão judicial, nos termos do artigo 296.º do </w:t>
      </w:r>
      <w:bookmarkEnd w:id="52"/>
      <w:r w:rsidR="00B25C58" w:rsidRPr="00B25C58">
        <w:rPr>
          <w:rFonts w:ascii="Garamond" w:hAnsi="Garamond"/>
          <w:sz w:val="24"/>
          <w:szCs w:val="24"/>
        </w:rPr>
        <w:t>Código dos Contratos Públicos (CCP), aprovado pelo Decreto-Lei n.º 18/2008, de 29 de janeiro, na sua redação atual</w:t>
      </w:r>
      <w:r w:rsidR="00DA45FA" w:rsidRPr="00B25C58">
        <w:rPr>
          <w:rFonts w:ascii="Garamond" w:hAnsi="Garamond" w:cs="Arial"/>
          <w:sz w:val="24"/>
          <w:szCs w:val="24"/>
        </w:rPr>
        <w:t>.</w:t>
      </w:r>
    </w:p>
    <w:p w14:paraId="551B782B" w14:textId="2E286F27" w:rsidR="00C818EB" w:rsidRPr="00395F49" w:rsidRDefault="00C818EB" w:rsidP="00C818EB">
      <w:pPr>
        <w:autoSpaceDE w:val="0"/>
        <w:autoSpaceDN w:val="0"/>
        <w:adjustRightInd w:val="0"/>
        <w:spacing w:after="120" w:line="360" w:lineRule="auto"/>
        <w:jc w:val="both"/>
        <w:rPr>
          <w:rFonts w:ascii="Garamond" w:hAnsi="Garamond" w:cs="Arial"/>
          <w:sz w:val="24"/>
          <w:szCs w:val="24"/>
        </w:rPr>
      </w:pPr>
      <w:r w:rsidRPr="00395F49">
        <w:rPr>
          <w:rFonts w:ascii="Garamond" w:hAnsi="Garamond" w:cs="Arial"/>
          <w:sz w:val="24"/>
          <w:szCs w:val="24"/>
        </w:rPr>
        <w:t xml:space="preserve">3 - A </w:t>
      </w:r>
      <w:r w:rsidR="00DD1566" w:rsidRPr="00395F49">
        <w:rPr>
          <w:rFonts w:ascii="Garamond" w:hAnsi="Garamond" w:cs="Arial"/>
          <w:sz w:val="24"/>
          <w:szCs w:val="24"/>
        </w:rPr>
        <w:t>execução, parcial ou total,</w:t>
      </w:r>
      <w:r w:rsidRPr="00395F49">
        <w:rPr>
          <w:rFonts w:ascii="Garamond" w:hAnsi="Garamond" w:cs="Arial"/>
          <w:sz w:val="24"/>
          <w:szCs w:val="24"/>
        </w:rPr>
        <w:t xml:space="preserve"> da caução nos termos do número anterior vincula o Concessionário a proceder à re</w:t>
      </w:r>
      <w:r w:rsidR="00CB34D6" w:rsidRPr="00395F49">
        <w:rPr>
          <w:rFonts w:ascii="Garamond" w:hAnsi="Garamond" w:cs="Arial"/>
          <w:sz w:val="24"/>
          <w:szCs w:val="24"/>
        </w:rPr>
        <w:t>novação do respetivo</w:t>
      </w:r>
      <w:r w:rsidRPr="00395F49">
        <w:rPr>
          <w:rFonts w:ascii="Garamond" w:hAnsi="Garamond" w:cs="Arial"/>
          <w:sz w:val="24"/>
          <w:szCs w:val="24"/>
        </w:rPr>
        <w:t xml:space="preserve"> valor, no prazo de um mês contado a partir da data da </w:t>
      </w:r>
      <w:r w:rsidR="00253ED8" w:rsidRPr="00395F49">
        <w:rPr>
          <w:rFonts w:ascii="Garamond" w:hAnsi="Garamond" w:cs="Arial"/>
          <w:sz w:val="24"/>
          <w:szCs w:val="24"/>
        </w:rPr>
        <w:t>sua notificação para o efeito, por parte do Concedente</w:t>
      </w:r>
      <w:r w:rsidRPr="00395F49">
        <w:rPr>
          <w:rFonts w:ascii="Garamond" w:hAnsi="Garamond" w:cs="Arial"/>
          <w:sz w:val="24"/>
          <w:szCs w:val="24"/>
        </w:rPr>
        <w:t>.</w:t>
      </w:r>
    </w:p>
    <w:p w14:paraId="19DDFA04" w14:textId="77777777" w:rsidR="00C818EB" w:rsidRPr="00395F49" w:rsidRDefault="00C818EB" w:rsidP="00C818EB">
      <w:pPr>
        <w:autoSpaceDE w:val="0"/>
        <w:autoSpaceDN w:val="0"/>
        <w:adjustRightInd w:val="0"/>
        <w:spacing w:after="120" w:line="360" w:lineRule="auto"/>
        <w:jc w:val="both"/>
        <w:rPr>
          <w:rFonts w:ascii="Garamond" w:hAnsi="Garamond" w:cs="Arial"/>
          <w:sz w:val="24"/>
          <w:szCs w:val="24"/>
        </w:rPr>
      </w:pPr>
      <w:r w:rsidRPr="00395F49">
        <w:rPr>
          <w:rFonts w:ascii="Garamond" w:hAnsi="Garamond" w:cs="Arial"/>
          <w:sz w:val="24"/>
          <w:szCs w:val="24"/>
        </w:rPr>
        <w:lastRenderedPageBreak/>
        <w:t>4 - A caução só pode ser levantada um ano após a data da extinção do Contrato ou, por acordo com o Concedente, após a extinção da concessão, mas antes do decurso daquele prazo.</w:t>
      </w:r>
    </w:p>
    <w:p w14:paraId="73CD309C"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395F49">
        <w:rPr>
          <w:rFonts w:ascii="Garamond" w:hAnsi="Garamond" w:cs="Arial"/>
          <w:sz w:val="24"/>
          <w:szCs w:val="24"/>
        </w:rPr>
        <w:t>5 - A caução pode ser prestada por depósito em dinheiro ou em títulos emitidos ou garantidos pelo Estado, por garantia bancária autónoma ou seguro-caução.</w:t>
      </w:r>
      <w:r w:rsidRPr="00EA5E20">
        <w:rPr>
          <w:rFonts w:ascii="Garamond" w:hAnsi="Garamond" w:cs="Arial"/>
          <w:sz w:val="24"/>
          <w:szCs w:val="24"/>
        </w:rPr>
        <w:t xml:space="preserve"> </w:t>
      </w:r>
    </w:p>
    <w:p w14:paraId="21CEC39D" w14:textId="77777777" w:rsidR="00C818EB" w:rsidRPr="001A5454" w:rsidRDefault="00C818EB" w:rsidP="00C818EB">
      <w:pPr>
        <w:autoSpaceDE w:val="0"/>
        <w:autoSpaceDN w:val="0"/>
        <w:adjustRightInd w:val="0"/>
        <w:spacing w:after="120" w:line="360" w:lineRule="auto"/>
        <w:jc w:val="center"/>
        <w:rPr>
          <w:rFonts w:ascii="Garamond" w:hAnsi="Garamond" w:cs="Arial"/>
          <w:sz w:val="24"/>
          <w:szCs w:val="24"/>
        </w:rPr>
      </w:pPr>
      <w:r w:rsidRPr="001A5454">
        <w:rPr>
          <w:rFonts w:ascii="Garamond" w:hAnsi="Garamond" w:cs="Arial"/>
          <w:sz w:val="24"/>
          <w:szCs w:val="24"/>
        </w:rPr>
        <w:t>Cláusula […].ª</w:t>
      </w:r>
    </w:p>
    <w:p w14:paraId="14332A17" w14:textId="77777777" w:rsidR="00C818EB" w:rsidRPr="001A5454" w:rsidRDefault="00C818EB" w:rsidP="00C818EB">
      <w:pPr>
        <w:autoSpaceDE w:val="0"/>
        <w:autoSpaceDN w:val="0"/>
        <w:adjustRightInd w:val="0"/>
        <w:spacing w:after="120" w:line="360" w:lineRule="auto"/>
        <w:jc w:val="center"/>
        <w:rPr>
          <w:rFonts w:ascii="Garamond" w:hAnsi="Garamond" w:cs="Arial"/>
          <w:sz w:val="24"/>
          <w:szCs w:val="24"/>
        </w:rPr>
      </w:pPr>
      <w:r w:rsidRPr="001A5454">
        <w:rPr>
          <w:rFonts w:ascii="Garamond" w:hAnsi="Garamond" w:cs="Arial"/>
          <w:sz w:val="24"/>
          <w:szCs w:val="24"/>
        </w:rPr>
        <w:t>Responsabilidade do Concessionário por incumprimento</w:t>
      </w:r>
    </w:p>
    <w:p w14:paraId="09E275D9" w14:textId="77777777" w:rsidR="00C818EB" w:rsidRPr="001A5454" w:rsidRDefault="00C818EB" w:rsidP="00C818EB">
      <w:pPr>
        <w:autoSpaceDE w:val="0"/>
        <w:autoSpaceDN w:val="0"/>
        <w:adjustRightInd w:val="0"/>
        <w:spacing w:after="120" w:line="360" w:lineRule="auto"/>
        <w:jc w:val="both"/>
        <w:rPr>
          <w:rFonts w:ascii="Garamond" w:hAnsi="Garamond" w:cs="Arial"/>
          <w:sz w:val="24"/>
          <w:szCs w:val="24"/>
        </w:rPr>
      </w:pPr>
      <w:r w:rsidRPr="001A5454">
        <w:rPr>
          <w:rFonts w:ascii="Garamond" w:hAnsi="Garamond" w:cs="Arial"/>
          <w:sz w:val="24"/>
          <w:szCs w:val="24"/>
        </w:rPr>
        <w:t>1 - O Concessionário incorre em responsabilidade perante o Concedente pelo incumprimento do Contrato.</w:t>
      </w:r>
    </w:p>
    <w:p w14:paraId="4FCFAFDE" w14:textId="77777777" w:rsidR="00C818EB" w:rsidRPr="001A5454" w:rsidRDefault="00C818EB" w:rsidP="00C818EB">
      <w:pPr>
        <w:autoSpaceDE w:val="0"/>
        <w:autoSpaceDN w:val="0"/>
        <w:adjustRightInd w:val="0"/>
        <w:spacing w:after="120" w:line="360" w:lineRule="auto"/>
        <w:jc w:val="both"/>
        <w:rPr>
          <w:rFonts w:ascii="Garamond" w:hAnsi="Garamond" w:cs="Arial"/>
          <w:sz w:val="24"/>
          <w:szCs w:val="24"/>
        </w:rPr>
      </w:pPr>
      <w:r w:rsidRPr="001A5454">
        <w:rPr>
          <w:rFonts w:ascii="Garamond" w:hAnsi="Garamond" w:cs="Arial"/>
          <w:sz w:val="24"/>
          <w:szCs w:val="24"/>
        </w:rPr>
        <w:t>2 - A responsabilidade do Concessionário cessa nas situações de caso fortuito ou de força maior, ficando a seu cargo apresentar a prova da sua ocorrência.</w:t>
      </w:r>
    </w:p>
    <w:p w14:paraId="6D9AADAA" w14:textId="77777777" w:rsidR="00C818EB" w:rsidRPr="001A5454" w:rsidRDefault="00C818EB" w:rsidP="00C818EB">
      <w:pPr>
        <w:autoSpaceDE w:val="0"/>
        <w:autoSpaceDN w:val="0"/>
        <w:adjustRightInd w:val="0"/>
        <w:spacing w:after="120" w:line="360" w:lineRule="auto"/>
        <w:jc w:val="both"/>
        <w:rPr>
          <w:rFonts w:ascii="Garamond" w:hAnsi="Garamond" w:cs="Arial"/>
          <w:sz w:val="24"/>
          <w:szCs w:val="24"/>
        </w:rPr>
      </w:pPr>
      <w:r w:rsidRPr="001A5454">
        <w:rPr>
          <w:rFonts w:ascii="Garamond" w:hAnsi="Garamond" w:cs="Arial"/>
          <w:sz w:val="24"/>
          <w:szCs w:val="24"/>
        </w:rPr>
        <w:t>3 - O Concessionário deve informar o Concedente, no imediato e por qualquer meio de comunicação adequado, da ocorrência de qualquer facto nos termos e para os efeitos do número anterior  devendo identificar e confirmar, por correio postal registado, as medidas essenciais que tomou ou pretende tomar para a sua regularização.</w:t>
      </w:r>
    </w:p>
    <w:p w14:paraId="620540AD"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1A5454">
        <w:rPr>
          <w:rFonts w:ascii="Garamond" w:hAnsi="Garamond" w:cs="Arial"/>
          <w:sz w:val="24"/>
          <w:szCs w:val="24"/>
        </w:rPr>
        <w:t>4 – Independentemente do cumprimento do disposto no número anterior, o Concessionário deve tomar imediatamente as medidas que sejam necessárias para assegurar a retoma normal das obrigações suspensas.</w:t>
      </w:r>
    </w:p>
    <w:p w14:paraId="7E8F18AA" w14:textId="77777777" w:rsidR="00C818EB" w:rsidRPr="001A5454" w:rsidRDefault="00C818EB" w:rsidP="00C818EB">
      <w:pPr>
        <w:autoSpaceDE w:val="0"/>
        <w:autoSpaceDN w:val="0"/>
        <w:adjustRightInd w:val="0"/>
        <w:spacing w:after="120" w:line="360" w:lineRule="auto"/>
        <w:jc w:val="center"/>
        <w:rPr>
          <w:rFonts w:ascii="Garamond" w:hAnsi="Garamond" w:cs="Arial"/>
          <w:sz w:val="24"/>
          <w:szCs w:val="24"/>
        </w:rPr>
      </w:pPr>
      <w:r w:rsidRPr="001A5454">
        <w:rPr>
          <w:rFonts w:ascii="Garamond" w:hAnsi="Garamond" w:cs="Arial"/>
          <w:sz w:val="24"/>
          <w:szCs w:val="24"/>
        </w:rPr>
        <w:t>Cláusula […].ª</w:t>
      </w:r>
    </w:p>
    <w:p w14:paraId="52B24092" w14:textId="77777777" w:rsidR="00C818EB" w:rsidRPr="001A5454" w:rsidRDefault="00C818EB" w:rsidP="00C818EB">
      <w:pPr>
        <w:autoSpaceDE w:val="0"/>
        <w:autoSpaceDN w:val="0"/>
        <w:adjustRightInd w:val="0"/>
        <w:spacing w:after="120" w:line="360" w:lineRule="auto"/>
        <w:jc w:val="center"/>
        <w:rPr>
          <w:rFonts w:ascii="Garamond" w:hAnsi="Garamond" w:cs="Arial"/>
          <w:sz w:val="24"/>
          <w:szCs w:val="24"/>
        </w:rPr>
      </w:pPr>
      <w:r w:rsidRPr="001A5454">
        <w:rPr>
          <w:rFonts w:ascii="Garamond" w:hAnsi="Garamond" w:cs="Arial"/>
          <w:sz w:val="24"/>
          <w:szCs w:val="24"/>
        </w:rPr>
        <w:t>Multas contratuais</w:t>
      </w:r>
    </w:p>
    <w:p w14:paraId="1B6402F9" w14:textId="77777777" w:rsidR="00C818EB" w:rsidRPr="001A5454" w:rsidRDefault="00C818EB" w:rsidP="00C818EB">
      <w:pPr>
        <w:spacing w:after="120" w:line="360" w:lineRule="auto"/>
        <w:jc w:val="both"/>
        <w:rPr>
          <w:rFonts w:ascii="Garamond" w:hAnsi="Garamond"/>
          <w:sz w:val="24"/>
          <w:szCs w:val="24"/>
        </w:rPr>
      </w:pPr>
      <w:r w:rsidRPr="001A5454">
        <w:rPr>
          <w:rFonts w:ascii="Garamond" w:hAnsi="Garamond"/>
          <w:sz w:val="24"/>
          <w:szCs w:val="24"/>
        </w:rPr>
        <w:t>1 - Pelo incumprimento de obrigações constantes do Contrato, o Concessionário pode ser punido com uma sanção pecuniária até 10.000.000,00 € (dez milhões de euros), variando o respetivo montante em função do grau de culpa, dos riscos decorrente para a segurança da rede ou de terceiros, dos prejuízos efetivamente causados e da diligência das medidas adotadas pelo Concessionário para a sua regularização.</w:t>
      </w:r>
    </w:p>
    <w:p w14:paraId="66D2CD71" w14:textId="716BEAE1" w:rsidR="00C818EB" w:rsidRPr="001A5454" w:rsidRDefault="00C818EB" w:rsidP="00C818EB">
      <w:pPr>
        <w:spacing w:after="120" w:line="360" w:lineRule="auto"/>
        <w:jc w:val="both"/>
        <w:rPr>
          <w:rFonts w:ascii="Garamond" w:hAnsi="Garamond"/>
          <w:sz w:val="24"/>
          <w:szCs w:val="24"/>
        </w:rPr>
      </w:pPr>
      <w:r w:rsidRPr="001A5454">
        <w:rPr>
          <w:rFonts w:ascii="Garamond" w:hAnsi="Garamond"/>
          <w:sz w:val="24"/>
          <w:szCs w:val="24"/>
        </w:rPr>
        <w:t xml:space="preserve">2 - A aplicação das multas previstas no número anterior é da competência do Concedente, aplicando-se o disposto nos n.ºs 2 e 3 da cláusula </w:t>
      </w:r>
      <w:r w:rsidRPr="001A5454">
        <w:rPr>
          <w:rFonts w:ascii="Garamond" w:hAnsi="Garamond" w:cs="Arial"/>
          <w:sz w:val="24"/>
          <w:szCs w:val="24"/>
        </w:rPr>
        <w:t>[“</w:t>
      </w:r>
      <w:r w:rsidRPr="006F6848">
        <w:rPr>
          <w:rFonts w:ascii="Garamond" w:hAnsi="Garamond" w:cs="Arial"/>
          <w:i/>
          <w:iCs/>
          <w:sz w:val="24"/>
          <w:szCs w:val="24"/>
        </w:rPr>
        <w:t>Caução</w:t>
      </w:r>
      <w:r w:rsidRPr="001A5454">
        <w:rPr>
          <w:rFonts w:ascii="Garamond" w:hAnsi="Garamond" w:cs="Arial"/>
          <w:sz w:val="24"/>
          <w:szCs w:val="24"/>
        </w:rPr>
        <w:t>”</w:t>
      </w:r>
      <w:r w:rsidRPr="001A5454">
        <w:rPr>
          <w:rStyle w:val="Refdenotaderodap"/>
          <w:rFonts w:ascii="Garamond" w:hAnsi="Garamond" w:cs="Arial"/>
          <w:sz w:val="24"/>
          <w:szCs w:val="24"/>
        </w:rPr>
        <w:footnoteReference w:id="17"/>
      </w:r>
      <w:r w:rsidRPr="001A5454">
        <w:rPr>
          <w:rFonts w:ascii="Garamond" w:hAnsi="Garamond" w:cs="Arial"/>
          <w:sz w:val="24"/>
          <w:szCs w:val="24"/>
        </w:rPr>
        <w:t>], com as necessárias adaptações, no prazo de trinta dias a contar da data da sua notificação e desde que o levantamento seja precedido de decisão do Concedente nesse sentido</w:t>
      </w:r>
      <w:r w:rsidRPr="001A5454">
        <w:rPr>
          <w:rFonts w:ascii="Garamond" w:hAnsi="Garamond"/>
          <w:sz w:val="24"/>
          <w:szCs w:val="24"/>
        </w:rPr>
        <w:t>.</w:t>
      </w:r>
    </w:p>
    <w:p w14:paraId="624873DA" w14:textId="436CA0E7" w:rsidR="00C10D57" w:rsidRPr="001A5454" w:rsidRDefault="00C10D57" w:rsidP="00C818EB">
      <w:pPr>
        <w:spacing w:after="120" w:line="360" w:lineRule="auto"/>
        <w:jc w:val="both"/>
        <w:rPr>
          <w:rFonts w:ascii="Garamond" w:hAnsi="Garamond"/>
          <w:sz w:val="24"/>
          <w:szCs w:val="24"/>
        </w:rPr>
      </w:pPr>
      <w:r w:rsidRPr="001A5454">
        <w:rPr>
          <w:rFonts w:ascii="Garamond" w:hAnsi="Garamond"/>
          <w:sz w:val="24"/>
          <w:szCs w:val="24"/>
        </w:rPr>
        <w:t xml:space="preserve">3 - </w:t>
      </w:r>
      <w:r w:rsidR="00780652" w:rsidRPr="001A5454">
        <w:rPr>
          <w:rFonts w:ascii="Garamond" w:eastAsiaTheme="minorEastAsia" w:hAnsi="Garamond" w:cstheme="minorHAnsi"/>
          <w:sz w:val="24"/>
          <w:szCs w:val="24"/>
        </w:rPr>
        <w:t>A aplicação de sanções contratuais referidas no número anterior é sempre precedida da notificação do Concessionári</w:t>
      </w:r>
      <w:r w:rsidR="00420A7E" w:rsidRPr="001A5454">
        <w:rPr>
          <w:rFonts w:ascii="Garamond" w:eastAsiaTheme="minorEastAsia" w:hAnsi="Garamond" w:cstheme="minorHAnsi"/>
          <w:sz w:val="24"/>
          <w:szCs w:val="24"/>
        </w:rPr>
        <w:t>o</w:t>
      </w:r>
      <w:r w:rsidR="00780652" w:rsidRPr="001A5454">
        <w:rPr>
          <w:rFonts w:ascii="Garamond" w:eastAsiaTheme="minorEastAsia" w:hAnsi="Garamond" w:cstheme="minorHAnsi"/>
          <w:sz w:val="24"/>
          <w:szCs w:val="24"/>
        </w:rPr>
        <w:t xml:space="preserve"> para a sua pronúncia, no prazo de [</w:t>
      </w:r>
      <w:r w:rsidR="00780652" w:rsidRPr="001A5454">
        <w:rPr>
          <w:rFonts w:ascii="Garamond" w:eastAsiaTheme="minorEastAsia" w:hAnsi="Garamond" w:cstheme="minorHAnsi"/>
          <w:i/>
          <w:iCs/>
          <w:sz w:val="24"/>
          <w:szCs w:val="24"/>
        </w:rPr>
        <w:t>preencher pelo Concedente</w:t>
      </w:r>
      <w:r w:rsidR="00780652" w:rsidRPr="001A5454">
        <w:rPr>
          <w:rFonts w:ascii="Garamond" w:eastAsiaTheme="minorEastAsia" w:hAnsi="Garamond" w:cstheme="minorHAnsi"/>
          <w:sz w:val="24"/>
          <w:szCs w:val="24"/>
        </w:rPr>
        <w:t>] dias, em sede de audiência prévia</w:t>
      </w:r>
      <w:r w:rsidR="00C94CBF" w:rsidRPr="001A5454">
        <w:rPr>
          <w:rFonts w:ascii="Garamond" w:eastAsiaTheme="minorEastAsia" w:hAnsi="Garamond" w:cstheme="minorHAnsi"/>
          <w:sz w:val="24"/>
          <w:szCs w:val="24"/>
        </w:rPr>
        <w:t>.</w:t>
      </w:r>
    </w:p>
    <w:p w14:paraId="402050BA" w14:textId="275B3779" w:rsidR="00C818EB" w:rsidRPr="00EA5E20" w:rsidRDefault="00C818EB" w:rsidP="00C818EB">
      <w:pPr>
        <w:spacing w:after="120" w:line="360" w:lineRule="auto"/>
        <w:jc w:val="both"/>
        <w:rPr>
          <w:rFonts w:ascii="Garamond" w:hAnsi="Garamond"/>
          <w:sz w:val="24"/>
          <w:szCs w:val="24"/>
        </w:rPr>
      </w:pPr>
      <w:r w:rsidRPr="001A5454">
        <w:rPr>
          <w:rFonts w:ascii="Garamond" w:hAnsi="Garamond"/>
          <w:sz w:val="24"/>
          <w:szCs w:val="24"/>
        </w:rPr>
        <w:t>4 - O pagamento das multas não isenta o Concessionário da responsabilidade civil, criminal ou contraordenacional que lhe seja imputável.</w:t>
      </w:r>
    </w:p>
    <w:p w14:paraId="32C5BFE5" w14:textId="77777777" w:rsidR="00C818EB" w:rsidRPr="006A246D" w:rsidRDefault="00C818EB" w:rsidP="00C818EB">
      <w:pPr>
        <w:autoSpaceDE w:val="0"/>
        <w:autoSpaceDN w:val="0"/>
        <w:adjustRightInd w:val="0"/>
        <w:spacing w:after="120" w:line="360" w:lineRule="auto"/>
        <w:jc w:val="center"/>
        <w:rPr>
          <w:rFonts w:ascii="Garamond" w:hAnsi="Garamond" w:cs="Arial"/>
          <w:sz w:val="24"/>
          <w:szCs w:val="24"/>
        </w:rPr>
      </w:pPr>
      <w:r w:rsidRPr="006A246D">
        <w:rPr>
          <w:rFonts w:ascii="Garamond" w:hAnsi="Garamond" w:cs="Arial"/>
          <w:sz w:val="24"/>
          <w:szCs w:val="24"/>
        </w:rPr>
        <w:lastRenderedPageBreak/>
        <w:t>Cláusula […].ª</w:t>
      </w:r>
    </w:p>
    <w:p w14:paraId="675F833D" w14:textId="77777777" w:rsidR="00C818EB" w:rsidRPr="006A246D" w:rsidRDefault="00C818EB" w:rsidP="00C818EB">
      <w:pPr>
        <w:autoSpaceDE w:val="0"/>
        <w:autoSpaceDN w:val="0"/>
        <w:adjustRightInd w:val="0"/>
        <w:spacing w:after="120" w:line="360" w:lineRule="auto"/>
        <w:jc w:val="center"/>
        <w:rPr>
          <w:rFonts w:ascii="Garamond" w:hAnsi="Garamond" w:cs="Arial"/>
          <w:sz w:val="24"/>
          <w:szCs w:val="24"/>
        </w:rPr>
      </w:pPr>
      <w:r w:rsidRPr="006A246D">
        <w:rPr>
          <w:rFonts w:ascii="Garamond" w:hAnsi="Garamond" w:cs="Arial"/>
          <w:sz w:val="24"/>
          <w:szCs w:val="24"/>
        </w:rPr>
        <w:t>Sequestro</w:t>
      </w:r>
    </w:p>
    <w:p w14:paraId="563AAD33" w14:textId="644149D8" w:rsidR="00C818EB" w:rsidRPr="006A246D" w:rsidRDefault="00C818EB" w:rsidP="00C818EB">
      <w:pPr>
        <w:autoSpaceDE w:val="0"/>
        <w:autoSpaceDN w:val="0"/>
        <w:adjustRightInd w:val="0"/>
        <w:spacing w:after="120" w:line="360" w:lineRule="auto"/>
        <w:jc w:val="both"/>
        <w:rPr>
          <w:rFonts w:ascii="Garamond" w:hAnsi="Garamond" w:cs="Arial"/>
          <w:sz w:val="24"/>
          <w:szCs w:val="24"/>
        </w:rPr>
      </w:pPr>
      <w:r w:rsidRPr="006A246D">
        <w:rPr>
          <w:rFonts w:ascii="Garamond" w:hAnsi="Garamond" w:cs="Arial"/>
          <w:sz w:val="24"/>
          <w:szCs w:val="24"/>
        </w:rPr>
        <w:t>1 - O Concedente, mediante deliberação dos</w:t>
      </w:r>
      <w:r w:rsidR="00B51946" w:rsidRPr="006A246D">
        <w:rPr>
          <w:rFonts w:ascii="Garamond" w:hAnsi="Garamond" w:cs="Arial"/>
          <w:sz w:val="24"/>
          <w:szCs w:val="24"/>
        </w:rPr>
        <w:t xml:space="preserve"> respetivos</w:t>
      </w:r>
      <w:r w:rsidRPr="006A246D">
        <w:rPr>
          <w:rFonts w:ascii="Garamond" w:hAnsi="Garamond" w:cs="Arial"/>
          <w:sz w:val="24"/>
          <w:szCs w:val="24"/>
        </w:rPr>
        <w:t xml:space="preserve"> órgãos competentes, pode tomar conta da concessão quando se verificarem graves deficiências na respetiva organização e no funcionamento ou no estado geral das instalações e dos equipamentos que sejam suscetíveis de comprometer a regularidade ou qualidade do serviço.</w:t>
      </w:r>
    </w:p>
    <w:p w14:paraId="241368E7" w14:textId="1BCD0606" w:rsidR="00C818EB" w:rsidRPr="006A246D" w:rsidRDefault="00C818EB" w:rsidP="00C818EB">
      <w:pPr>
        <w:autoSpaceDE w:val="0"/>
        <w:autoSpaceDN w:val="0"/>
        <w:adjustRightInd w:val="0"/>
        <w:spacing w:after="120" w:line="360" w:lineRule="auto"/>
        <w:jc w:val="both"/>
        <w:rPr>
          <w:rFonts w:ascii="Garamond" w:hAnsi="Garamond" w:cs="Arial"/>
          <w:sz w:val="24"/>
          <w:szCs w:val="24"/>
        </w:rPr>
      </w:pPr>
      <w:r w:rsidRPr="006A246D">
        <w:rPr>
          <w:rFonts w:ascii="Garamond" w:hAnsi="Garamond" w:cs="Arial"/>
          <w:sz w:val="24"/>
          <w:szCs w:val="24"/>
        </w:rPr>
        <w:t>2 - Verificado o sequestro, o Concessionário suporta os encargos que resultarem para o Concedente do exercício d</w:t>
      </w:r>
      <w:r w:rsidR="00173395" w:rsidRPr="006A246D">
        <w:rPr>
          <w:rFonts w:ascii="Garamond" w:hAnsi="Garamond" w:cs="Arial"/>
          <w:sz w:val="24"/>
          <w:szCs w:val="24"/>
        </w:rPr>
        <w:t>as atividades concedidas</w:t>
      </w:r>
      <w:r w:rsidRPr="006A246D">
        <w:rPr>
          <w:rFonts w:ascii="Garamond" w:hAnsi="Garamond" w:cs="Arial"/>
          <w:sz w:val="24"/>
          <w:szCs w:val="24"/>
        </w:rPr>
        <w:t>, bem como as despesas extraordinárias necessárias ao restabelecimento da normalidade.</w:t>
      </w:r>
    </w:p>
    <w:p w14:paraId="17AC2490" w14:textId="77777777" w:rsidR="00C818EB" w:rsidRPr="006A246D" w:rsidRDefault="00C818EB" w:rsidP="00C818EB">
      <w:pPr>
        <w:autoSpaceDE w:val="0"/>
        <w:autoSpaceDN w:val="0"/>
        <w:adjustRightInd w:val="0"/>
        <w:spacing w:after="120" w:line="360" w:lineRule="auto"/>
        <w:jc w:val="both"/>
        <w:rPr>
          <w:rFonts w:ascii="Garamond" w:hAnsi="Garamond" w:cs="Arial"/>
          <w:sz w:val="24"/>
          <w:szCs w:val="24"/>
        </w:rPr>
      </w:pPr>
      <w:r w:rsidRPr="006A246D">
        <w:rPr>
          <w:rFonts w:ascii="Garamond" w:hAnsi="Garamond" w:cs="Arial"/>
          <w:sz w:val="24"/>
          <w:szCs w:val="24"/>
        </w:rPr>
        <w:t>3 - Logo que cessem as razões do sequestro e o Concedente o julgar oportuno, o Concessionário é notificado para retomar o exercício das atividades concedidas, na data determinada para o efeito.</w:t>
      </w:r>
    </w:p>
    <w:p w14:paraId="42035618" w14:textId="362A168E" w:rsidR="00C818EB" w:rsidRPr="006A246D" w:rsidRDefault="00C818EB" w:rsidP="00C818EB">
      <w:pPr>
        <w:autoSpaceDE w:val="0"/>
        <w:autoSpaceDN w:val="0"/>
        <w:adjustRightInd w:val="0"/>
        <w:spacing w:after="120" w:line="360" w:lineRule="auto"/>
        <w:jc w:val="both"/>
        <w:rPr>
          <w:rFonts w:ascii="Garamond" w:hAnsi="Garamond" w:cs="Arial"/>
          <w:sz w:val="24"/>
          <w:szCs w:val="24"/>
        </w:rPr>
      </w:pPr>
      <w:r w:rsidRPr="006A246D">
        <w:rPr>
          <w:rFonts w:ascii="Garamond" w:hAnsi="Garamond" w:cs="Arial"/>
          <w:sz w:val="24"/>
          <w:szCs w:val="24"/>
        </w:rPr>
        <w:t xml:space="preserve">4 – Perante a recusa ou a impossibilidade do Concessionário na retoma do exercício das atividades concedidas, o Concedente pode resolver o Contrato nos termos da </w:t>
      </w:r>
      <w:r w:rsidRPr="006A246D">
        <w:rPr>
          <w:rFonts w:ascii="Garamond" w:hAnsi="Garamond"/>
          <w:sz w:val="24"/>
          <w:szCs w:val="24"/>
        </w:rPr>
        <w:t xml:space="preserve">cláusula </w:t>
      </w:r>
      <w:r w:rsidRPr="006A246D">
        <w:rPr>
          <w:rFonts w:ascii="Garamond" w:hAnsi="Garamond" w:cs="Arial"/>
          <w:sz w:val="24"/>
          <w:szCs w:val="24"/>
        </w:rPr>
        <w:t>[“</w:t>
      </w:r>
      <w:r w:rsidRPr="006F6848">
        <w:rPr>
          <w:rFonts w:ascii="Garamond" w:hAnsi="Garamond" w:cs="Arial"/>
          <w:i/>
          <w:iCs/>
          <w:sz w:val="24"/>
          <w:szCs w:val="24"/>
        </w:rPr>
        <w:t>Resolução</w:t>
      </w:r>
      <w:r w:rsidRPr="006A246D">
        <w:rPr>
          <w:rFonts w:ascii="Garamond" w:hAnsi="Garamond" w:cs="Arial"/>
          <w:sz w:val="24"/>
          <w:szCs w:val="24"/>
        </w:rPr>
        <w:t>”</w:t>
      </w:r>
      <w:r w:rsidRPr="006A246D">
        <w:rPr>
          <w:rStyle w:val="Refdenotaderodap"/>
          <w:rFonts w:ascii="Garamond" w:hAnsi="Garamond" w:cs="Arial"/>
          <w:sz w:val="24"/>
          <w:szCs w:val="24"/>
        </w:rPr>
        <w:footnoteReference w:id="18"/>
      </w:r>
      <w:r w:rsidRPr="006A246D">
        <w:rPr>
          <w:rFonts w:ascii="Garamond" w:hAnsi="Garamond" w:cs="Arial"/>
          <w:sz w:val="24"/>
          <w:szCs w:val="24"/>
        </w:rPr>
        <w:t>].</w:t>
      </w:r>
    </w:p>
    <w:p w14:paraId="150AAFE3" w14:textId="05B945F4"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6A246D">
        <w:rPr>
          <w:rFonts w:ascii="Garamond" w:hAnsi="Garamond" w:cs="Arial"/>
          <w:sz w:val="24"/>
          <w:szCs w:val="24"/>
        </w:rPr>
        <w:t xml:space="preserve">5 – Perante a retoma do exercício das atividades concedidas e a persistência das deficiências referidas no n.º 1, o Concedente pode determinar novo sequestro da Concessão, ou resolver o Contrato nos termos da </w:t>
      </w:r>
      <w:r w:rsidRPr="006A246D">
        <w:rPr>
          <w:rFonts w:ascii="Garamond" w:hAnsi="Garamond"/>
          <w:sz w:val="24"/>
          <w:szCs w:val="24"/>
        </w:rPr>
        <w:t xml:space="preserve">cláusula </w:t>
      </w:r>
      <w:r w:rsidRPr="006A246D">
        <w:rPr>
          <w:rFonts w:ascii="Garamond" w:hAnsi="Garamond" w:cs="Arial"/>
          <w:sz w:val="24"/>
          <w:szCs w:val="24"/>
        </w:rPr>
        <w:t>[“</w:t>
      </w:r>
      <w:r w:rsidRPr="006F6848">
        <w:rPr>
          <w:rFonts w:ascii="Garamond" w:hAnsi="Garamond" w:cs="Arial"/>
          <w:i/>
          <w:iCs/>
          <w:sz w:val="24"/>
          <w:szCs w:val="24"/>
        </w:rPr>
        <w:t>Resolução</w:t>
      </w:r>
      <w:r w:rsidRPr="006A246D">
        <w:rPr>
          <w:rFonts w:ascii="Garamond" w:hAnsi="Garamond" w:cs="Arial"/>
          <w:sz w:val="24"/>
          <w:szCs w:val="24"/>
        </w:rPr>
        <w:t>”</w:t>
      </w:r>
      <w:r w:rsidRPr="006A246D">
        <w:rPr>
          <w:rStyle w:val="Refdenotaderodap"/>
          <w:rFonts w:ascii="Garamond" w:hAnsi="Garamond" w:cs="Arial"/>
          <w:sz w:val="24"/>
          <w:szCs w:val="24"/>
        </w:rPr>
        <w:footnoteReference w:id="19"/>
      </w:r>
      <w:r w:rsidRPr="006A246D">
        <w:rPr>
          <w:rFonts w:ascii="Garamond" w:hAnsi="Garamond" w:cs="Arial"/>
          <w:sz w:val="24"/>
          <w:szCs w:val="24"/>
        </w:rPr>
        <w:t>].</w:t>
      </w:r>
    </w:p>
    <w:p w14:paraId="560A50C9" w14:textId="565D13DA" w:rsidR="00C818EB" w:rsidRPr="00191891" w:rsidRDefault="00C818EB" w:rsidP="00C818EB">
      <w:pPr>
        <w:autoSpaceDE w:val="0"/>
        <w:autoSpaceDN w:val="0"/>
        <w:adjustRightInd w:val="0"/>
        <w:spacing w:after="120" w:line="360" w:lineRule="auto"/>
        <w:jc w:val="center"/>
        <w:rPr>
          <w:rFonts w:ascii="Garamond" w:hAnsi="Garamond" w:cs="Arial"/>
          <w:caps/>
          <w:sz w:val="24"/>
          <w:szCs w:val="24"/>
        </w:rPr>
      </w:pPr>
      <w:r w:rsidRPr="00191891">
        <w:rPr>
          <w:rFonts w:ascii="Garamond" w:hAnsi="Garamond" w:cs="Arial"/>
          <w:caps/>
          <w:sz w:val="24"/>
          <w:szCs w:val="24"/>
        </w:rPr>
        <w:t>Capítulo […]</w:t>
      </w:r>
      <w:r w:rsidR="00B031D0" w:rsidRPr="00191891">
        <w:rPr>
          <w:rStyle w:val="Refdenotaderodap"/>
          <w:rFonts w:ascii="Garamond" w:hAnsi="Garamond" w:cs="Arial"/>
          <w:caps/>
          <w:sz w:val="24"/>
          <w:szCs w:val="24"/>
        </w:rPr>
        <w:footnoteReference w:id="20"/>
      </w:r>
    </w:p>
    <w:p w14:paraId="64CA0722" w14:textId="77777777" w:rsidR="00C818EB" w:rsidRPr="00322941" w:rsidRDefault="00C818EB" w:rsidP="00C818EB">
      <w:pPr>
        <w:autoSpaceDE w:val="0"/>
        <w:autoSpaceDN w:val="0"/>
        <w:adjustRightInd w:val="0"/>
        <w:spacing w:after="120" w:line="360" w:lineRule="auto"/>
        <w:jc w:val="center"/>
        <w:rPr>
          <w:rFonts w:ascii="Garamond" w:hAnsi="Garamond" w:cs="Arial"/>
          <w:b/>
          <w:bCs/>
          <w:caps/>
          <w:sz w:val="24"/>
          <w:szCs w:val="24"/>
        </w:rPr>
      </w:pPr>
      <w:r w:rsidRPr="00322941">
        <w:rPr>
          <w:rFonts w:ascii="Garamond" w:hAnsi="Garamond" w:cs="Arial"/>
          <w:b/>
          <w:bCs/>
          <w:sz w:val="24"/>
          <w:szCs w:val="24"/>
        </w:rPr>
        <w:t>Alteração e extinção do Contrato</w:t>
      </w:r>
    </w:p>
    <w:p w14:paraId="35809492" w14:textId="77777777" w:rsidR="00C818EB" w:rsidRPr="005B54EE" w:rsidRDefault="00C818EB" w:rsidP="00C818EB">
      <w:pPr>
        <w:autoSpaceDE w:val="0"/>
        <w:autoSpaceDN w:val="0"/>
        <w:adjustRightInd w:val="0"/>
        <w:spacing w:after="120" w:line="360" w:lineRule="auto"/>
        <w:jc w:val="center"/>
        <w:rPr>
          <w:rFonts w:ascii="Garamond" w:hAnsi="Garamond" w:cs="Arial"/>
          <w:sz w:val="24"/>
          <w:szCs w:val="24"/>
        </w:rPr>
      </w:pPr>
      <w:r w:rsidRPr="005B54EE">
        <w:rPr>
          <w:rFonts w:ascii="Garamond" w:hAnsi="Garamond" w:cs="Arial"/>
          <w:sz w:val="24"/>
          <w:szCs w:val="24"/>
        </w:rPr>
        <w:t>Cláusula […].ª</w:t>
      </w:r>
    </w:p>
    <w:p w14:paraId="20D06A20" w14:textId="77777777" w:rsidR="00C818EB" w:rsidRPr="005B54EE" w:rsidRDefault="00C818EB" w:rsidP="00C818EB">
      <w:pPr>
        <w:autoSpaceDE w:val="0"/>
        <w:autoSpaceDN w:val="0"/>
        <w:adjustRightInd w:val="0"/>
        <w:spacing w:after="120" w:line="360" w:lineRule="auto"/>
        <w:jc w:val="center"/>
        <w:rPr>
          <w:rFonts w:ascii="Garamond" w:hAnsi="Garamond" w:cs="Arial"/>
          <w:sz w:val="24"/>
          <w:szCs w:val="24"/>
        </w:rPr>
      </w:pPr>
      <w:r w:rsidRPr="005B54EE">
        <w:rPr>
          <w:rFonts w:ascii="Garamond" w:hAnsi="Garamond" w:cs="Arial"/>
          <w:sz w:val="24"/>
          <w:szCs w:val="24"/>
        </w:rPr>
        <w:t>Alteração</w:t>
      </w:r>
    </w:p>
    <w:p w14:paraId="7684133B" w14:textId="08559BE2" w:rsidR="00C818EB" w:rsidRPr="005B54EE" w:rsidRDefault="00C818EB" w:rsidP="00C818EB">
      <w:pPr>
        <w:autoSpaceDE w:val="0"/>
        <w:autoSpaceDN w:val="0"/>
        <w:adjustRightInd w:val="0"/>
        <w:spacing w:after="120" w:line="360" w:lineRule="auto"/>
        <w:jc w:val="both"/>
        <w:rPr>
          <w:rFonts w:ascii="Garamond" w:hAnsi="Garamond" w:cs="Arial"/>
          <w:sz w:val="24"/>
          <w:szCs w:val="24"/>
        </w:rPr>
      </w:pPr>
      <w:r w:rsidRPr="005B54EE">
        <w:rPr>
          <w:rFonts w:ascii="Garamond" w:hAnsi="Garamond" w:cs="Arial"/>
          <w:sz w:val="24"/>
          <w:szCs w:val="24"/>
        </w:rPr>
        <w:t xml:space="preserve">1 - As cláusulas do Contrato podem ser alteradas por acordo entre as partes outorgantes nos termos dos artigos 311.º a 315.º do </w:t>
      </w:r>
      <w:r w:rsidRPr="005B54EE">
        <w:rPr>
          <w:rFonts w:ascii="Garamond" w:hAnsi="Garamond"/>
          <w:sz w:val="24"/>
          <w:szCs w:val="24"/>
        </w:rPr>
        <w:t>CCP, sob condição do cumprimento das disposições</w:t>
      </w:r>
      <w:r w:rsidR="00972DCE" w:rsidRPr="005B54EE">
        <w:rPr>
          <w:rFonts w:ascii="Garamond" w:hAnsi="Garamond"/>
          <w:sz w:val="24"/>
          <w:szCs w:val="24"/>
        </w:rPr>
        <w:t>,</w:t>
      </w:r>
      <w:r w:rsidRPr="005B54EE">
        <w:rPr>
          <w:rFonts w:ascii="Garamond" w:hAnsi="Garamond"/>
          <w:sz w:val="24"/>
          <w:szCs w:val="24"/>
        </w:rPr>
        <w:t xml:space="preserve"> legais e regulamentares</w:t>
      </w:r>
      <w:r w:rsidR="00972DCE" w:rsidRPr="005B54EE">
        <w:rPr>
          <w:rFonts w:ascii="Garamond" w:hAnsi="Garamond"/>
          <w:sz w:val="24"/>
          <w:szCs w:val="24"/>
        </w:rPr>
        <w:t>,</w:t>
      </w:r>
      <w:r w:rsidRPr="005B54EE">
        <w:rPr>
          <w:rFonts w:ascii="Garamond" w:hAnsi="Garamond"/>
          <w:sz w:val="24"/>
          <w:szCs w:val="24"/>
        </w:rPr>
        <w:t xml:space="preserve"> aplicáveis no presente âmbito</w:t>
      </w:r>
      <w:r w:rsidRPr="005B54EE">
        <w:rPr>
          <w:rFonts w:ascii="Garamond" w:hAnsi="Garamond" w:cs="Arial"/>
          <w:sz w:val="24"/>
          <w:szCs w:val="24"/>
        </w:rPr>
        <w:t>.</w:t>
      </w:r>
    </w:p>
    <w:p w14:paraId="43E2B4D2" w14:textId="77777777" w:rsidR="00C818EB" w:rsidRPr="005B54EE" w:rsidRDefault="00C818EB" w:rsidP="00C818EB">
      <w:pPr>
        <w:autoSpaceDE w:val="0"/>
        <w:autoSpaceDN w:val="0"/>
        <w:adjustRightInd w:val="0"/>
        <w:spacing w:after="120" w:line="360" w:lineRule="auto"/>
        <w:jc w:val="both"/>
        <w:rPr>
          <w:rFonts w:ascii="Garamond" w:hAnsi="Garamond" w:cs="Arial"/>
          <w:sz w:val="24"/>
          <w:szCs w:val="24"/>
        </w:rPr>
      </w:pPr>
      <w:r w:rsidRPr="005B54EE">
        <w:rPr>
          <w:rFonts w:ascii="Garamond" w:hAnsi="Garamond" w:cs="Arial"/>
          <w:sz w:val="24"/>
          <w:szCs w:val="24"/>
        </w:rPr>
        <w:t>2 - Com o objetivo de assegurar a permanente adequação da concessão às exigências da regularidade, da continuidade e da qualidade do serviço público ou por alteração do regime de exclusivo que decorra da transposição para o direito português de legislação da União Europeia, o Concedente reserva-se o direito de alterar as condições da sua exploração por razões de interesse público.</w:t>
      </w:r>
    </w:p>
    <w:p w14:paraId="6B3FB5D3"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5B54EE">
        <w:rPr>
          <w:rFonts w:ascii="Garamond" w:hAnsi="Garamond" w:cs="Arial"/>
          <w:sz w:val="24"/>
          <w:szCs w:val="24"/>
        </w:rPr>
        <w:lastRenderedPageBreak/>
        <w:t>3 - Quando, por efeito do número anterior, se alterem significativamente as condições de exploração, o Concedente compromete-se a promover a reposição do equilíbrio contratual, contanto que o Concessionário, mediante adequada fundamentação a aceitar pelo Concedente, comprove a sua impossibilidade de prover a tal reposição recorrendo aos meios resultantes de uma correta e prudente gestão financeira.</w:t>
      </w:r>
    </w:p>
    <w:p w14:paraId="062F622E" w14:textId="77777777" w:rsidR="00C818EB" w:rsidRPr="00C0337F" w:rsidRDefault="00C818EB" w:rsidP="00C818EB">
      <w:pPr>
        <w:autoSpaceDE w:val="0"/>
        <w:autoSpaceDN w:val="0"/>
        <w:adjustRightInd w:val="0"/>
        <w:spacing w:after="120" w:line="360" w:lineRule="auto"/>
        <w:jc w:val="center"/>
        <w:rPr>
          <w:rFonts w:ascii="Garamond" w:hAnsi="Garamond" w:cs="Arial"/>
          <w:sz w:val="24"/>
          <w:szCs w:val="24"/>
        </w:rPr>
      </w:pPr>
      <w:r w:rsidRPr="00C0337F">
        <w:rPr>
          <w:rFonts w:ascii="Garamond" w:hAnsi="Garamond" w:cs="Arial"/>
          <w:sz w:val="24"/>
          <w:szCs w:val="24"/>
        </w:rPr>
        <w:t>Cláusula […].ª</w:t>
      </w:r>
    </w:p>
    <w:p w14:paraId="62D6425F" w14:textId="77777777" w:rsidR="00C818EB" w:rsidRPr="00C0337F" w:rsidRDefault="00C818EB" w:rsidP="00C818EB">
      <w:pPr>
        <w:autoSpaceDE w:val="0"/>
        <w:autoSpaceDN w:val="0"/>
        <w:adjustRightInd w:val="0"/>
        <w:spacing w:after="120" w:line="360" w:lineRule="auto"/>
        <w:jc w:val="center"/>
        <w:rPr>
          <w:rFonts w:ascii="Garamond" w:hAnsi="Garamond" w:cs="Arial"/>
          <w:sz w:val="24"/>
          <w:szCs w:val="24"/>
        </w:rPr>
      </w:pPr>
      <w:r w:rsidRPr="00C0337F">
        <w:rPr>
          <w:rFonts w:ascii="Garamond" w:hAnsi="Garamond" w:cs="Arial"/>
          <w:sz w:val="24"/>
          <w:szCs w:val="24"/>
        </w:rPr>
        <w:t>Extinção</w:t>
      </w:r>
    </w:p>
    <w:p w14:paraId="50BD112D" w14:textId="0C90589A" w:rsidR="00C818EB" w:rsidRPr="00C0337F" w:rsidRDefault="00C818EB" w:rsidP="00C818EB">
      <w:pPr>
        <w:autoSpaceDE w:val="0"/>
        <w:autoSpaceDN w:val="0"/>
        <w:adjustRightInd w:val="0"/>
        <w:spacing w:after="120" w:line="360" w:lineRule="auto"/>
        <w:jc w:val="both"/>
        <w:rPr>
          <w:rFonts w:ascii="Garamond" w:hAnsi="Garamond" w:cs="Arial"/>
          <w:sz w:val="24"/>
          <w:szCs w:val="24"/>
        </w:rPr>
      </w:pPr>
      <w:r w:rsidRPr="00C0337F">
        <w:rPr>
          <w:rFonts w:ascii="Garamond" w:hAnsi="Garamond" w:cs="Arial"/>
          <w:sz w:val="24"/>
          <w:szCs w:val="24"/>
        </w:rPr>
        <w:t xml:space="preserve">1 - A concessão extingue-se por acordo entre as partes outorgantes do Contrato, por resolução do Contrato, por resgate e pelo decurso do respetivo </w:t>
      </w:r>
      <w:r w:rsidR="00893032" w:rsidRPr="00C0337F">
        <w:rPr>
          <w:rFonts w:ascii="Garamond" w:hAnsi="Garamond" w:cs="Arial"/>
          <w:sz w:val="24"/>
          <w:szCs w:val="24"/>
        </w:rPr>
        <w:t>prazo de vigência</w:t>
      </w:r>
      <w:r w:rsidRPr="00C0337F">
        <w:rPr>
          <w:rFonts w:ascii="Garamond" w:hAnsi="Garamond" w:cs="Arial"/>
          <w:sz w:val="24"/>
          <w:szCs w:val="24"/>
        </w:rPr>
        <w:t>.</w:t>
      </w:r>
    </w:p>
    <w:p w14:paraId="0048BCF3" w14:textId="77777777" w:rsidR="00C818EB" w:rsidRPr="00C0337F" w:rsidRDefault="00C818EB" w:rsidP="00C818EB">
      <w:pPr>
        <w:autoSpaceDE w:val="0"/>
        <w:autoSpaceDN w:val="0"/>
        <w:adjustRightInd w:val="0"/>
        <w:spacing w:after="120" w:line="360" w:lineRule="auto"/>
        <w:jc w:val="both"/>
        <w:rPr>
          <w:rFonts w:ascii="Garamond" w:hAnsi="Garamond" w:cs="Arial"/>
          <w:sz w:val="24"/>
          <w:szCs w:val="24"/>
        </w:rPr>
      </w:pPr>
      <w:r w:rsidRPr="00C0337F">
        <w:rPr>
          <w:rFonts w:ascii="Garamond" w:hAnsi="Garamond" w:cs="Arial"/>
          <w:sz w:val="24"/>
          <w:szCs w:val="24"/>
        </w:rPr>
        <w:t>2 - A extinção da concessão opera a transmissão para o Concedente dos bens e meios a ela afetos.</w:t>
      </w:r>
    </w:p>
    <w:p w14:paraId="01856257" w14:textId="77777777" w:rsidR="00C818EB" w:rsidRPr="00C0337F" w:rsidRDefault="00C818EB" w:rsidP="00C818EB">
      <w:pPr>
        <w:autoSpaceDE w:val="0"/>
        <w:autoSpaceDN w:val="0"/>
        <w:adjustRightInd w:val="0"/>
        <w:spacing w:after="120" w:line="360" w:lineRule="auto"/>
        <w:jc w:val="both"/>
        <w:rPr>
          <w:rFonts w:ascii="Garamond" w:hAnsi="Garamond" w:cs="Arial"/>
          <w:sz w:val="24"/>
          <w:szCs w:val="24"/>
        </w:rPr>
      </w:pPr>
      <w:r w:rsidRPr="00C0337F">
        <w:rPr>
          <w:rFonts w:ascii="Garamond" w:hAnsi="Garamond" w:cs="Arial"/>
          <w:sz w:val="24"/>
          <w:szCs w:val="24"/>
        </w:rPr>
        <w:t xml:space="preserve">3 - Da transmissão prevista no número anterior excluem-se: </w:t>
      </w:r>
    </w:p>
    <w:p w14:paraId="751A4F96" w14:textId="77777777" w:rsidR="00C818EB" w:rsidRPr="00C0337F" w:rsidRDefault="00C818EB" w:rsidP="00EC6C10">
      <w:pPr>
        <w:pStyle w:val="PargrafodaLista"/>
        <w:numPr>
          <w:ilvl w:val="0"/>
          <w:numId w:val="84"/>
        </w:numPr>
        <w:autoSpaceDE w:val="0"/>
        <w:autoSpaceDN w:val="0"/>
        <w:adjustRightInd w:val="0"/>
        <w:spacing w:after="120" w:line="360" w:lineRule="auto"/>
        <w:jc w:val="both"/>
        <w:rPr>
          <w:rFonts w:ascii="Garamond" w:hAnsi="Garamond" w:cs="Arial"/>
          <w:sz w:val="24"/>
          <w:szCs w:val="24"/>
        </w:rPr>
      </w:pPr>
      <w:r w:rsidRPr="00C0337F">
        <w:rPr>
          <w:rFonts w:ascii="Garamond" w:hAnsi="Garamond" w:cs="Arial"/>
          <w:sz w:val="24"/>
          <w:szCs w:val="24"/>
        </w:rPr>
        <w:t>Os bens e meios não afetos à concessão;</w:t>
      </w:r>
    </w:p>
    <w:p w14:paraId="0D6C2D9C" w14:textId="77777777" w:rsidR="00C818EB" w:rsidRPr="00C0337F" w:rsidRDefault="00C818EB" w:rsidP="00EC6C10">
      <w:pPr>
        <w:pStyle w:val="PargrafodaLista"/>
        <w:numPr>
          <w:ilvl w:val="0"/>
          <w:numId w:val="84"/>
        </w:numPr>
        <w:autoSpaceDE w:val="0"/>
        <w:autoSpaceDN w:val="0"/>
        <w:adjustRightInd w:val="0"/>
        <w:spacing w:after="120" w:line="360" w:lineRule="auto"/>
        <w:jc w:val="both"/>
        <w:rPr>
          <w:rFonts w:ascii="Garamond" w:hAnsi="Garamond" w:cs="Arial"/>
          <w:sz w:val="24"/>
          <w:szCs w:val="24"/>
        </w:rPr>
      </w:pPr>
      <w:r w:rsidRPr="00C0337F">
        <w:rPr>
          <w:rFonts w:ascii="Garamond" w:hAnsi="Garamond" w:cs="Arial"/>
          <w:sz w:val="24"/>
          <w:szCs w:val="24"/>
        </w:rPr>
        <w:t>Os fundos consignados à garantia ou à cobertura de obrigações do Concessionário de cujo cumprimento lhe seja dada quitação pelo Concedente.</w:t>
      </w:r>
    </w:p>
    <w:p w14:paraId="0A1E7924" w14:textId="77777777" w:rsidR="00C818EB" w:rsidRPr="00C0337F" w:rsidRDefault="00C818EB" w:rsidP="00C818EB">
      <w:pPr>
        <w:autoSpaceDE w:val="0"/>
        <w:autoSpaceDN w:val="0"/>
        <w:adjustRightInd w:val="0"/>
        <w:spacing w:after="120" w:line="360" w:lineRule="auto"/>
        <w:jc w:val="both"/>
        <w:rPr>
          <w:rFonts w:ascii="Garamond" w:hAnsi="Garamond" w:cs="Arial"/>
          <w:sz w:val="24"/>
          <w:szCs w:val="24"/>
        </w:rPr>
      </w:pPr>
      <w:r w:rsidRPr="00C0337F">
        <w:rPr>
          <w:rFonts w:ascii="Garamond" w:hAnsi="Garamond" w:cs="Arial"/>
          <w:sz w:val="24"/>
          <w:szCs w:val="24"/>
        </w:rPr>
        <w:t xml:space="preserve">4 – A quitação referida na alínea </w:t>
      </w:r>
      <w:r w:rsidRPr="00C0337F">
        <w:rPr>
          <w:rFonts w:ascii="Garamond" w:hAnsi="Garamond" w:cs="Arial"/>
          <w:i/>
          <w:iCs/>
          <w:sz w:val="24"/>
          <w:szCs w:val="24"/>
        </w:rPr>
        <w:t>b</w:t>
      </w:r>
      <w:r w:rsidRPr="00C0337F">
        <w:rPr>
          <w:rFonts w:ascii="Garamond" w:hAnsi="Garamond" w:cs="Arial"/>
          <w:sz w:val="24"/>
          <w:szCs w:val="24"/>
        </w:rPr>
        <w:t xml:space="preserve">) do número anterior presume-se prestada perante a inexistência de declaração em contrário por parte do Concedente no prazo de um ano a contar da data da extinção da concessão. </w:t>
      </w:r>
    </w:p>
    <w:p w14:paraId="4E1A07C9" w14:textId="77777777" w:rsidR="00C818EB" w:rsidRPr="00EA5E20" w:rsidRDefault="00C818EB" w:rsidP="00C818EB">
      <w:pPr>
        <w:pStyle w:val="Default"/>
        <w:spacing w:after="120" w:line="360" w:lineRule="auto"/>
        <w:jc w:val="both"/>
        <w:rPr>
          <w:rFonts w:ascii="Garamond" w:hAnsi="Garamond"/>
          <w:color w:val="auto"/>
        </w:rPr>
      </w:pPr>
      <w:r w:rsidRPr="00C0337F">
        <w:rPr>
          <w:rFonts w:ascii="Garamond" w:hAnsi="Garamond"/>
        </w:rPr>
        <w:t xml:space="preserve">5 - A tomada de posse da concessão pelo Concedente é precedida de vistoria </w:t>
      </w:r>
      <w:r w:rsidRPr="00C0337F">
        <w:rPr>
          <w:rFonts w:ascii="Garamond" w:hAnsi="Garamond"/>
          <w:i/>
          <w:iCs/>
        </w:rPr>
        <w:t>ad perpetuam rei memoriam</w:t>
      </w:r>
      <w:r w:rsidRPr="00C0337F">
        <w:rPr>
          <w:rFonts w:ascii="Garamond" w:hAnsi="Garamond"/>
        </w:rPr>
        <w:t>, realizada pelo próprio na presença de representantes do Concessionário, sem prejuízo do disposto na cláusula [“</w:t>
      </w:r>
      <w:r w:rsidRPr="006F6848">
        <w:rPr>
          <w:rFonts w:ascii="Garamond" w:hAnsi="Garamond"/>
          <w:i/>
          <w:iCs/>
          <w:color w:val="auto"/>
        </w:rPr>
        <w:t>Obrigações e direitos que não se transmitem para o novo concessionário</w:t>
      </w:r>
      <w:r w:rsidRPr="00C0337F">
        <w:rPr>
          <w:rFonts w:ascii="Garamond" w:hAnsi="Garamond"/>
        </w:rPr>
        <w:t>”</w:t>
      </w:r>
      <w:r w:rsidRPr="00C0337F">
        <w:rPr>
          <w:rStyle w:val="Refdenotaderodap"/>
          <w:rFonts w:ascii="Garamond" w:hAnsi="Garamond"/>
        </w:rPr>
        <w:footnoteReference w:id="21"/>
      </w:r>
      <w:r w:rsidRPr="00C0337F">
        <w:rPr>
          <w:rFonts w:ascii="Garamond" w:hAnsi="Garamond"/>
        </w:rPr>
        <w:t>].</w:t>
      </w:r>
    </w:p>
    <w:p w14:paraId="57A97C37" w14:textId="77777777" w:rsidR="00C818EB" w:rsidRPr="00582EDA" w:rsidRDefault="00C818EB" w:rsidP="00C818EB">
      <w:pPr>
        <w:autoSpaceDE w:val="0"/>
        <w:autoSpaceDN w:val="0"/>
        <w:adjustRightInd w:val="0"/>
        <w:spacing w:after="120" w:line="360" w:lineRule="auto"/>
        <w:jc w:val="center"/>
        <w:rPr>
          <w:rFonts w:ascii="Garamond" w:hAnsi="Garamond" w:cs="Arial"/>
          <w:sz w:val="24"/>
          <w:szCs w:val="24"/>
        </w:rPr>
      </w:pPr>
      <w:r w:rsidRPr="00582EDA">
        <w:rPr>
          <w:rFonts w:ascii="Garamond" w:hAnsi="Garamond" w:cs="Arial"/>
          <w:sz w:val="24"/>
          <w:szCs w:val="24"/>
        </w:rPr>
        <w:t>Cláusula […].ª</w:t>
      </w:r>
    </w:p>
    <w:p w14:paraId="1C0F2DCA" w14:textId="77777777" w:rsidR="00C818EB" w:rsidRPr="00582EDA" w:rsidRDefault="00C818EB" w:rsidP="00C818EB">
      <w:pPr>
        <w:autoSpaceDE w:val="0"/>
        <w:autoSpaceDN w:val="0"/>
        <w:adjustRightInd w:val="0"/>
        <w:spacing w:after="120" w:line="360" w:lineRule="auto"/>
        <w:jc w:val="center"/>
        <w:rPr>
          <w:rFonts w:ascii="Garamond" w:hAnsi="Garamond" w:cs="Arial"/>
          <w:sz w:val="24"/>
          <w:szCs w:val="24"/>
        </w:rPr>
      </w:pPr>
      <w:r w:rsidRPr="00582EDA">
        <w:rPr>
          <w:rFonts w:ascii="Garamond" w:hAnsi="Garamond" w:cs="Arial"/>
          <w:sz w:val="24"/>
          <w:szCs w:val="24"/>
        </w:rPr>
        <w:t>Resolução</w:t>
      </w:r>
    </w:p>
    <w:p w14:paraId="0D5C4FC4" w14:textId="21D2A038" w:rsidR="00C818EB" w:rsidRPr="00582EDA" w:rsidRDefault="00C818EB" w:rsidP="00C818EB">
      <w:pPr>
        <w:autoSpaceDE w:val="0"/>
        <w:autoSpaceDN w:val="0"/>
        <w:adjustRightInd w:val="0"/>
        <w:spacing w:after="120" w:line="360" w:lineRule="auto"/>
        <w:jc w:val="both"/>
        <w:rPr>
          <w:rFonts w:ascii="Garamond" w:hAnsi="Garamond" w:cs="Arial"/>
          <w:sz w:val="24"/>
          <w:szCs w:val="24"/>
        </w:rPr>
      </w:pPr>
      <w:r w:rsidRPr="00582EDA">
        <w:rPr>
          <w:rFonts w:ascii="Garamond" w:hAnsi="Garamond" w:cs="Arial"/>
          <w:sz w:val="24"/>
          <w:szCs w:val="24"/>
        </w:rPr>
        <w:t>1 -</w:t>
      </w:r>
      <w:r w:rsidR="00B314B1" w:rsidRPr="00582EDA">
        <w:rPr>
          <w:rFonts w:ascii="Garamond" w:hAnsi="Garamond" w:cs="Arial"/>
          <w:sz w:val="24"/>
          <w:szCs w:val="24"/>
        </w:rPr>
        <w:t>Na sequência da deliberação dos respetivos órgãos competentes, o</w:t>
      </w:r>
      <w:r w:rsidRPr="00582EDA">
        <w:rPr>
          <w:rFonts w:ascii="Garamond" w:hAnsi="Garamond" w:cs="Arial"/>
          <w:sz w:val="24"/>
          <w:szCs w:val="24"/>
        </w:rPr>
        <w:t xml:space="preserve"> Concedente pode resolver o Contrato </w:t>
      </w:r>
      <w:r w:rsidR="00C20BC7" w:rsidRPr="00582EDA">
        <w:rPr>
          <w:rFonts w:ascii="Garamond" w:eastAsiaTheme="minorEastAsia" w:hAnsi="Garamond" w:cstheme="minorHAnsi"/>
          <w:sz w:val="24"/>
          <w:szCs w:val="24"/>
        </w:rPr>
        <w:t>nos termos do disposto nos artigos 333.º a 335.º do CCP, assim como perante a verificação de situações de grave violação das obrigações contratuais assumidas pelo Co</w:t>
      </w:r>
      <w:r w:rsidR="00C45C79" w:rsidRPr="00582EDA">
        <w:rPr>
          <w:rFonts w:ascii="Garamond" w:eastAsiaTheme="minorEastAsia" w:hAnsi="Garamond" w:cstheme="minorHAnsi"/>
          <w:sz w:val="24"/>
          <w:szCs w:val="24"/>
        </w:rPr>
        <w:t>ncessionário, designadamente</w:t>
      </w:r>
      <w:r w:rsidRPr="00582EDA">
        <w:rPr>
          <w:rFonts w:ascii="Garamond" w:hAnsi="Garamond" w:cs="Arial"/>
          <w:sz w:val="24"/>
          <w:szCs w:val="24"/>
        </w:rPr>
        <w:t>:</w:t>
      </w:r>
    </w:p>
    <w:p w14:paraId="296CBA37" w14:textId="77777777" w:rsidR="00C818EB" w:rsidRPr="00582EDA" w:rsidRDefault="00C818EB" w:rsidP="00EC6C10">
      <w:pPr>
        <w:pStyle w:val="PargrafodaLista"/>
        <w:numPr>
          <w:ilvl w:val="0"/>
          <w:numId w:val="72"/>
        </w:numPr>
        <w:autoSpaceDE w:val="0"/>
        <w:autoSpaceDN w:val="0"/>
        <w:adjustRightInd w:val="0"/>
        <w:spacing w:after="120" w:line="360" w:lineRule="auto"/>
        <w:ind w:left="567"/>
        <w:jc w:val="both"/>
        <w:rPr>
          <w:rFonts w:ascii="Garamond" w:hAnsi="Garamond" w:cs="Arial"/>
          <w:sz w:val="24"/>
          <w:szCs w:val="24"/>
        </w:rPr>
      </w:pPr>
      <w:r w:rsidRPr="00582EDA">
        <w:rPr>
          <w:rFonts w:ascii="Garamond" w:hAnsi="Garamond" w:cs="Arial"/>
          <w:sz w:val="24"/>
          <w:szCs w:val="24"/>
        </w:rPr>
        <w:t>Desvio do objeto da concessão;</w:t>
      </w:r>
    </w:p>
    <w:p w14:paraId="4B30A9AB" w14:textId="77777777" w:rsidR="00C818EB" w:rsidRPr="00582EDA" w:rsidRDefault="00C818EB" w:rsidP="00EC6C10">
      <w:pPr>
        <w:pStyle w:val="PargrafodaLista"/>
        <w:numPr>
          <w:ilvl w:val="0"/>
          <w:numId w:val="72"/>
        </w:numPr>
        <w:autoSpaceDE w:val="0"/>
        <w:autoSpaceDN w:val="0"/>
        <w:adjustRightInd w:val="0"/>
        <w:spacing w:after="120" w:line="360" w:lineRule="auto"/>
        <w:ind w:left="567"/>
        <w:jc w:val="both"/>
        <w:rPr>
          <w:rFonts w:ascii="Garamond" w:hAnsi="Garamond" w:cs="Arial"/>
          <w:sz w:val="24"/>
          <w:szCs w:val="24"/>
        </w:rPr>
      </w:pPr>
      <w:r w:rsidRPr="00582EDA">
        <w:rPr>
          <w:rFonts w:ascii="Garamond" w:hAnsi="Garamond" w:cs="Arial"/>
          <w:sz w:val="24"/>
          <w:szCs w:val="24"/>
        </w:rPr>
        <w:t>Suspensão das atividades concedidas;</w:t>
      </w:r>
    </w:p>
    <w:p w14:paraId="24E9EF39" w14:textId="77777777" w:rsidR="00C818EB" w:rsidRPr="00DD1311" w:rsidRDefault="00C818EB" w:rsidP="00EC6C10">
      <w:pPr>
        <w:pStyle w:val="PargrafodaLista"/>
        <w:numPr>
          <w:ilvl w:val="0"/>
          <w:numId w:val="72"/>
        </w:numPr>
        <w:autoSpaceDE w:val="0"/>
        <w:autoSpaceDN w:val="0"/>
        <w:adjustRightInd w:val="0"/>
        <w:spacing w:after="120" w:line="360" w:lineRule="auto"/>
        <w:ind w:left="567"/>
        <w:jc w:val="both"/>
        <w:rPr>
          <w:rFonts w:ascii="Garamond" w:hAnsi="Garamond" w:cs="Arial"/>
          <w:sz w:val="24"/>
          <w:szCs w:val="24"/>
        </w:rPr>
      </w:pPr>
      <w:r w:rsidRPr="00DD1311">
        <w:rPr>
          <w:rFonts w:ascii="Garamond" w:hAnsi="Garamond" w:cs="Arial"/>
          <w:sz w:val="24"/>
          <w:szCs w:val="24"/>
        </w:rPr>
        <w:lastRenderedPageBreak/>
        <w:t>Oposição reiterada ao exercício da fiscalização, repetida desobediência às determinações do Concedente ou sistemática inobservância do quadro, legal e regulamentar, aplicável à exploração, quando se mostrem ineficazes as sanções aplicadas;</w:t>
      </w:r>
    </w:p>
    <w:p w14:paraId="3D8B18FA" w14:textId="77777777" w:rsidR="00C818EB" w:rsidRPr="00DD1311" w:rsidRDefault="00C818EB" w:rsidP="00EC6C10">
      <w:pPr>
        <w:pStyle w:val="PargrafodaLista"/>
        <w:numPr>
          <w:ilvl w:val="0"/>
          <w:numId w:val="72"/>
        </w:numPr>
        <w:autoSpaceDE w:val="0"/>
        <w:autoSpaceDN w:val="0"/>
        <w:adjustRightInd w:val="0"/>
        <w:spacing w:after="120" w:line="360" w:lineRule="auto"/>
        <w:ind w:left="567"/>
        <w:jc w:val="both"/>
        <w:rPr>
          <w:rFonts w:ascii="Garamond" w:hAnsi="Garamond" w:cs="Arial"/>
          <w:sz w:val="24"/>
          <w:szCs w:val="24"/>
        </w:rPr>
      </w:pPr>
      <w:r w:rsidRPr="00DD1311">
        <w:rPr>
          <w:rFonts w:ascii="Garamond" w:hAnsi="Garamond" w:cs="Arial"/>
          <w:sz w:val="24"/>
          <w:szCs w:val="24"/>
        </w:rPr>
        <w:t>Recusa na adequada conservação ou reparação das infraestruturas, incluindo a ampliação da rede de distribuição de eletricidade em BT, quando necessária;</w:t>
      </w:r>
    </w:p>
    <w:p w14:paraId="1C49FC4C" w14:textId="77777777" w:rsidR="00C818EB" w:rsidRPr="00DD1311" w:rsidRDefault="00C818EB" w:rsidP="00EC6C10">
      <w:pPr>
        <w:pStyle w:val="PargrafodaLista"/>
        <w:numPr>
          <w:ilvl w:val="0"/>
          <w:numId w:val="72"/>
        </w:numPr>
        <w:autoSpaceDE w:val="0"/>
        <w:autoSpaceDN w:val="0"/>
        <w:adjustRightInd w:val="0"/>
        <w:spacing w:after="120" w:line="360" w:lineRule="auto"/>
        <w:ind w:left="567"/>
        <w:jc w:val="both"/>
        <w:rPr>
          <w:rFonts w:ascii="Garamond" w:hAnsi="Garamond" w:cs="Arial"/>
          <w:sz w:val="24"/>
          <w:szCs w:val="24"/>
        </w:rPr>
      </w:pPr>
      <w:r w:rsidRPr="00DD1311">
        <w:rPr>
          <w:rFonts w:ascii="Garamond" w:hAnsi="Garamond" w:cs="Arial"/>
          <w:sz w:val="24"/>
          <w:szCs w:val="24"/>
        </w:rPr>
        <w:t>Cobrança dolosa de preços superiores aos fixados;</w:t>
      </w:r>
    </w:p>
    <w:p w14:paraId="5D60C267" w14:textId="77777777" w:rsidR="00C818EB" w:rsidRPr="00DD1311" w:rsidRDefault="00C818EB" w:rsidP="00EC6C10">
      <w:pPr>
        <w:pStyle w:val="PargrafodaLista"/>
        <w:numPr>
          <w:ilvl w:val="0"/>
          <w:numId w:val="72"/>
        </w:numPr>
        <w:autoSpaceDE w:val="0"/>
        <w:autoSpaceDN w:val="0"/>
        <w:adjustRightInd w:val="0"/>
        <w:spacing w:after="120" w:line="360" w:lineRule="auto"/>
        <w:ind w:left="567"/>
        <w:jc w:val="both"/>
        <w:rPr>
          <w:rFonts w:ascii="Garamond" w:hAnsi="Garamond" w:cs="Arial"/>
          <w:sz w:val="24"/>
          <w:szCs w:val="24"/>
        </w:rPr>
      </w:pPr>
      <w:r w:rsidRPr="00DD1311">
        <w:rPr>
          <w:rFonts w:ascii="Garamond" w:hAnsi="Garamond" w:cs="Arial"/>
          <w:sz w:val="24"/>
          <w:szCs w:val="24"/>
        </w:rPr>
        <w:t>Insolvência do Concessionário;</w:t>
      </w:r>
    </w:p>
    <w:p w14:paraId="640EDE9B" w14:textId="77777777" w:rsidR="00C818EB" w:rsidRPr="00DD1311" w:rsidRDefault="00C818EB" w:rsidP="00EC6C10">
      <w:pPr>
        <w:pStyle w:val="PargrafodaLista"/>
        <w:numPr>
          <w:ilvl w:val="0"/>
          <w:numId w:val="72"/>
        </w:numPr>
        <w:autoSpaceDE w:val="0"/>
        <w:autoSpaceDN w:val="0"/>
        <w:adjustRightInd w:val="0"/>
        <w:spacing w:after="120" w:line="360" w:lineRule="auto"/>
        <w:ind w:left="567"/>
        <w:jc w:val="both"/>
        <w:rPr>
          <w:rFonts w:ascii="Garamond" w:hAnsi="Garamond" w:cs="Arial"/>
          <w:sz w:val="24"/>
          <w:szCs w:val="24"/>
        </w:rPr>
      </w:pPr>
      <w:r w:rsidRPr="00DD1311">
        <w:rPr>
          <w:rFonts w:ascii="Garamond" w:hAnsi="Garamond" w:cs="Arial"/>
          <w:sz w:val="24"/>
          <w:szCs w:val="24"/>
        </w:rPr>
        <w:t>Transmissão da concessão ou subconcessão não autorizada;</w:t>
      </w:r>
    </w:p>
    <w:p w14:paraId="297EBD72" w14:textId="77777777" w:rsidR="00C818EB" w:rsidRPr="00DD1311" w:rsidRDefault="00C818EB" w:rsidP="00EC6C10">
      <w:pPr>
        <w:pStyle w:val="PargrafodaLista"/>
        <w:numPr>
          <w:ilvl w:val="0"/>
          <w:numId w:val="72"/>
        </w:numPr>
        <w:autoSpaceDE w:val="0"/>
        <w:autoSpaceDN w:val="0"/>
        <w:adjustRightInd w:val="0"/>
        <w:spacing w:after="120" w:line="360" w:lineRule="auto"/>
        <w:ind w:left="567"/>
        <w:jc w:val="both"/>
        <w:rPr>
          <w:rFonts w:ascii="Garamond" w:hAnsi="Garamond" w:cs="Arial"/>
          <w:sz w:val="24"/>
          <w:szCs w:val="24"/>
        </w:rPr>
      </w:pPr>
      <w:r w:rsidRPr="00DD1311">
        <w:rPr>
          <w:rFonts w:ascii="Garamond" w:hAnsi="Garamond" w:cs="Arial"/>
          <w:sz w:val="24"/>
          <w:szCs w:val="24"/>
        </w:rPr>
        <w:t>Violação grave das cláusulas do Contrato;</w:t>
      </w:r>
    </w:p>
    <w:p w14:paraId="7E368FC8" w14:textId="77777777" w:rsidR="00C818EB" w:rsidRPr="00DD1311" w:rsidRDefault="00C818EB" w:rsidP="00EC6C10">
      <w:pPr>
        <w:pStyle w:val="PargrafodaLista"/>
        <w:numPr>
          <w:ilvl w:val="0"/>
          <w:numId w:val="72"/>
        </w:numPr>
        <w:autoSpaceDE w:val="0"/>
        <w:autoSpaceDN w:val="0"/>
        <w:adjustRightInd w:val="0"/>
        <w:spacing w:after="120" w:line="360" w:lineRule="auto"/>
        <w:ind w:left="567"/>
        <w:jc w:val="both"/>
        <w:rPr>
          <w:rFonts w:ascii="Garamond" w:hAnsi="Garamond" w:cs="Arial"/>
          <w:sz w:val="24"/>
          <w:szCs w:val="24"/>
        </w:rPr>
      </w:pPr>
      <w:r w:rsidRPr="00DD1311">
        <w:rPr>
          <w:rFonts w:ascii="Garamond" w:hAnsi="Garamond" w:cs="Arial"/>
          <w:sz w:val="24"/>
          <w:szCs w:val="24"/>
        </w:rPr>
        <w:t>Recusa da reconstituição atempada da caução.</w:t>
      </w:r>
    </w:p>
    <w:p w14:paraId="0E36F5E7"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DD1311">
        <w:rPr>
          <w:rFonts w:ascii="Garamond" w:hAnsi="Garamond" w:cs="Arial"/>
          <w:sz w:val="24"/>
          <w:szCs w:val="24"/>
        </w:rPr>
        <w:t>2 - Não constituem causas de resolução os factos ocorridos por motivos de força maior.</w:t>
      </w:r>
    </w:p>
    <w:p w14:paraId="338C1582" w14:textId="2106B21E" w:rsidR="00267799" w:rsidRPr="00EA14A4" w:rsidRDefault="00267799" w:rsidP="00C818EB">
      <w:pPr>
        <w:autoSpaceDE w:val="0"/>
        <w:autoSpaceDN w:val="0"/>
        <w:adjustRightInd w:val="0"/>
        <w:spacing w:after="120" w:line="360" w:lineRule="auto"/>
        <w:jc w:val="both"/>
        <w:rPr>
          <w:rFonts w:ascii="Garamond" w:hAnsi="Garamond" w:cs="Arial"/>
          <w:sz w:val="24"/>
          <w:szCs w:val="24"/>
        </w:rPr>
      </w:pPr>
      <w:r w:rsidRPr="00EA14A4">
        <w:rPr>
          <w:rFonts w:ascii="Garamond" w:eastAsiaTheme="minorEastAsia" w:hAnsi="Garamond" w:cstheme="minorHAnsi"/>
          <w:sz w:val="24"/>
          <w:szCs w:val="24"/>
        </w:rPr>
        <w:t>3 - A resolução do Contrato pelo Concedente exerce-se mediante a notificação, por escrito</w:t>
      </w:r>
      <w:r w:rsidR="000A6702" w:rsidRPr="00EA14A4">
        <w:rPr>
          <w:rFonts w:ascii="Garamond" w:eastAsiaTheme="minorEastAsia" w:hAnsi="Garamond" w:cstheme="minorHAnsi"/>
          <w:sz w:val="24"/>
          <w:szCs w:val="24"/>
        </w:rPr>
        <w:t xml:space="preserve"> e por correio postal registado com aviso de receção</w:t>
      </w:r>
      <w:r w:rsidRPr="00EA14A4">
        <w:rPr>
          <w:rFonts w:ascii="Garamond" w:eastAsiaTheme="minorEastAsia" w:hAnsi="Garamond" w:cstheme="minorHAnsi"/>
          <w:sz w:val="24"/>
          <w:szCs w:val="24"/>
        </w:rPr>
        <w:t>, do Co</w:t>
      </w:r>
      <w:r w:rsidR="008E5756" w:rsidRPr="00EA14A4">
        <w:rPr>
          <w:rFonts w:ascii="Garamond" w:eastAsiaTheme="minorEastAsia" w:hAnsi="Garamond" w:cstheme="minorHAnsi"/>
          <w:sz w:val="24"/>
          <w:szCs w:val="24"/>
        </w:rPr>
        <w:t>ncessionário,</w:t>
      </w:r>
      <w:r w:rsidRPr="00EA14A4">
        <w:rPr>
          <w:rFonts w:ascii="Garamond" w:eastAsiaTheme="minorEastAsia" w:hAnsi="Garamond" w:cstheme="minorHAnsi"/>
          <w:sz w:val="24"/>
          <w:szCs w:val="24"/>
        </w:rPr>
        <w:t xml:space="preserve"> com a indicação do fundamento da resolução, produzindo efeitos 30 dias após a sua receção</w:t>
      </w:r>
      <w:r w:rsidR="008E5756" w:rsidRPr="00EA14A4">
        <w:rPr>
          <w:rFonts w:ascii="Garamond" w:eastAsiaTheme="minorEastAsia" w:hAnsi="Garamond" w:cstheme="minorHAnsi"/>
          <w:sz w:val="24"/>
          <w:szCs w:val="24"/>
        </w:rPr>
        <w:t>, sem prejuízo do disposto no n</w:t>
      </w:r>
      <w:r w:rsidR="00A319CC" w:rsidRPr="00EA14A4">
        <w:rPr>
          <w:rFonts w:ascii="Garamond" w:eastAsiaTheme="minorEastAsia" w:hAnsi="Garamond" w:cstheme="minorHAnsi"/>
          <w:sz w:val="24"/>
          <w:szCs w:val="24"/>
        </w:rPr>
        <w:t>.º 5</w:t>
      </w:r>
      <w:r w:rsidR="008E5756" w:rsidRPr="00EA14A4">
        <w:rPr>
          <w:rFonts w:ascii="Garamond" w:eastAsiaTheme="minorEastAsia" w:hAnsi="Garamond" w:cstheme="minorHAnsi"/>
          <w:sz w:val="24"/>
          <w:szCs w:val="24"/>
        </w:rPr>
        <w:t>.</w:t>
      </w:r>
    </w:p>
    <w:p w14:paraId="65E503F8" w14:textId="1E490077" w:rsidR="00A319CC" w:rsidRPr="00EA14A4" w:rsidRDefault="00A319CC" w:rsidP="00C818EB">
      <w:pPr>
        <w:autoSpaceDE w:val="0"/>
        <w:autoSpaceDN w:val="0"/>
        <w:adjustRightInd w:val="0"/>
        <w:spacing w:after="120" w:line="360" w:lineRule="auto"/>
        <w:jc w:val="both"/>
        <w:rPr>
          <w:rFonts w:ascii="Garamond" w:hAnsi="Garamond" w:cs="Arial"/>
          <w:sz w:val="24"/>
          <w:szCs w:val="24"/>
        </w:rPr>
      </w:pPr>
      <w:r w:rsidRPr="00EA14A4">
        <w:rPr>
          <w:rFonts w:ascii="Garamond" w:hAnsi="Garamond" w:cs="Arial"/>
          <w:sz w:val="24"/>
          <w:szCs w:val="24"/>
        </w:rPr>
        <w:t xml:space="preserve">4 - A resolução do Contrato ao abrigo do disposto na alínea </w:t>
      </w:r>
      <w:r w:rsidRPr="00EA14A4">
        <w:rPr>
          <w:rFonts w:ascii="Garamond" w:hAnsi="Garamond" w:cs="Arial"/>
          <w:i/>
          <w:iCs/>
          <w:sz w:val="24"/>
          <w:szCs w:val="24"/>
        </w:rPr>
        <w:t>f</w:t>
      </w:r>
      <w:r w:rsidRPr="00EA14A4">
        <w:rPr>
          <w:rFonts w:ascii="Garamond" w:hAnsi="Garamond" w:cs="Arial"/>
          <w:sz w:val="24"/>
          <w:szCs w:val="24"/>
        </w:rPr>
        <w:t>) do n.º 1 vincula</w:t>
      </w:r>
      <w:r w:rsidR="009C5124" w:rsidRPr="00EA14A4">
        <w:rPr>
          <w:rFonts w:ascii="Garamond" w:hAnsi="Garamond" w:cs="Arial"/>
          <w:sz w:val="24"/>
          <w:szCs w:val="24"/>
        </w:rPr>
        <w:t xml:space="preserve"> de igual modo</w:t>
      </w:r>
      <w:r w:rsidRPr="00EA14A4">
        <w:rPr>
          <w:rFonts w:ascii="Garamond" w:hAnsi="Garamond" w:cs="Arial"/>
          <w:sz w:val="24"/>
          <w:szCs w:val="24"/>
        </w:rPr>
        <w:t xml:space="preserve"> o Concedente </w:t>
      </w:r>
      <w:r w:rsidR="009C5124" w:rsidRPr="00EA14A4">
        <w:rPr>
          <w:rFonts w:ascii="Garamond" w:hAnsi="Garamond" w:cs="Arial"/>
          <w:sz w:val="24"/>
          <w:szCs w:val="24"/>
        </w:rPr>
        <w:t xml:space="preserve">à notificação, </w:t>
      </w:r>
      <w:r w:rsidR="00FF22B6" w:rsidRPr="00EA14A4">
        <w:rPr>
          <w:rFonts w:ascii="Garamond" w:eastAsiaTheme="minorEastAsia" w:hAnsi="Garamond" w:cstheme="minorHAnsi"/>
          <w:sz w:val="24"/>
          <w:szCs w:val="24"/>
        </w:rPr>
        <w:t>nos termos do número anterior</w:t>
      </w:r>
      <w:r w:rsidR="009C5124" w:rsidRPr="00EA14A4">
        <w:rPr>
          <w:rFonts w:ascii="Garamond" w:eastAsiaTheme="minorEastAsia" w:hAnsi="Garamond" w:cstheme="minorHAnsi"/>
          <w:sz w:val="24"/>
          <w:szCs w:val="24"/>
        </w:rPr>
        <w:t>,</w:t>
      </w:r>
      <w:r w:rsidRPr="00EA14A4">
        <w:rPr>
          <w:rFonts w:ascii="Garamond" w:hAnsi="Garamond" w:cs="Arial"/>
          <w:sz w:val="24"/>
          <w:szCs w:val="24"/>
        </w:rPr>
        <w:t xml:space="preserve"> </w:t>
      </w:r>
      <w:r w:rsidR="009C5124" w:rsidRPr="00EA14A4">
        <w:rPr>
          <w:rFonts w:ascii="Garamond" w:hAnsi="Garamond" w:cs="Arial"/>
          <w:sz w:val="24"/>
          <w:szCs w:val="24"/>
        </w:rPr>
        <w:t>d</w:t>
      </w:r>
      <w:r w:rsidRPr="00EA14A4">
        <w:rPr>
          <w:rFonts w:ascii="Garamond" w:hAnsi="Garamond" w:cs="Arial"/>
          <w:sz w:val="24"/>
          <w:szCs w:val="24"/>
        </w:rPr>
        <w:t>os principais credores do Concessionário que sejam conhecidos para, dentro dos limites de um prazo razoável para o efeito nunca superior a três meses, proporem uma solução que possa sobrestar à resolução, sob condição da sua prévia aceitação pelo Concedente.</w:t>
      </w:r>
    </w:p>
    <w:p w14:paraId="6D845756" w14:textId="328CFDA0" w:rsidR="00C818EB" w:rsidRPr="00EA14A4" w:rsidRDefault="00A319CC" w:rsidP="00C818EB">
      <w:pPr>
        <w:autoSpaceDE w:val="0"/>
        <w:autoSpaceDN w:val="0"/>
        <w:adjustRightInd w:val="0"/>
        <w:spacing w:after="120" w:line="360" w:lineRule="auto"/>
        <w:jc w:val="both"/>
        <w:rPr>
          <w:rFonts w:ascii="Garamond" w:hAnsi="Garamond" w:cs="Arial"/>
          <w:sz w:val="24"/>
          <w:szCs w:val="24"/>
        </w:rPr>
      </w:pPr>
      <w:r w:rsidRPr="00EA14A4">
        <w:rPr>
          <w:rFonts w:ascii="Garamond" w:hAnsi="Garamond" w:cs="Arial"/>
          <w:sz w:val="24"/>
          <w:szCs w:val="24"/>
        </w:rPr>
        <w:t>5</w:t>
      </w:r>
      <w:r w:rsidR="00C818EB" w:rsidRPr="00EA14A4">
        <w:rPr>
          <w:rFonts w:ascii="Garamond" w:hAnsi="Garamond" w:cs="Arial"/>
          <w:sz w:val="24"/>
          <w:szCs w:val="24"/>
        </w:rPr>
        <w:t xml:space="preserve"> - </w:t>
      </w:r>
      <w:r w:rsidR="009F7812" w:rsidRPr="00EA14A4">
        <w:rPr>
          <w:rFonts w:ascii="Garamond" w:hAnsi="Garamond" w:cs="Arial"/>
          <w:sz w:val="24"/>
          <w:szCs w:val="24"/>
        </w:rPr>
        <w:t xml:space="preserve">Quando as faltas sejam causadas por mera negligência e suscetíveis de correção o Concedente, previamente às notificações referidas nos n.ºs 3 e 4, notifica, </w:t>
      </w:r>
      <w:r w:rsidR="009F7812" w:rsidRPr="00EA14A4">
        <w:rPr>
          <w:rFonts w:ascii="Garamond" w:eastAsiaTheme="minorEastAsia" w:hAnsi="Garamond" w:cstheme="minorHAnsi"/>
          <w:sz w:val="24"/>
          <w:szCs w:val="24"/>
        </w:rPr>
        <w:t>nos mesmos termos,</w:t>
      </w:r>
      <w:r w:rsidR="009F7812" w:rsidRPr="00EA14A4">
        <w:rPr>
          <w:rFonts w:ascii="Garamond" w:hAnsi="Garamond" w:cs="Arial"/>
          <w:sz w:val="24"/>
          <w:szCs w:val="24"/>
        </w:rPr>
        <w:t xml:space="preserve"> o Concessionário para, dentro dos limites de um prazo razoável a determinar para o efeito, cumprir integralmente as suas obrigações e corrigir ou reparar as consequências da sua negligência</w:t>
      </w:r>
      <w:r w:rsidR="00C818EB" w:rsidRPr="00EA14A4">
        <w:rPr>
          <w:rFonts w:ascii="Garamond" w:hAnsi="Garamond" w:cs="Arial"/>
          <w:sz w:val="24"/>
          <w:szCs w:val="24"/>
        </w:rPr>
        <w:t>.</w:t>
      </w:r>
    </w:p>
    <w:p w14:paraId="7319BC81" w14:textId="4B4046B1" w:rsidR="00C818EB" w:rsidRPr="00EA14A4" w:rsidRDefault="0057580A" w:rsidP="00C818EB">
      <w:pPr>
        <w:autoSpaceDE w:val="0"/>
        <w:autoSpaceDN w:val="0"/>
        <w:adjustRightInd w:val="0"/>
        <w:spacing w:after="120" w:line="360" w:lineRule="auto"/>
        <w:jc w:val="both"/>
        <w:rPr>
          <w:rFonts w:ascii="Garamond" w:hAnsi="Garamond" w:cs="Arial"/>
          <w:sz w:val="24"/>
          <w:szCs w:val="24"/>
        </w:rPr>
      </w:pPr>
      <w:r w:rsidRPr="00EA14A4">
        <w:rPr>
          <w:rFonts w:ascii="Garamond" w:hAnsi="Garamond" w:cs="Arial"/>
          <w:sz w:val="24"/>
          <w:szCs w:val="24"/>
        </w:rPr>
        <w:t>6</w:t>
      </w:r>
      <w:r w:rsidR="00C818EB" w:rsidRPr="00EA14A4">
        <w:rPr>
          <w:rFonts w:ascii="Garamond" w:hAnsi="Garamond" w:cs="Arial"/>
          <w:sz w:val="24"/>
          <w:szCs w:val="24"/>
        </w:rPr>
        <w:t xml:space="preserve"> – A resolução do Contrato</w:t>
      </w:r>
      <w:r w:rsidR="00461006" w:rsidRPr="00EA14A4">
        <w:rPr>
          <w:rFonts w:ascii="Garamond" w:hAnsi="Garamond" w:cs="Arial"/>
          <w:sz w:val="24"/>
          <w:szCs w:val="24"/>
        </w:rPr>
        <w:t xml:space="preserve"> pelo Concedente</w:t>
      </w:r>
      <w:r w:rsidR="00C818EB" w:rsidRPr="00EA14A4">
        <w:rPr>
          <w:rFonts w:ascii="Garamond" w:hAnsi="Garamond" w:cs="Arial"/>
          <w:sz w:val="24"/>
          <w:szCs w:val="24"/>
        </w:rPr>
        <w:t xml:space="preserve">, por força do seu incumprimento, vincula o Concessionário a indemnizar </w:t>
      </w:r>
      <w:r w:rsidR="00777646" w:rsidRPr="00EA14A4">
        <w:rPr>
          <w:rFonts w:ascii="Garamond" w:hAnsi="Garamond" w:cs="Arial"/>
          <w:sz w:val="24"/>
          <w:szCs w:val="24"/>
        </w:rPr>
        <w:t>aquele</w:t>
      </w:r>
      <w:r w:rsidR="00C818EB" w:rsidRPr="00EA14A4">
        <w:rPr>
          <w:rFonts w:ascii="Garamond" w:hAnsi="Garamond" w:cs="Arial"/>
          <w:sz w:val="24"/>
          <w:szCs w:val="24"/>
        </w:rPr>
        <w:t xml:space="preserve"> pelos prejuízos causados, nos termos gerais de direito</w:t>
      </w:r>
      <w:r w:rsidR="0065091E" w:rsidRPr="00EA14A4">
        <w:rPr>
          <w:rFonts w:ascii="Garamond" w:hAnsi="Garamond" w:cs="Arial"/>
          <w:sz w:val="24"/>
          <w:szCs w:val="24"/>
        </w:rPr>
        <w:t xml:space="preserve">, </w:t>
      </w:r>
      <w:r w:rsidR="0065091E" w:rsidRPr="00EA14A4">
        <w:rPr>
          <w:rFonts w:ascii="Garamond" w:eastAsiaTheme="minorEastAsia" w:hAnsi="Garamond" w:cstheme="minorHAnsi"/>
          <w:sz w:val="24"/>
          <w:szCs w:val="24"/>
        </w:rPr>
        <w:t>sem prejuízo da possibilidade de aplicação das devidas multas contratuais</w:t>
      </w:r>
      <w:r w:rsidR="00C818EB" w:rsidRPr="00EA14A4">
        <w:rPr>
          <w:rFonts w:ascii="Garamond" w:hAnsi="Garamond" w:cs="Arial"/>
          <w:sz w:val="24"/>
          <w:szCs w:val="24"/>
        </w:rPr>
        <w:t xml:space="preserve">. </w:t>
      </w:r>
    </w:p>
    <w:p w14:paraId="65977A12" w14:textId="33AFC814" w:rsidR="004545A3" w:rsidRDefault="00577B30" w:rsidP="00C818EB">
      <w:pPr>
        <w:autoSpaceDE w:val="0"/>
        <w:autoSpaceDN w:val="0"/>
        <w:adjustRightInd w:val="0"/>
        <w:spacing w:after="120" w:line="360" w:lineRule="auto"/>
        <w:jc w:val="both"/>
        <w:rPr>
          <w:rFonts w:ascii="Garamond" w:hAnsi="Garamond" w:cs="Arial"/>
          <w:sz w:val="24"/>
          <w:szCs w:val="24"/>
        </w:rPr>
      </w:pPr>
      <w:r w:rsidRPr="00EA14A4">
        <w:rPr>
          <w:rFonts w:ascii="Garamond" w:hAnsi="Garamond" w:cs="Arial"/>
          <w:sz w:val="24"/>
          <w:szCs w:val="24"/>
        </w:rPr>
        <w:t>7</w:t>
      </w:r>
      <w:r w:rsidR="0057580A" w:rsidRPr="00EA14A4">
        <w:rPr>
          <w:rFonts w:ascii="Garamond" w:hAnsi="Garamond" w:cs="Arial"/>
          <w:sz w:val="24"/>
          <w:szCs w:val="24"/>
        </w:rPr>
        <w:t xml:space="preserve"> </w:t>
      </w:r>
      <w:r w:rsidR="004545A3" w:rsidRPr="00EA14A4">
        <w:rPr>
          <w:rFonts w:ascii="Garamond" w:hAnsi="Garamond" w:cs="Arial"/>
          <w:sz w:val="24"/>
          <w:szCs w:val="24"/>
        </w:rPr>
        <w:t>–</w:t>
      </w:r>
      <w:r w:rsidR="0057580A" w:rsidRPr="00EA14A4">
        <w:rPr>
          <w:rFonts w:ascii="Garamond" w:hAnsi="Garamond" w:cs="Arial"/>
          <w:sz w:val="24"/>
          <w:szCs w:val="24"/>
        </w:rPr>
        <w:t xml:space="preserve"> </w:t>
      </w:r>
      <w:r w:rsidR="002459D2" w:rsidRPr="00EA14A4">
        <w:rPr>
          <w:rFonts w:ascii="Garamond" w:eastAsiaTheme="minorEastAsia" w:hAnsi="Garamond" w:cstheme="minorHAnsi"/>
          <w:sz w:val="24"/>
          <w:szCs w:val="24"/>
        </w:rPr>
        <w:t>O Concessionário pode resolver o Contrato nos termos do disposto no artigo 332.º do CCP, mediante o cumprimento do disposto no n.º 3, com as necessárias adaptações, sem prejuízo do disposto no número seguinte</w:t>
      </w:r>
      <w:r w:rsidR="00004BDF" w:rsidRPr="00EA14A4">
        <w:rPr>
          <w:rFonts w:ascii="Garamond" w:eastAsiaTheme="minorEastAsia" w:hAnsi="Garamond" w:cstheme="minorHAnsi"/>
          <w:sz w:val="24"/>
          <w:szCs w:val="24"/>
        </w:rPr>
        <w:t>.</w:t>
      </w:r>
    </w:p>
    <w:p w14:paraId="0DB8FC72" w14:textId="60562FC9" w:rsidR="0057580A" w:rsidRPr="00EA5E20" w:rsidRDefault="00004BDF" w:rsidP="00C818EB">
      <w:pPr>
        <w:autoSpaceDE w:val="0"/>
        <w:autoSpaceDN w:val="0"/>
        <w:adjustRightInd w:val="0"/>
        <w:spacing w:after="120" w:line="360" w:lineRule="auto"/>
        <w:jc w:val="both"/>
        <w:rPr>
          <w:rFonts w:ascii="Garamond" w:hAnsi="Garamond" w:cs="Arial"/>
          <w:sz w:val="24"/>
          <w:szCs w:val="24"/>
        </w:rPr>
      </w:pPr>
      <w:r w:rsidRPr="004723C2">
        <w:rPr>
          <w:rFonts w:ascii="Garamond" w:hAnsi="Garamond" w:cs="Arial"/>
          <w:sz w:val="24"/>
          <w:szCs w:val="24"/>
        </w:rPr>
        <w:t xml:space="preserve">8 - </w:t>
      </w:r>
      <w:r w:rsidR="0057580A" w:rsidRPr="004723C2">
        <w:rPr>
          <w:rFonts w:ascii="Garamond" w:hAnsi="Garamond" w:cs="Arial"/>
          <w:sz w:val="24"/>
          <w:szCs w:val="24"/>
        </w:rPr>
        <w:t>O Concessionário não pode resolver o Contrato com fundamento na alteração do regime de exclusivo que decorra da transposição para o direito interno de legislação da União Europeia.</w:t>
      </w:r>
    </w:p>
    <w:p w14:paraId="3D61A856" w14:textId="77777777" w:rsidR="00C818EB" w:rsidRPr="00D46D91" w:rsidRDefault="00C818EB" w:rsidP="00C818EB">
      <w:pPr>
        <w:autoSpaceDE w:val="0"/>
        <w:autoSpaceDN w:val="0"/>
        <w:adjustRightInd w:val="0"/>
        <w:spacing w:after="120" w:line="360" w:lineRule="auto"/>
        <w:jc w:val="center"/>
        <w:rPr>
          <w:rFonts w:ascii="Garamond" w:hAnsi="Garamond" w:cs="Arial"/>
          <w:sz w:val="24"/>
          <w:szCs w:val="24"/>
        </w:rPr>
      </w:pPr>
      <w:r w:rsidRPr="00D46D91">
        <w:rPr>
          <w:rFonts w:ascii="Garamond" w:hAnsi="Garamond" w:cs="Arial"/>
          <w:sz w:val="24"/>
          <w:szCs w:val="24"/>
        </w:rPr>
        <w:t>Cláusula […].ª</w:t>
      </w:r>
    </w:p>
    <w:p w14:paraId="6683AE4D" w14:textId="77777777" w:rsidR="00C818EB" w:rsidRPr="00D46D91" w:rsidRDefault="00C818EB" w:rsidP="00C818EB">
      <w:pPr>
        <w:autoSpaceDE w:val="0"/>
        <w:autoSpaceDN w:val="0"/>
        <w:adjustRightInd w:val="0"/>
        <w:spacing w:after="120" w:line="360" w:lineRule="auto"/>
        <w:jc w:val="center"/>
        <w:rPr>
          <w:rFonts w:ascii="Garamond" w:hAnsi="Garamond" w:cs="Arial"/>
          <w:sz w:val="24"/>
          <w:szCs w:val="24"/>
        </w:rPr>
      </w:pPr>
      <w:r w:rsidRPr="00D46D91">
        <w:rPr>
          <w:rFonts w:ascii="Garamond" w:hAnsi="Garamond" w:cs="Arial"/>
          <w:sz w:val="24"/>
          <w:szCs w:val="24"/>
        </w:rPr>
        <w:lastRenderedPageBreak/>
        <w:t>Resgate</w:t>
      </w:r>
    </w:p>
    <w:p w14:paraId="64C2AF9D" w14:textId="5BFC2F07" w:rsidR="00C818EB" w:rsidRPr="00D46D91" w:rsidRDefault="00C818EB" w:rsidP="00C818EB">
      <w:pPr>
        <w:autoSpaceDE w:val="0"/>
        <w:autoSpaceDN w:val="0"/>
        <w:adjustRightInd w:val="0"/>
        <w:spacing w:after="120" w:line="360" w:lineRule="auto"/>
        <w:jc w:val="both"/>
        <w:rPr>
          <w:rFonts w:ascii="Garamond" w:hAnsi="Garamond" w:cs="Arial"/>
          <w:sz w:val="24"/>
          <w:szCs w:val="24"/>
        </w:rPr>
      </w:pPr>
      <w:r w:rsidRPr="00D46D91">
        <w:rPr>
          <w:rFonts w:ascii="Garamond" w:hAnsi="Garamond" w:cs="Arial"/>
          <w:sz w:val="24"/>
          <w:szCs w:val="24"/>
        </w:rPr>
        <w:t xml:space="preserve">1 - O Concedente pode resgatar a concessão sempre que motivos de interesse público o justifiquem, decorridos que sejam cinco anos sobre a data de início do respetivo </w:t>
      </w:r>
      <w:r w:rsidR="00893032" w:rsidRPr="00D46D91">
        <w:rPr>
          <w:rFonts w:ascii="Garamond" w:hAnsi="Garamond" w:cs="Arial"/>
          <w:sz w:val="24"/>
          <w:szCs w:val="24"/>
        </w:rPr>
        <w:t>prazo de vigência</w:t>
      </w:r>
      <w:r w:rsidRPr="00D46D91">
        <w:rPr>
          <w:rFonts w:ascii="Garamond" w:hAnsi="Garamond" w:cs="Arial"/>
          <w:sz w:val="24"/>
          <w:szCs w:val="24"/>
        </w:rPr>
        <w:t>.</w:t>
      </w:r>
    </w:p>
    <w:p w14:paraId="1BD80C9A" w14:textId="5F4D63A6" w:rsidR="00C818EB" w:rsidRPr="00D46D91" w:rsidRDefault="00C818EB" w:rsidP="00C818EB">
      <w:pPr>
        <w:autoSpaceDE w:val="0"/>
        <w:autoSpaceDN w:val="0"/>
        <w:adjustRightInd w:val="0"/>
        <w:spacing w:after="120" w:line="360" w:lineRule="auto"/>
        <w:jc w:val="both"/>
        <w:rPr>
          <w:rFonts w:ascii="Garamond" w:hAnsi="Garamond" w:cs="Arial"/>
          <w:sz w:val="24"/>
          <w:szCs w:val="24"/>
        </w:rPr>
      </w:pPr>
      <w:r w:rsidRPr="00D46D91">
        <w:rPr>
          <w:rFonts w:ascii="Garamond" w:hAnsi="Garamond" w:cs="Arial"/>
          <w:sz w:val="24"/>
          <w:szCs w:val="24"/>
        </w:rPr>
        <w:t xml:space="preserve">2 - O resgate da concessão processa-se </w:t>
      </w:r>
      <w:r w:rsidR="007874C5" w:rsidRPr="00D46D91">
        <w:rPr>
          <w:rFonts w:ascii="Garamond" w:hAnsi="Garamond" w:cs="Arial"/>
          <w:sz w:val="24"/>
          <w:szCs w:val="24"/>
        </w:rPr>
        <w:t>através de</w:t>
      </w:r>
      <w:r w:rsidRPr="00D46D91">
        <w:rPr>
          <w:rFonts w:ascii="Garamond" w:hAnsi="Garamond" w:cs="Arial"/>
          <w:sz w:val="24"/>
          <w:szCs w:val="24"/>
        </w:rPr>
        <w:t xml:space="preserve"> correio postal registado, com aviso de receção, com, pelo menos, um ano de antecedência em relação à data da efetivação do resgate.</w:t>
      </w:r>
    </w:p>
    <w:p w14:paraId="4A683F5E"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D46D91">
        <w:rPr>
          <w:rFonts w:ascii="Garamond" w:hAnsi="Garamond" w:cs="Arial"/>
          <w:sz w:val="24"/>
          <w:szCs w:val="24"/>
        </w:rPr>
        <w:t>3 - Decorrido o período de aviso de resgate, o Concedente assume todos os bens e meios que estejam afetos à concessão à data desse aviso e ainda aqueles que tenham sido adquiridos pelo Concessionário durante o período de aviso, sob condição da sua prévia autorização pelo Concedente.</w:t>
      </w:r>
    </w:p>
    <w:p w14:paraId="1C53E7AC" w14:textId="77777777" w:rsidR="00C818EB" w:rsidRPr="003510F1" w:rsidRDefault="00C818EB" w:rsidP="00C818EB">
      <w:pPr>
        <w:autoSpaceDE w:val="0"/>
        <w:autoSpaceDN w:val="0"/>
        <w:adjustRightInd w:val="0"/>
        <w:spacing w:after="120" w:line="360" w:lineRule="auto"/>
        <w:jc w:val="both"/>
        <w:rPr>
          <w:rFonts w:ascii="Garamond" w:hAnsi="Garamond" w:cs="Arial"/>
          <w:sz w:val="24"/>
          <w:szCs w:val="24"/>
        </w:rPr>
      </w:pPr>
      <w:r w:rsidRPr="003510F1">
        <w:rPr>
          <w:rFonts w:ascii="Garamond" w:hAnsi="Garamond" w:cs="Arial"/>
          <w:sz w:val="24"/>
          <w:szCs w:val="24"/>
        </w:rPr>
        <w:t>4 - A assunção de obrigações por parte do Concedente é feita sem prejuízo do seu direito de regresso sobre o Concessionário pelas obrigações por este contraídas que tenham exorbitado da gestão normal da concessão.</w:t>
      </w:r>
    </w:p>
    <w:p w14:paraId="59EB61E3"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3510F1">
        <w:rPr>
          <w:rFonts w:ascii="Garamond" w:hAnsi="Garamond" w:cs="Arial"/>
          <w:sz w:val="24"/>
          <w:szCs w:val="24"/>
        </w:rPr>
        <w:t>5 - Pelo resgate, o Concessionário tem direito a uma indemnização determinada por uma terceira entidade independente escolhida por acordo entre as partes outorgantes, devendo a fixação do montante da indemnização atender ao valor contabilístico, à data do resgate, dos bens revertidos para o Concedente, livres de quaisquer ónus ou encargos, e ao valor de eventuais lucros cessantes.</w:t>
      </w:r>
    </w:p>
    <w:p w14:paraId="36172858" w14:textId="77777777" w:rsidR="00C818EB" w:rsidRPr="00EA7235" w:rsidRDefault="00C818EB" w:rsidP="00C818EB">
      <w:pPr>
        <w:autoSpaceDE w:val="0"/>
        <w:autoSpaceDN w:val="0"/>
        <w:adjustRightInd w:val="0"/>
        <w:spacing w:after="120" w:line="360" w:lineRule="auto"/>
        <w:jc w:val="both"/>
        <w:rPr>
          <w:rFonts w:ascii="Garamond" w:hAnsi="Garamond" w:cs="Arial"/>
          <w:sz w:val="24"/>
          <w:szCs w:val="24"/>
        </w:rPr>
      </w:pPr>
      <w:r w:rsidRPr="00EA7235">
        <w:rPr>
          <w:rFonts w:ascii="Garamond" w:hAnsi="Garamond" w:cs="Arial"/>
          <w:sz w:val="24"/>
          <w:szCs w:val="24"/>
        </w:rPr>
        <w:t>6 - O valor contabilístico dos bens referidos no número anterior entende-se líquido de amortizações e de comparticipações financeiras e subsídios a fundo perdido, incluindo-se nestes o valor dos bens cedidos pelo Concedente.</w:t>
      </w:r>
    </w:p>
    <w:p w14:paraId="31737A82"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EA7235">
        <w:rPr>
          <w:rFonts w:ascii="Garamond" w:hAnsi="Garamond" w:cs="Arial"/>
          <w:sz w:val="24"/>
          <w:szCs w:val="24"/>
        </w:rPr>
        <w:t>7 - Na determinação da indemnização apenas devem ser considerados os ativos auditados e reportados pelo Concessionário à ERSE, sob condição do registo da sua entrada em exploração nos termos do quadro regulamentar aplicável, designadamente, o RT e o RARI.</w:t>
      </w:r>
    </w:p>
    <w:p w14:paraId="362F8C18"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FD7DBC">
        <w:rPr>
          <w:rFonts w:ascii="Garamond" w:hAnsi="Garamond" w:cs="Arial"/>
          <w:sz w:val="24"/>
          <w:szCs w:val="24"/>
        </w:rPr>
        <w:t>8 - Para os efeitos do cálculo da indemnização prevista na presente cláusula, o valor dos bens que se encontrem anormalmente depreciados ou deteriorados devido a deficiências do Concessionário na sua manutenção ou reparação é determinado de acordo com o seu estado de funcionamento efetivo.</w:t>
      </w:r>
    </w:p>
    <w:p w14:paraId="591E3767" w14:textId="77777777" w:rsidR="00C818EB" w:rsidRPr="00B24AAC" w:rsidRDefault="00C818EB" w:rsidP="00C818EB">
      <w:pPr>
        <w:autoSpaceDE w:val="0"/>
        <w:autoSpaceDN w:val="0"/>
        <w:adjustRightInd w:val="0"/>
        <w:spacing w:after="120" w:line="360" w:lineRule="auto"/>
        <w:jc w:val="center"/>
        <w:rPr>
          <w:rFonts w:ascii="Garamond" w:hAnsi="Garamond" w:cs="Arial"/>
          <w:sz w:val="24"/>
          <w:szCs w:val="24"/>
        </w:rPr>
      </w:pPr>
      <w:r w:rsidRPr="00B24AAC">
        <w:rPr>
          <w:rFonts w:ascii="Garamond" w:hAnsi="Garamond" w:cs="Arial"/>
          <w:sz w:val="24"/>
          <w:szCs w:val="24"/>
        </w:rPr>
        <w:t>Cláusula […].ª</w:t>
      </w:r>
    </w:p>
    <w:p w14:paraId="77405D94" w14:textId="794D6745" w:rsidR="00C818EB" w:rsidRPr="00B24AAC" w:rsidRDefault="00C818EB" w:rsidP="00C818EB">
      <w:pPr>
        <w:spacing w:after="120" w:line="360" w:lineRule="auto"/>
        <w:jc w:val="center"/>
        <w:rPr>
          <w:rFonts w:ascii="Garamond" w:hAnsi="Garamond" w:cs="Arial"/>
          <w:sz w:val="24"/>
          <w:szCs w:val="24"/>
        </w:rPr>
      </w:pPr>
      <w:r w:rsidRPr="00B24AAC">
        <w:rPr>
          <w:rFonts w:ascii="Garamond" w:hAnsi="Garamond" w:cs="Arial"/>
          <w:sz w:val="24"/>
          <w:szCs w:val="24"/>
        </w:rPr>
        <w:t xml:space="preserve">Extinção por decurso do </w:t>
      </w:r>
      <w:r w:rsidR="00893032" w:rsidRPr="00B24AAC">
        <w:rPr>
          <w:rFonts w:ascii="Garamond" w:hAnsi="Garamond" w:cs="Arial"/>
          <w:sz w:val="24"/>
          <w:szCs w:val="24"/>
        </w:rPr>
        <w:t>prazo de vigência</w:t>
      </w:r>
    </w:p>
    <w:p w14:paraId="7B52FDEF" w14:textId="5BC043B9" w:rsidR="00C818EB" w:rsidRPr="00B24AAC" w:rsidRDefault="00C818EB" w:rsidP="00C818EB">
      <w:pPr>
        <w:autoSpaceDE w:val="0"/>
        <w:autoSpaceDN w:val="0"/>
        <w:adjustRightInd w:val="0"/>
        <w:spacing w:after="120" w:line="360" w:lineRule="auto"/>
        <w:jc w:val="both"/>
        <w:rPr>
          <w:rFonts w:ascii="Garamond" w:hAnsi="Garamond" w:cs="Arial"/>
          <w:sz w:val="24"/>
          <w:szCs w:val="24"/>
        </w:rPr>
      </w:pPr>
      <w:r w:rsidRPr="00B24AAC">
        <w:rPr>
          <w:rFonts w:ascii="Garamond" w:hAnsi="Garamond" w:cs="Arial"/>
          <w:sz w:val="24"/>
          <w:szCs w:val="24"/>
        </w:rPr>
        <w:t>1 - A concessão extingue-se pelo decurso do respetivo prazo</w:t>
      </w:r>
      <w:r w:rsidR="00B672EF" w:rsidRPr="00B24AAC">
        <w:rPr>
          <w:rFonts w:ascii="Garamond" w:hAnsi="Garamond" w:cs="Arial"/>
          <w:sz w:val="24"/>
          <w:szCs w:val="24"/>
        </w:rPr>
        <w:t xml:space="preserve"> de vigência</w:t>
      </w:r>
      <w:r w:rsidRPr="00B24AAC">
        <w:rPr>
          <w:rFonts w:ascii="Garamond" w:hAnsi="Garamond" w:cs="Arial"/>
          <w:sz w:val="24"/>
          <w:szCs w:val="24"/>
        </w:rPr>
        <w:t xml:space="preserve">, transmitindo-se para o Concedente nos termos previstos nas disposições do </w:t>
      </w:r>
      <w:r w:rsidRPr="00B24AAC">
        <w:rPr>
          <w:rFonts w:ascii="Garamond" w:hAnsi="Garamond"/>
          <w:sz w:val="24"/>
          <w:szCs w:val="24"/>
        </w:rPr>
        <w:t xml:space="preserve">capítulo </w:t>
      </w:r>
      <w:r w:rsidRPr="00B24AAC">
        <w:rPr>
          <w:rFonts w:ascii="Garamond" w:hAnsi="Garamond" w:cs="Arial"/>
          <w:sz w:val="24"/>
          <w:szCs w:val="24"/>
        </w:rPr>
        <w:t>[“</w:t>
      </w:r>
      <w:r w:rsidRPr="006F6848">
        <w:rPr>
          <w:rFonts w:ascii="Garamond" w:hAnsi="Garamond"/>
          <w:i/>
          <w:iCs/>
          <w:sz w:val="24"/>
          <w:szCs w:val="24"/>
        </w:rPr>
        <w:t>Período de transição</w:t>
      </w:r>
      <w:r w:rsidRPr="00B24AAC">
        <w:rPr>
          <w:rFonts w:ascii="Garamond" w:hAnsi="Garamond" w:cs="Arial"/>
          <w:sz w:val="24"/>
          <w:szCs w:val="24"/>
        </w:rPr>
        <w:t>”</w:t>
      </w:r>
      <w:r w:rsidRPr="00B24AAC">
        <w:rPr>
          <w:rStyle w:val="Refdenotaderodap"/>
          <w:rFonts w:ascii="Garamond" w:hAnsi="Garamond" w:cs="Arial"/>
          <w:sz w:val="24"/>
          <w:szCs w:val="24"/>
        </w:rPr>
        <w:footnoteReference w:id="22"/>
      </w:r>
      <w:r w:rsidRPr="00B24AAC">
        <w:rPr>
          <w:rFonts w:ascii="Garamond" w:hAnsi="Garamond" w:cs="Arial"/>
          <w:sz w:val="24"/>
          <w:szCs w:val="24"/>
        </w:rPr>
        <w:t>].</w:t>
      </w:r>
    </w:p>
    <w:p w14:paraId="39E4ADBD"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B24AAC">
        <w:rPr>
          <w:rFonts w:ascii="Garamond" w:hAnsi="Garamond" w:cs="Arial"/>
          <w:sz w:val="24"/>
          <w:szCs w:val="24"/>
        </w:rPr>
        <w:lastRenderedPageBreak/>
        <w:t>2 – Com a extinção da concessão nos presentes termos o Concedente fica vinculado a pagar ao Concessionário uma indemnização correspondente ao valor contabilístico dos bens afetos à concessão por ela adquiridos com referência ao último balanço aprovado, nos termos dos n.ºs 6, 7 e 8 da cláusula anterior.</w:t>
      </w:r>
    </w:p>
    <w:p w14:paraId="14EA0581" w14:textId="080039BB" w:rsidR="00C818EB" w:rsidRPr="00A27922" w:rsidRDefault="00C818EB" w:rsidP="00C818EB">
      <w:pPr>
        <w:autoSpaceDE w:val="0"/>
        <w:autoSpaceDN w:val="0"/>
        <w:adjustRightInd w:val="0"/>
        <w:spacing w:after="120" w:line="360" w:lineRule="auto"/>
        <w:jc w:val="center"/>
        <w:rPr>
          <w:rFonts w:ascii="Garamond" w:hAnsi="Garamond"/>
          <w:sz w:val="24"/>
          <w:szCs w:val="24"/>
        </w:rPr>
      </w:pPr>
      <w:r w:rsidRPr="00A27922">
        <w:rPr>
          <w:rFonts w:ascii="Garamond" w:hAnsi="Garamond"/>
          <w:sz w:val="24"/>
          <w:szCs w:val="24"/>
        </w:rPr>
        <w:t>Cláusula […].ª</w:t>
      </w:r>
    </w:p>
    <w:p w14:paraId="70E1D12B" w14:textId="77777777" w:rsidR="00C818EB" w:rsidRPr="00A27922" w:rsidRDefault="00C818EB" w:rsidP="00C818EB">
      <w:pPr>
        <w:spacing w:after="120" w:line="360" w:lineRule="auto"/>
        <w:jc w:val="center"/>
        <w:rPr>
          <w:rFonts w:ascii="Garamond" w:hAnsi="Garamond"/>
          <w:bCs/>
          <w:sz w:val="24"/>
          <w:szCs w:val="24"/>
        </w:rPr>
      </w:pPr>
      <w:r w:rsidRPr="00A27922">
        <w:rPr>
          <w:rFonts w:ascii="Garamond" w:hAnsi="Garamond"/>
          <w:bCs/>
          <w:sz w:val="24"/>
          <w:szCs w:val="24"/>
        </w:rPr>
        <w:t>Pagamento da indemnização</w:t>
      </w:r>
    </w:p>
    <w:p w14:paraId="22225E60" w14:textId="34799F0F" w:rsidR="00C818EB" w:rsidRPr="00A27922" w:rsidRDefault="00C818EB" w:rsidP="00C818EB">
      <w:pPr>
        <w:spacing w:after="120" w:line="360" w:lineRule="auto"/>
        <w:jc w:val="both"/>
        <w:rPr>
          <w:rFonts w:ascii="Garamond" w:hAnsi="Garamond"/>
          <w:sz w:val="24"/>
          <w:szCs w:val="24"/>
        </w:rPr>
      </w:pPr>
      <w:r w:rsidRPr="00A27922">
        <w:rPr>
          <w:rFonts w:ascii="Garamond" w:hAnsi="Garamond"/>
          <w:sz w:val="24"/>
          <w:szCs w:val="24"/>
        </w:rPr>
        <w:t xml:space="preserve">1 - O Concessionário deve assegurar o custeio da indemnização pelos ativos, cujo montante se encontra devidamente calculado no </w:t>
      </w:r>
      <w:r w:rsidR="004151FF" w:rsidRPr="00A27922">
        <w:rPr>
          <w:rFonts w:ascii="Garamond" w:hAnsi="Garamond"/>
          <w:sz w:val="24"/>
          <w:szCs w:val="24"/>
        </w:rPr>
        <w:t>A</w:t>
      </w:r>
      <w:r w:rsidRPr="00A27922">
        <w:rPr>
          <w:rFonts w:ascii="Garamond" w:hAnsi="Garamond"/>
          <w:sz w:val="24"/>
          <w:szCs w:val="24"/>
        </w:rPr>
        <w:t xml:space="preserve">nexo I ao presente caderno de encargos, e que </w:t>
      </w:r>
      <w:r w:rsidR="00A40622" w:rsidRPr="00A27922">
        <w:rPr>
          <w:rFonts w:ascii="Garamond" w:hAnsi="Garamond"/>
          <w:sz w:val="24"/>
          <w:szCs w:val="24"/>
        </w:rPr>
        <w:t>corresponde</w:t>
      </w:r>
      <w:r w:rsidRPr="00A27922">
        <w:rPr>
          <w:rFonts w:ascii="Garamond" w:hAnsi="Garamond"/>
          <w:sz w:val="24"/>
          <w:szCs w:val="24"/>
        </w:rPr>
        <w:t xml:space="preserve"> ao valor contabilístico dos bens afetos à concessão para efeitos de fixação de tarifas, líquido de amortizações e comparticipações e subsídios a fundo perdido, nos termos da lei. </w:t>
      </w:r>
    </w:p>
    <w:p w14:paraId="1B8B572D" w14:textId="77777777" w:rsidR="00C818EB" w:rsidRPr="00A27922" w:rsidRDefault="00C818EB" w:rsidP="00C818EB">
      <w:pPr>
        <w:spacing w:after="120" w:line="360" w:lineRule="auto"/>
        <w:jc w:val="both"/>
        <w:rPr>
          <w:rFonts w:ascii="Garamond" w:hAnsi="Garamond"/>
          <w:sz w:val="24"/>
          <w:szCs w:val="24"/>
        </w:rPr>
      </w:pPr>
      <w:r w:rsidRPr="00A27922">
        <w:rPr>
          <w:rFonts w:ascii="Garamond" w:hAnsi="Garamond"/>
          <w:sz w:val="24"/>
          <w:szCs w:val="24"/>
        </w:rPr>
        <w:t>2 - O valor da indemnização assume a natureza de obrigação financeira não sujeita à concorrência.</w:t>
      </w:r>
    </w:p>
    <w:p w14:paraId="4B9C2C11" w14:textId="77777777" w:rsidR="00C818EB" w:rsidRPr="00A27922" w:rsidRDefault="00C818EB" w:rsidP="00C818EB">
      <w:pPr>
        <w:autoSpaceDE w:val="0"/>
        <w:autoSpaceDN w:val="0"/>
        <w:adjustRightInd w:val="0"/>
        <w:spacing w:after="120" w:line="360" w:lineRule="auto"/>
        <w:jc w:val="both"/>
        <w:rPr>
          <w:rFonts w:ascii="Garamond" w:hAnsi="Garamond"/>
          <w:sz w:val="24"/>
          <w:szCs w:val="24"/>
        </w:rPr>
      </w:pPr>
      <w:r w:rsidRPr="00A27922">
        <w:rPr>
          <w:rFonts w:ascii="Garamond" w:hAnsi="Garamond"/>
          <w:sz w:val="24"/>
          <w:szCs w:val="24"/>
        </w:rPr>
        <w:t>3 - A indemnização prevista deve ser paga pelo Concessionário ao anterior concessionário no prazo de [</w:t>
      </w:r>
      <w:r w:rsidRPr="00A27922">
        <w:rPr>
          <w:rFonts w:ascii="Garamond" w:hAnsi="Garamond"/>
          <w:i/>
          <w:iCs/>
          <w:sz w:val="24"/>
          <w:szCs w:val="24"/>
        </w:rPr>
        <w:t>a preencher pelo Concedente</w:t>
      </w:r>
      <w:r w:rsidRPr="00A27922">
        <w:rPr>
          <w:rFonts w:ascii="Garamond" w:hAnsi="Garamond"/>
          <w:sz w:val="24"/>
          <w:szCs w:val="24"/>
        </w:rPr>
        <w:t xml:space="preserve">] dias após a produção de efeitos do novo contrato de concessão, mas anterior à efetiva transferência do objeto da concessão, por meio acordado entre ambos, nos termos da cláusula </w:t>
      </w:r>
      <w:r w:rsidRPr="00A27922">
        <w:rPr>
          <w:rFonts w:ascii="Garamond" w:hAnsi="Garamond" w:cs="Arial"/>
          <w:sz w:val="24"/>
          <w:szCs w:val="24"/>
        </w:rPr>
        <w:t>[“</w:t>
      </w:r>
      <w:r w:rsidRPr="006F6848">
        <w:rPr>
          <w:rFonts w:ascii="Garamond" w:hAnsi="Garamond"/>
          <w:i/>
          <w:iCs/>
          <w:sz w:val="24"/>
          <w:szCs w:val="24"/>
        </w:rPr>
        <w:t>Período de transição</w:t>
      </w:r>
      <w:r w:rsidRPr="00A27922">
        <w:rPr>
          <w:rFonts w:ascii="Garamond" w:hAnsi="Garamond" w:cs="Arial"/>
          <w:sz w:val="24"/>
          <w:szCs w:val="24"/>
        </w:rPr>
        <w:t>”</w:t>
      </w:r>
      <w:r w:rsidRPr="00A27922">
        <w:rPr>
          <w:rStyle w:val="Refdenotaderodap"/>
          <w:rFonts w:ascii="Garamond" w:hAnsi="Garamond" w:cs="Arial"/>
          <w:sz w:val="24"/>
          <w:szCs w:val="24"/>
        </w:rPr>
        <w:footnoteReference w:id="23"/>
      </w:r>
      <w:r w:rsidRPr="00A27922">
        <w:rPr>
          <w:rFonts w:ascii="Garamond" w:hAnsi="Garamond" w:cs="Arial"/>
          <w:sz w:val="24"/>
          <w:szCs w:val="24"/>
        </w:rPr>
        <w:t>]</w:t>
      </w:r>
      <w:r w:rsidRPr="00A27922">
        <w:rPr>
          <w:rFonts w:ascii="Garamond" w:hAnsi="Garamond"/>
          <w:sz w:val="24"/>
          <w:szCs w:val="24"/>
        </w:rPr>
        <w:t>.</w:t>
      </w:r>
    </w:p>
    <w:p w14:paraId="41537665" w14:textId="77777777" w:rsidR="00C818EB" w:rsidRPr="00EA5E20" w:rsidRDefault="00C818EB" w:rsidP="00C818EB">
      <w:pPr>
        <w:autoSpaceDE w:val="0"/>
        <w:autoSpaceDN w:val="0"/>
        <w:adjustRightInd w:val="0"/>
        <w:spacing w:after="120" w:line="360" w:lineRule="auto"/>
        <w:jc w:val="both"/>
        <w:rPr>
          <w:rFonts w:ascii="Garamond" w:hAnsi="Garamond"/>
          <w:sz w:val="24"/>
          <w:szCs w:val="24"/>
        </w:rPr>
      </w:pPr>
      <w:r w:rsidRPr="00A27922">
        <w:rPr>
          <w:rFonts w:ascii="Garamond" w:hAnsi="Garamond"/>
          <w:sz w:val="24"/>
          <w:szCs w:val="24"/>
        </w:rPr>
        <w:t>4 – A impossibilidade da obtenção de acordo com o anterior concessionário sobre a forma do pagamento vincula o Concessionário a promover, no imediato, a consignação em depósito a favor do credor.</w:t>
      </w:r>
    </w:p>
    <w:p w14:paraId="24C51A31" w14:textId="77777777" w:rsidR="00142C19" w:rsidRPr="001D3503" w:rsidRDefault="00142C19" w:rsidP="00142C19">
      <w:pPr>
        <w:autoSpaceDE w:val="0"/>
        <w:autoSpaceDN w:val="0"/>
        <w:adjustRightInd w:val="0"/>
        <w:spacing w:after="120" w:line="360" w:lineRule="auto"/>
        <w:jc w:val="center"/>
        <w:rPr>
          <w:rFonts w:ascii="Garamond" w:hAnsi="Garamond" w:cs="Arial"/>
          <w:sz w:val="24"/>
          <w:szCs w:val="24"/>
        </w:rPr>
      </w:pPr>
      <w:r w:rsidRPr="001D3503">
        <w:rPr>
          <w:rFonts w:ascii="Garamond" w:hAnsi="Garamond" w:cs="Arial"/>
          <w:sz w:val="24"/>
          <w:szCs w:val="24"/>
        </w:rPr>
        <w:t>Cláusula […].ª</w:t>
      </w:r>
    </w:p>
    <w:p w14:paraId="388A9182" w14:textId="77777777" w:rsidR="00142C19" w:rsidRPr="001D3503" w:rsidRDefault="00142C19" w:rsidP="00142C19">
      <w:pPr>
        <w:autoSpaceDE w:val="0"/>
        <w:autoSpaceDN w:val="0"/>
        <w:adjustRightInd w:val="0"/>
        <w:spacing w:after="120" w:line="360" w:lineRule="auto"/>
        <w:jc w:val="center"/>
        <w:rPr>
          <w:rFonts w:ascii="Garamond" w:hAnsi="Garamond" w:cs="Arial"/>
          <w:sz w:val="24"/>
          <w:szCs w:val="24"/>
        </w:rPr>
      </w:pPr>
      <w:r w:rsidRPr="001D3503">
        <w:rPr>
          <w:rFonts w:ascii="Garamond" w:hAnsi="Garamond" w:cs="Arial"/>
          <w:sz w:val="24"/>
          <w:szCs w:val="24"/>
        </w:rPr>
        <w:t>Procedimento para o termo da concessão</w:t>
      </w:r>
    </w:p>
    <w:p w14:paraId="36FCFB8C" w14:textId="77777777" w:rsidR="00142C19" w:rsidRPr="001D3503" w:rsidRDefault="00142C19" w:rsidP="00142C19">
      <w:pPr>
        <w:autoSpaceDE w:val="0"/>
        <w:autoSpaceDN w:val="0"/>
        <w:adjustRightInd w:val="0"/>
        <w:spacing w:after="120" w:line="360" w:lineRule="auto"/>
        <w:jc w:val="both"/>
        <w:rPr>
          <w:rFonts w:ascii="Garamond" w:hAnsi="Garamond" w:cs="Arial"/>
          <w:sz w:val="24"/>
          <w:szCs w:val="24"/>
        </w:rPr>
      </w:pPr>
      <w:r w:rsidRPr="001D3503">
        <w:rPr>
          <w:rFonts w:ascii="Garamond" w:hAnsi="Garamond" w:cs="Arial"/>
          <w:sz w:val="24"/>
          <w:szCs w:val="24"/>
        </w:rPr>
        <w:t>1 - O Concedente reserva-se o direito de tomar, nos últimos dois anos do prazo da concessão, as providências que julgar convenientes para assegurar a continuação do serviço no termo da concessão ou as medidas necessárias para efetuar, durante o mesmo prazo, a transferência progressiva das atividades exercidas pelo concessionário que cessa o exercício das atividades concedidas para uma nova entidade encarregada da gestão do serviço.</w:t>
      </w:r>
    </w:p>
    <w:p w14:paraId="55331BFA" w14:textId="72AEA479" w:rsidR="00142C19" w:rsidRDefault="00142C19" w:rsidP="00142C19">
      <w:pPr>
        <w:autoSpaceDE w:val="0"/>
        <w:autoSpaceDN w:val="0"/>
        <w:adjustRightInd w:val="0"/>
        <w:spacing w:after="120" w:line="360" w:lineRule="auto"/>
        <w:jc w:val="both"/>
        <w:rPr>
          <w:rFonts w:ascii="Garamond" w:hAnsi="Garamond" w:cs="Arial"/>
          <w:sz w:val="24"/>
          <w:szCs w:val="24"/>
        </w:rPr>
      </w:pPr>
      <w:r w:rsidRPr="001D3503">
        <w:rPr>
          <w:rFonts w:ascii="Garamond" w:hAnsi="Garamond" w:cs="Arial"/>
          <w:sz w:val="24"/>
          <w:szCs w:val="24"/>
        </w:rPr>
        <w:t>2 – Caso não tenha renovado o Contrato no termo da concessão, ou não tenha decidido sobre o novo modo ou entidade encarregada da gestão do serviço, o Concedente pode acordar a continuação do Contrato com o Concessionário, até ao limite máximo de um ano, mediante arrendamento, prestação de serviços ou qualquer outro título contratual.</w:t>
      </w:r>
    </w:p>
    <w:p w14:paraId="22E7B943" w14:textId="195E641B" w:rsidR="00C818EB" w:rsidRPr="002F3CA1" w:rsidRDefault="00C818EB" w:rsidP="00C818EB">
      <w:pPr>
        <w:autoSpaceDE w:val="0"/>
        <w:autoSpaceDN w:val="0"/>
        <w:adjustRightInd w:val="0"/>
        <w:spacing w:after="120" w:line="360" w:lineRule="auto"/>
        <w:jc w:val="center"/>
        <w:rPr>
          <w:rFonts w:ascii="Garamond" w:hAnsi="Garamond" w:cs="Arial"/>
          <w:sz w:val="24"/>
          <w:szCs w:val="24"/>
        </w:rPr>
      </w:pPr>
      <w:r w:rsidRPr="002F3CA1">
        <w:rPr>
          <w:rFonts w:ascii="Garamond" w:hAnsi="Garamond" w:cs="Arial"/>
          <w:sz w:val="24"/>
          <w:szCs w:val="24"/>
        </w:rPr>
        <w:t>Cláusula […].ª</w:t>
      </w:r>
    </w:p>
    <w:p w14:paraId="2EBB04A6" w14:textId="77777777" w:rsidR="00C818EB" w:rsidRPr="002F3CA1" w:rsidRDefault="00C818EB" w:rsidP="00C818EB">
      <w:pPr>
        <w:autoSpaceDE w:val="0"/>
        <w:autoSpaceDN w:val="0"/>
        <w:adjustRightInd w:val="0"/>
        <w:spacing w:after="120" w:line="360" w:lineRule="auto"/>
        <w:jc w:val="center"/>
        <w:rPr>
          <w:rFonts w:ascii="Garamond" w:hAnsi="Garamond" w:cs="Arial"/>
          <w:sz w:val="24"/>
          <w:szCs w:val="24"/>
        </w:rPr>
      </w:pPr>
      <w:r w:rsidRPr="002F3CA1">
        <w:rPr>
          <w:rFonts w:ascii="Garamond" w:hAnsi="Garamond" w:cs="Arial"/>
          <w:sz w:val="24"/>
          <w:szCs w:val="24"/>
        </w:rPr>
        <w:t>Transmissão e oneração de concessão</w:t>
      </w:r>
    </w:p>
    <w:p w14:paraId="57AE2ED1" w14:textId="77777777" w:rsidR="00C818EB" w:rsidRPr="002F3CA1" w:rsidRDefault="00C818EB" w:rsidP="00C818EB">
      <w:pPr>
        <w:autoSpaceDE w:val="0"/>
        <w:autoSpaceDN w:val="0"/>
        <w:adjustRightInd w:val="0"/>
        <w:spacing w:after="120" w:line="360" w:lineRule="auto"/>
        <w:jc w:val="both"/>
        <w:rPr>
          <w:rFonts w:ascii="Garamond" w:hAnsi="Garamond" w:cs="Arial"/>
          <w:sz w:val="24"/>
          <w:szCs w:val="24"/>
        </w:rPr>
      </w:pPr>
      <w:r w:rsidRPr="002F3CA1">
        <w:rPr>
          <w:rFonts w:ascii="Garamond" w:hAnsi="Garamond" w:cs="Arial"/>
          <w:sz w:val="24"/>
          <w:szCs w:val="24"/>
        </w:rPr>
        <w:lastRenderedPageBreak/>
        <w:t>1 - O Concessionário não pode, sem prévia autorização do Concedente, transmitir, subconceder ou onerar, por qualquer forma, a concessão, incluindo os direitos e os bens, imóveis e móveis, afetos à mesma, sob pena de nulidade dos respetivos atos ou contratos, sem prejuízo de outras sanções aplicáveis.</w:t>
      </w:r>
    </w:p>
    <w:p w14:paraId="5046F1F3" w14:textId="77777777" w:rsidR="00C818EB" w:rsidRPr="002F3CA1" w:rsidRDefault="00C818EB" w:rsidP="00C818EB">
      <w:pPr>
        <w:autoSpaceDE w:val="0"/>
        <w:autoSpaceDN w:val="0"/>
        <w:adjustRightInd w:val="0"/>
        <w:spacing w:after="120" w:line="360" w:lineRule="auto"/>
        <w:jc w:val="both"/>
        <w:rPr>
          <w:rFonts w:ascii="Garamond" w:hAnsi="Garamond" w:cs="Arial"/>
          <w:sz w:val="24"/>
          <w:szCs w:val="24"/>
        </w:rPr>
      </w:pPr>
      <w:r w:rsidRPr="002F3CA1">
        <w:rPr>
          <w:rFonts w:ascii="Garamond" w:hAnsi="Garamond" w:cs="Arial"/>
          <w:sz w:val="24"/>
          <w:szCs w:val="24"/>
        </w:rPr>
        <w:t>2 - É equiparada à transmissão da concessão a alienação de ações que resulte na constituição ou modificação de uma relação de domínio sobre o Concessionário, nos termos do artigo 21.º do Código dos Valores Mobiliários, aprovado pelo Decreto-Lei n.º 486/99, de 13 de novembro, na sua redação atual.</w:t>
      </w:r>
    </w:p>
    <w:p w14:paraId="4CBCD1F1" w14:textId="77777777" w:rsidR="00C818EB" w:rsidRPr="002F3CA1" w:rsidRDefault="00C818EB" w:rsidP="00C818EB">
      <w:pPr>
        <w:autoSpaceDE w:val="0"/>
        <w:autoSpaceDN w:val="0"/>
        <w:adjustRightInd w:val="0"/>
        <w:spacing w:after="120" w:line="360" w:lineRule="auto"/>
        <w:jc w:val="both"/>
        <w:rPr>
          <w:rFonts w:ascii="Garamond" w:hAnsi="Garamond" w:cs="Arial"/>
          <w:sz w:val="24"/>
          <w:szCs w:val="24"/>
        </w:rPr>
      </w:pPr>
      <w:r w:rsidRPr="002F3CA1">
        <w:rPr>
          <w:rFonts w:ascii="Garamond" w:hAnsi="Garamond" w:cs="Arial"/>
          <w:sz w:val="24"/>
          <w:szCs w:val="24"/>
        </w:rPr>
        <w:t>3 - O produto da venda dos bens ou direitos da concessão transmitidos reverte a seu favor sempre que tiverem sido adquiridos ou custeados através da atribuição de quaisquer incentivos ou se tiverem sido remunerados através de tarifas reguladas.</w:t>
      </w:r>
    </w:p>
    <w:p w14:paraId="02CEDC27" w14:textId="77777777" w:rsidR="00C818EB" w:rsidRPr="002F3CA1" w:rsidRDefault="00C818EB" w:rsidP="00C818EB">
      <w:pPr>
        <w:autoSpaceDE w:val="0"/>
        <w:autoSpaceDN w:val="0"/>
        <w:adjustRightInd w:val="0"/>
        <w:spacing w:after="120" w:line="360" w:lineRule="auto"/>
        <w:jc w:val="both"/>
        <w:rPr>
          <w:rFonts w:ascii="Garamond" w:hAnsi="Garamond" w:cs="Arial"/>
          <w:sz w:val="24"/>
          <w:szCs w:val="24"/>
        </w:rPr>
      </w:pPr>
      <w:r w:rsidRPr="002F3CA1">
        <w:rPr>
          <w:rFonts w:ascii="Garamond" w:hAnsi="Garamond" w:cs="Arial"/>
          <w:sz w:val="24"/>
          <w:szCs w:val="24"/>
        </w:rPr>
        <w:t>4 - O Concessionário mantém a titularidade dos direitos e continua vinculado ao cumprimento das obrigações decorrentes do Contrato perante o Concedente, no caso de subconcessão, total ou parcial, quando autorizada.</w:t>
      </w:r>
    </w:p>
    <w:p w14:paraId="54E0703A"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2F3CA1">
        <w:rPr>
          <w:rFonts w:ascii="Garamond" w:hAnsi="Garamond" w:cs="Arial"/>
          <w:sz w:val="24"/>
          <w:szCs w:val="24"/>
        </w:rPr>
        <w:t>5 - Se à data da extinção da concessão se mantiverem ónus ou encargos respeitantes aos contratos de aquisição de bens das respetivas infraestruturas, o Concedente assumi-los-á desde que tenha autorizado a sua contratação pelo Concessionário e não se trate de obrigações já vencidas e não cumpridas.</w:t>
      </w:r>
    </w:p>
    <w:p w14:paraId="413E336B" w14:textId="07FC1D9C" w:rsidR="00C818EB" w:rsidRPr="00CC0C42" w:rsidRDefault="00C818EB" w:rsidP="00C818EB">
      <w:pPr>
        <w:autoSpaceDE w:val="0"/>
        <w:autoSpaceDN w:val="0"/>
        <w:adjustRightInd w:val="0"/>
        <w:spacing w:after="120" w:line="360" w:lineRule="auto"/>
        <w:jc w:val="center"/>
        <w:rPr>
          <w:rFonts w:ascii="Garamond" w:hAnsi="Garamond" w:cs="Arial"/>
          <w:caps/>
          <w:sz w:val="24"/>
          <w:szCs w:val="24"/>
        </w:rPr>
      </w:pPr>
      <w:bookmarkStart w:id="53" w:name="_Hlk132201885"/>
      <w:r w:rsidRPr="00CC0C42">
        <w:rPr>
          <w:rFonts w:ascii="Garamond" w:hAnsi="Garamond" w:cs="Arial"/>
          <w:caps/>
          <w:sz w:val="24"/>
          <w:szCs w:val="24"/>
        </w:rPr>
        <w:t>Capítulo […]</w:t>
      </w:r>
      <w:r w:rsidR="00B031D0" w:rsidRPr="00CC0C42">
        <w:rPr>
          <w:rStyle w:val="Refdenotaderodap"/>
          <w:rFonts w:ascii="Garamond" w:hAnsi="Garamond" w:cs="Arial"/>
          <w:caps/>
          <w:sz w:val="24"/>
          <w:szCs w:val="24"/>
        </w:rPr>
        <w:footnoteReference w:id="24"/>
      </w:r>
    </w:p>
    <w:p w14:paraId="0A477241" w14:textId="16E2CE54" w:rsidR="00C818EB" w:rsidRPr="00CC0C42" w:rsidRDefault="00A75FD1" w:rsidP="00C818EB">
      <w:pPr>
        <w:autoSpaceDE w:val="0"/>
        <w:autoSpaceDN w:val="0"/>
        <w:adjustRightInd w:val="0"/>
        <w:spacing w:after="120" w:line="360" w:lineRule="auto"/>
        <w:jc w:val="center"/>
        <w:rPr>
          <w:rFonts w:ascii="Garamond" w:hAnsi="Garamond" w:cs="Arial"/>
          <w:b/>
          <w:bCs/>
          <w:caps/>
          <w:sz w:val="24"/>
          <w:szCs w:val="24"/>
        </w:rPr>
      </w:pPr>
      <w:r w:rsidRPr="00CC0C42">
        <w:rPr>
          <w:rFonts w:ascii="Garamond" w:hAnsi="Garamond" w:cs="Arial"/>
          <w:b/>
          <w:bCs/>
          <w:sz w:val="24"/>
          <w:szCs w:val="24"/>
        </w:rPr>
        <w:t>T</w:t>
      </w:r>
      <w:r w:rsidR="00C818EB" w:rsidRPr="00CC0C42">
        <w:rPr>
          <w:rFonts w:ascii="Garamond" w:hAnsi="Garamond" w:cs="Arial"/>
          <w:b/>
          <w:bCs/>
          <w:sz w:val="24"/>
          <w:szCs w:val="24"/>
        </w:rPr>
        <w:t>ransição</w:t>
      </w:r>
    </w:p>
    <w:p w14:paraId="71F6EE0B" w14:textId="77777777" w:rsidR="00C818EB" w:rsidRPr="00CC0C42" w:rsidRDefault="00C818EB" w:rsidP="00C818EB">
      <w:pPr>
        <w:autoSpaceDE w:val="0"/>
        <w:autoSpaceDN w:val="0"/>
        <w:adjustRightInd w:val="0"/>
        <w:spacing w:after="120" w:line="360" w:lineRule="auto"/>
        <w:jc w:val="center"/>
        <w:rPr>
          <w:rFonts w:ascii="Garamond" w:hAnsi="Garamond" w:cs="Arial"/>
          <w:sz w:val="24"/>
          <w:szCs w:val="24"/>
        </w:rPr>
      </w:pPr>
      <w:r w:rsidRPr="00CC0C42">
        <w:rPr>
          <w:rFonts w:ascii="Garamond" w:hAnsi="Garamond" w:cs="Arial"/>
          <w:sz w:val="24"/>
          <w:szCs w:val="24"/>
        </w:rPr>
        <w:t>Cláusula […].ª</w:t>
      </w:r>
    </w:p>
    <w:p w14:paraId="2917124F" w14:textId="77777777" w:rsidR="00C818EB" w:rsidRPr="00CC0C42" w:rsidRDefault="00C818EB" w:rsidP="00C818EB">
      <w:pPr>
        <w:autoSpaceDE w:val="0"/>
        <w:autoSpaceDN w:val="0"/>
        <w:adjustRightInd w:val="0"/>
        <w:spacing w:after="120" w:line="360" w:lineRule="auto"/>
        <w:jc w:val="center"/>
        <w:rPr>
          <w:rFonts w:ascii="Garamond" w:hAnsi="Garamond" w:cs="Arial"/>
          <w:sz w:val="24"/>
          <w:szCs w:val="24"/>
        </w:rPr>
      </w:pPr>
      <w:r w:rsidRPr="00CC0C42">
        <w:rPr>
          <w:rFonts w:ascii="Garamond" w:hAnsi="Garamond" w:cs="Arial"/>
          <w:sz w:val="24"/>
          <w:szCs w:val="24"/>
        </w:rPr>
        <w:t>Período de transição</w:t>
      </w:r>
    </w:p>
    <w:bookmarkEnd w:id="53"/>
    <w:p w14:paraId="75263358" w14:textId="77777777" w:rsidR="00C818EB" w:rsidRPr="00CC0C42" w:rsidRDefault="00C818EB" w:rsidP="00C818EB">
      <w:pPr>
        <w:pStyle w:val="Default"/>
        <w:spacing w:after="120" w:line="360" w:lineRule="auto"/>
        <w:jc w:val="both"/>
        <w:rPr>
          <w:rFonts w:ascii="Garamond" w:hAnsi="Garamond"/>
          <w:color w:val="auto"/>
        </w:rPr>
      </w:pPr>
      <w:r w:rsidRPr="00CC0C42">
        <w:rPr>
          <w:rFonts w:ascii="Garamond" w:hAnsi="Garamond"/>
          <w:color w:val="auto"/>
        </w:rPr>
        <w:t xml:space="preserve">1 - </w:t>
      </w:r>
      <w:bookmarkStart w:id="54" w:name="_Hlk132201934"/>
      <w:r w:rsidRPr="00CC0C42">
        <w:rPr>
          <w:rFonts w:ascii="Garamond" w:hAnsi="Garamond"/>
          <w:color w:val="auto"/>
        </w:rPr>
        <w:t>O período de transição tem por objetivo permitir ao Concessionário o desenvolvimento de todas as ações de implementação da estrutura destinadas a garantir que não ocorram quebras de continuidade e qualidade do serviço com o início da sua exploração</w:t>
      </w:r>
      <w:bookmarkEnd w:id="54"/>
      <w:r w:rsidRPr="00CC0C42">
        <w:rPr>
          <w:rFonts w:ascii="Garamond" w:hAnsi="Garamond"/>
          <w:color w:val="auto"/>
        </w:rPr>
        <w:t xml:space="preserve">. </w:t>
      </w:r>
    </w:p>
    <w:p w14:paraId="558C9E38" w14:textId="77777777" w:rsidR="00C818EB" w:rsidRPr="00CC0C42" w:rsidRDefault="00C818EB" w:rsidP="00C818EB">
      <w:pPr>
        <w:pStyle w:val="Default"/>
        <w:spacing w:after="120" w:line="360" w:lineRule="auto"/>
        <w:jc w:val="both"/>
        <w:rPr>
          <w:rFonts w:ascii="Garamond" w:hAnsi="Garamond"/>
          <w:color w:val="auto"/>
        </w:rPr>
      </w:pPr>
      <w:r w:rsidRPr="00CC0C42">
        <w:rPr>
          <w:rFonts w:ascii="Garamond" w:hAnsi="Garamond"/>
          <w:color w:val="auto"/>
        </w:rPr>
        <w:t xml:space="preserve">2 - </w:t>
      </w:r>
      <w:bookmarkStart w:id="55" w:name="_Hlk132201962"/>
      <w:r w:rsidRPr="00CC0C42">
        <w:rPr>
          <w:rFonts w:ascii="Garamond" w:hAnsi="Garamond"/>
          <w:color w:val="auto"/>
        </w:rPr>
        <w:t xml:space="preserve">O período de transição inicia-se após a data de adjudicação, podendo, na falta de acordo entre as partes </w:t>
      </w:r>
      <w:r w:rsidRPr="00CC0C42">
        <w:rPr>
          <w:rFonts w:ascii="Garamond" w:hAnsi="Garamond"/>
        </w:rPr>
        <w:t>outorgantes</w:t>
      </w:r>
      <w:r w:rsidRPr="00CC0C42">
        <w:rPr>
          <w:rFonts w:ascii="Garamond" w:hAnsi="Garamond"/>
          <w:color w:val="auto"/>
        </w:rPr>
        <w:t xml:space="preserve"> ou, decorrido o prazo de [</w:t>
      </w:r>
      <w:r w:rsidRPr="00CC0C42">
        <w:rPr>
          <w:rFonts w:ascii="Garamond" w:hAnsi="Garamond"/>
          <w:i/>
          <w:iCs/>
          <w:color w:val="auto"/>
        </w:rPr>
        <w:t>a preencher pelo Concedente</w:t>
      </w:r>
      <w:r w:rsidRPr="00CC0C42">
        <w:rPr>
          <w:rFonts w:ascii="Garamond" w:hAnsi="Garamond"/>
          <w:color w:val="auto"/>
        </w:rPr>
        <w:t>] de renúncia prévia do Concessionário, prolongar-se pelo prazo máximo de um ano</w:t>
      </w:r>
      <w:bookmarkEnd w:id="55"/>
      <w:r w:rsidRPr="00CC0C42">
        <w:rPr>
          <w:rFonts w:ascii="Garamond" w:hAnsi="Garamond"/>
          <w:color w:val="auto"/>
        </w:rPr>
        <w:t xml:space="preserve">. </w:t>
      </w:r>
    </w:p>
    <w:p w14:paraId="0E9EAFE0" w14:textId="77777777" w:rsidR="00C818EB" w:rsidRPr="00CC0C42" w:rsidRDefault="00C818EB" w:rsidP="00C818EB">
      <w:pPr>
        <w:pStyle w:val="Default"/>
        <w:spacing w:after="120" w:line="360" w:lineRule="auto"/>
        <w:jc w:val="both"/>
        <w:rPr>
          <w:rFonts w:ascii="Garamond" w:hAnsi="Garamond"/>
          <w:color w:val="auto"/>
        </w:rPr>
      </w:pPr>
      <w:r w:rsidRPr="00CC0C42">
        <w:rPr>
          <w:rFonts w:ascii="Garamond" w:hAnsi="Garamond"/>
          <w:color w:val="auto"/>
        </w:rPr>
        <w:t xml:space="preserve">3 - </w:t>
      </w:r>
      <w:bookmarkStart w:id="56" w:name="_Hlk132201975"/>
      <w:r w:rsidRPr="00CC0C42">
        <w:rPr>
          <w:rFonts w:ascii="Garamond" w:hAnsi="Garamond"/>
          <w:color w:val="auto"/>
        </w:rPr>
        <w:t>Durante o período de transição, o Concedente e o concessionário cessante devem prestar todo o apoio ao Concessionário, designadamente, permitindo o acesso a todas as instalações afetas à concessão e assegurando a diligente colaboração do pessoal afeto ao serviço</w:t>
      </w:r>
      <w:bookmarkEnd w:id="56"/>
      <w:r w:rsidRPr="00CC0C42">
        <w:rPr>
          <w:rFonts w:ascii="Garamond" w:hAnsi="Garamond"/>
          <w:color w:val="auto"/>
        </w:rPr>
        <w:t xml:space="preserve">. </w:t>
      </w:r>
    </w:p>
    <w:p w14:paraId="78CDDC91" w14:textId="77777777" w:rsidR="00C818EB" w:rsidRPr="00CC0C42" w:rsidRDefault="00C818EB" w:rsidP="00C818EB">
      <w:pPr>
        <w:pStyle w:val="Default"/>
        <w:spacing w:after="120" w:line="360" w:lineRule="auto"/>
        <w:jc w:val="both"/>
        <w:rPr>
          <w:rFonts w:ascii="Garamond" w:hAnsi="Garamond"/>
          <w:color w:val="auto"/>
        </w:rPr>
      </w:pPr>
      <w:r w:rsidRPr="00CC0C42">
        <w:rPr>
          <w:rFonts w:ascii="Garamond" w:hAnsi="Garamond"/>
          <w:color w:val="auto"/>
        </w:rPr>
        <w:lastRenderedPageBreak/>
        <w:t xml:space="preserve">4 - Durante o período de transição: </w:t>
      </w:r>
    </w:p>
    <w:p w14:paraId="0C93AFB9" w14:textId="77777777" w:rsidR="00C818EB" w:rsidRPr="00CC0C42" w:rsidRDefault="00C818EB" w:rsidP="00EC6C10">
      <w:pPr>
        <w:pStyle w:val="Default"/>
        <w:numPr>
          <w:ilvl w:val="0"/>
          <w:numId w:val="74"/>
        </w:numPr>
        <w:spacing w:after="120" w:line="360" w:lineRule="auto"/>
        <w:jc w:val="both"/>
        <w:rPr>
          <w:rFonts w:ascii="Garamond" w:hAnsi="Garamond"/>
          <w:color w:val="auto"/>
        </w:rPr>
      </w:pPr>
      <w:bookmarkStart w:id="57" w:name="_Hlk132201997"/>
      <w:r w:rsidRPr="00CC0C42">
        <w:rPr>
          <w:rFonts w:ascii="Garamond" w:hAnsi="Garamond"/>
          <w:color w:val="auto"/>
        </w:rPr>
        <w:t>O concessionário cessante assume todos os direitos e obrigações decorrentes da concessão</w:t>
      </w:r>
      <w:bookmarkEnd w:id="57"/>
      <w:r w:rsidRPr="00CC0C42">
        <w:rPr>
          <w:rFonts w:ascii="Garamond" w:hAnsi="Garamond"/>
          <w:color w:val="auto"/>
        </w:rPr>
        <w:t>;</w:t>
      </w:r>
    </w:p>
    <w:p w14:paraId="18C9083A" w14:textId="77777777" w:rsidR="00C818EB" w:rsidRPr="00CC0C42" w:rsidRDefault="00C818EB" w:rsidP="00EC6C10">
      <w:pPr>
        <w:pStyle w:val="Default"/>
        <w:numPr>
          <w:ilvl w:val="0"/>
          <w:numId w:val="74"/>
        </w:numPr>
        <w:spacing w:after="120" w:line="360" w:lineRule="auto"/>
        <w:jc w:val="both"/>
        <w:rPr>
          <w:rFonts w:ascii="Garamond" w:hAnsi="Garamond"/>
          <w:color w:val="auto"/>
        </w:rPr>
      </w:pPr>
      <w:bookmarkStart w:id="58" w:name="_Hlk132202010"/>
      <w:r w:rsidRPr="00CC0C42">
        <w:rPr>
          <w:rFonts w:ascii="Garamond" w:hAnsi="Garamond"/>
          <w:color w:val="auto"/>
        </w:rPr>
        <w:t>As partes</w:t>
      </w:r>
      <w:r w:rsidRPr="00CC0C42">
        <w:rPr>
          <w:rFonts w:ascii="Garamond" w:hAnsi="Garamond"/>
        </w:rPr>
        <w:t xml:space="preserve"> outorgantes</w:t>
      </w:r>
      <w:r w:rsidRPr="00CC0C42">
        <w:rPr>
          <w:rFonts w:ascii="Garamond" w:hAnsi="Garamond"/>
          <w:color w:val="auto"/>
        </w:rPr>
        <w:t xml:space="preserve"> assinam um auto de vistoria no qual é ratificado ou alterado o inventário dos bens e relações jurídicas</w:t>
      </w:r>
      <w:bookmarkEnd w:id="58"/>
      <w:r w:rsidRPr="00CC0C42">
        <w:rPr>
          <w:rFonts w:ascii="Garamond" w:hAnsi="Garamond"/>
          <w:color w:val="auto"/>
        </w:rPr>
        <w:t>;</w:t>
      </w:r>
    </w:p>
    <w:p w14:paraId="734D5F80" w14:textId="77777777" w:rsidR="00C818EB" w:rsidRPr="00CC0C42" w:rsidRDefault="00C818EB" w:rsidP="00EC6C10">
      <w:pPr>
        <w:pStyle w:val="Default"/>
        <w:numPr>
          <w:ilvl w:val="0"/>
          <w:numId w:val="74"/>
        </w:numPr>
        <w:spacing w:after="120" w:line="360" w:lineRule="auto"/>
        <w:jc w:val="both"/>
        <w:rPr>
          <w:rFonts w:ascii="Garamond" w:hAnsi="Garamond"/>
          <w:color w:val="auto"/>
        </w:rPr>
      </w:pPr>
      <w:bookmarkStart w:id="59" w:name="_Hlk132202019"/>
      <w:r w:rsidRPr="00CC0C42">
        <w:rPr>
          <w:rFonts w:ascii="Garamond" w:hAnsi="Garamond"/>
          <w:color w:val="auto"/>
        </w:rPr>
        <w:t>O Concessionário informa os utilizadores do serviço, através de comunicação escrita, da data a partir da qual esta assume a responsabilidade pela prestação do serviço</w:t>
      </w:r>
      <w:bookmarkEnd w:id="59"/>
      <w:r w:rsidRPr="00CC0C42">
        <w:rPr>
          <w:rFonts w:ascii="Garamond" w:hAnsi="Garamond"/>
          <w:color w:val="auto"/>
        </w:rPr>
        <w:t xml:space="preserve">. </w:t>
      </w:r>
    </w:p>
    <w:p w14:paraId="7A55A7CF" w14:textId="77777777" w:rsidR="00C818EB" w:rsidRPr="00EA5E20" w:rsidRDefault="00C818EB" w:rsidP="00C818EB">
      <w:pPr>
        <w:autoSpaceDE w:val="0"/>
        <w:autoSpaceDN w:val="0"/>
        <w:adjustRightInd w:val="0"/>
        <w:spacing w:after="120" w:line="360" w:lineRule="auto"/>
        <w:jc w:val="both"/>
        <w:rPr>
          <w:rFonts w:ascii="Garamond" w:hAnsi="Garamond"/>
          <w:sz w:val="24"/>
          <w:szCs w:val="24"/>
        </w:rPr>
      </w:pPr>
      <w:r w:rsidRPr="00CC0C42">
        <w:rPr>
          <w:rFonts w:ascii="Garamond" w:hAnsi="Garamond"/>
          <w:sz w:val="24"/>
          <w:szCs w:val="24"/>
        </w:rPr>
        <w:t xml:space="preserve">5 - </w:t>
      </w:r>
      <w:bookmarkStart w:id="60" w:name="_Hlk132202047"/>
      <w:r w:rsidRPr="00CC0C42">
        <w:rPr>
          <w:rFonts w:ascii="Garamond" w:hAnsi="Garamond"/>
          <w:sz w:val="24"/>
          <w:szCs w:val="24"/>
        </w:rPr>
        <w:t>A contagem do prazo da concessão inicia-se com a transferência efetiva, após pagamento da indemnização devida pelos ativos e decorrido o período de transição, assumindo o novo concessionário a partir dessa data a plena responsabilidade, bem como os direitos, pela atividade de distribuição de eletricidade em BT</w:t>
      </w:r>
      <w:bookmarkEnd w:id="60"/>
      <w:r w:rsidRPr="00CC0C42">
        <w:rPr>
          <w:rFonts w:ascii="Garamond" w:hAnsi="Garamond"/>
          <w:sz w:val="24"/>
          <w:szCs w:val="24"/>
        </w:rPr>
        <w:t>.</w:t>
      </w:r>
    </w:p>
    <w:p w14:paraId="4313A935" w14:textId="77777777" w:rsidR="00C818EB" w:rsidRPr="00731F03" w:rsidRDefault="00C818EB" w:rsidP="00C818EB">
      <w:pPr>
        <w:autoSpaceDE w:val="0"/>
        <w:autoSpaceDN w:val="0"/>
        <w:adjustRightInd w:val="0"/>
        <w:spacing w:after="120" w:line="360" w:lineRule="auto"/>
        <w:jc w:val="center"/>
        <w:rPr>
          <w:rFonts w:ascii="Garamond" w:hAnsi="Garamond"/>
          <w:sz w:val="24"/>
          <w:szCs w:val="24"/>
        </w:rPr>
      </w:pPr>
      <w:r w:rsidRPr="00731F03">
        <w:rPr>
          <w:rFonts w:ascii="Garamond" w:hAnsi="Garamond"/>
          <w:sz w:val="24"/>
          <w:szCs w:val="24"/>
        </w:rPr>
        <w:t>Cláusula […].ª</w:t>
      </w:r>
    </w:p>
    <w:p w14:paraId="644F3D94" w14:textId="77777777" w:rsidR="00C818EB" w:rsidRPr="00731F03" w:rsidRDefault="00C818EB" w:rsidP="00C818EB">
      <w:pPr>
        <w:autoSpaceDE w:val="0"/>
        <w:autoSpaceDN w:val="0"/>
        <w:adjustRightInd w:val="0"/>
        <w:spacing w:after="120" w:line="360" w:lineRule="auto"/>
        <w:jc w:val="center"/>
        <w:rPr>
          <w:rFonts w:ascii="Garamond" w:hAnsi="Garamond"/>
          <w:sz w:val="24"/>
          <w:szCs w:val="24"/>
        </w:rPr>
      </w:pPr>
      <w:r w:rsidRPr="00731F03">
        <w:rPr>
          <w:rFonts w:ascii="Garamond" w:hAnsi="Garamond"/>
          <w:sz w:val="24"/>
          <w:szCs w:val="24"/>
        </w:rPr>
        <w:t xml:space="preserve">Comissão de Acompanhamento </w:t>
      </w:r>
    </w:p>
    <w:p w14:paraId="4EFA431D" w14:textId="77777777" w:rsidR="00C818EB" w:rsidRPr="00731F03" w:rsidRDefault="00C818EB" w:rsidP="00C818EB">
      <w:pPr>
        <w:autoSpaceDE w:val="0"/>
        <w:autoSpaceDN w:val="0"/>
        <w:adjustRightInd w:val="0"/>
        <w:spacing w:after="120" w:line="360" w:lineRule="auto"/>
        <w:jc w:val="both"/>
        <w:rPr>
          <w:rFonts w:ascii="Garamond" w:hAnsi="Garamond"/>
          <w:sz w:val="24"/>
          <w:szCs w:val="24"/>
        </w:rPr>
      </w:pPr>
      <w:r w:rsidRPr="00731F03">
        <w:rPr>
          <w:rFonts w:ascii="Garamond" w:hAnsi="Garamond"/>
          <w:sz w:val="24"/>
          <w:szCs w:val="24"/>
        </w:rPr>
        <w:t>A Comissão de Acompanhamento, composta por representantes indicados pelo Concessionário, pela DGEG, pela ERSE, pela ANMP, pela E-Redes – Distribuição de Eletricidade, S.A., incluindo os respetivos trabalhadores afetos às atividades objeto da concessão, assegura as seguintes funções durante o período de transição:</w:t>
      </w:r>
    </w:p>
    <w:p w14:paraId="71ED7C09" w14:textId="77777777" w:rsidR="00C818EB" w:rsidRPr="00731F03" w:rsidRDefault="00C818EB" w:rsidP="00C50BA8">
      <w:pPr>
        <w:pStyle w:val="PargrafodaLista"/>
        <w:numPr>
          <w:ilvl w:val="0"/>
          <w:numId w:val="63"/>
        </w:numPr>
        <w:autoSpaceDE w:val="0"/>
        <w:autoSpaceDN w:val="0"/>
        <w:adjustRightInd w:val="0"/>
        <w:spacing w:after="120" w:line="360" w:lineRule="auto"/>
        <w:ind w:left="567"/>
        <w:jc w:val="both"/>
        <w:rPr>
          <w:rFonts w:ascii="Garamond" w:hAnsi="Garamond" w:cs="Arial"/>
          <w:sz w:val="24"/>
          <w:szCs w:val="24"/>
        </w:rPr>
      </w:pPr>
      <w:r w:rsidRPr="00731F03">
        <w:rPr>
          <w:rFonts w:ascii="Garamond" w:hAnsi="Garamond" w:cs="Arial"/>
          <w:sz w:val="24"/>
          <w:szCs w:val="24"/>
        </w:rPr>
        <w:t>Acompanhamento do processo de transição entre os concessionários, cessante e novo, incluindo a prestação de informação;</w:t>
      </w:r>
    </w:p>
    <w:p w14:paraId="3EBC5091" w14:textId="77777777" w:rsidR="00C818EB" w:rsidRPr="00731F03" w:rsidRDefault="00C818EB" w:rsidP="00C50BA8">
      <w:pPr>
        <w:pStyle w:val="PargrafodaLista"/>
        <w:numPr>
          <w:ilvl w:val="0"/>
          <w:numId w:val="63"/>
        </w:numPr>
        <w:autoSpaceDE w:val="0"/>
        <w:autoSpaceDN w:val="0"/>
        <w:adjustRightInd w:val="0"/>
        <w:spacing w:after="120" w:line="360" w:lineRule="auto"/>
        <w:ind w:left="567"/>
        <w:jc w:val="both"/>
        <w:rPr>
          <w:rFonts w:ascii="Garamond" w:hAnsi="Garamond" w:cs="Arial"/>
          <w:sz w:val="24"/>
          <w:szCs w:val="24"/>
        </w:rPr>
      </w:pPr>
      <w:r w:rsidRPr="00731F03">
        <w:rPr>
          <w:rFonts w:ascii="Garamond" w:hAnsi="Garamond"/>
          <w:sz w:val="24"/>
          <w:szCs w:val="24"/>
        </w:rPr>
        <w:t xml:space="preserve">Acompanhamento da finalização do processo de identificação dos bens da atividade de distribuição de eletricidade em BT e a sua afetação a cada concessão ou área de procedimento, contribuindo para o estabelecimento de critérios de imputação ou para a definição do modelo de dados sobre a atividade; </w:t>
      </w:r>
    </w:p>
    <w:p w14:paraId="596BA8B6" w14:textId="77777777" w:rsidR="00C818EB" w:rsidRPr="00731F03" w:rsidRDefault="00C818EB" w:rsidP="00C50BA8">
      <w:pPr>
        <w:pStyle w:val="PargrafodaLista"/>
        <w:numPr>
          <w:ilvl w:val="0"/>
          <w:numId w:val="63"/>
        </w:numPr>
        <w:autoSpaceDE w:val="0"/>
        <w:autoSpaceDN w:val="0"/>
        <w:adjustRightInd w:val="0"/>
        <w:spacing w:after="120" w:line="360" w:lineRule="auto"/>
        <w:ind w:left="567"/>
        <w:jc w:val="both"/>
        <w:rPr>
          <w:rFonts w:ascii="Garamond" w:hAnsi="Garamond" w:cs="Arial"/>
          <w:sz w:val="24"/>
          <w:szCs w:val="24"/>
        </w:rPr>
      </w:pPr>
      <w:r w:rsidRPr="00731F03">
        <w:rPr>
          <w:rFonts w:ascii="Garamond" w:hAnsi="Garamond"/>
          <w:sz w:val="24"/>
          <w:szCs w:val="24"/>
        </w:rPr>
        <w:t>Criação de um espaço negocial entre os concessionários, cessante e novo, o Concedente e os trabalhadores, para a identificação dos trabalhadores afetos à atividade de distribuição de eletricidade em BT e para cada área de procedimento, com vista à sua transferência para o novo concessionário, assegurando-se o respetivo quadro de direitos;</w:t>
      </w:r>
    </w:p>
    <w:p w14:paraId="12342663" w14:textId="77777777" w:rsidR="00C818EB" w:rsidRPr="00731F03" w:rsidRDefault="00C818EB" w:rsidP="00C50BA8">
      <w:pPr>
        <w:pStyle w:val="PargrafodaLista"/>
        <w:numPr>
          <w:ilvl w:val="0"/>
          <w:numId w:val="63"/>
        </w:numPr>
        <w:autoSpaceDE w:val="0"/>
        <w:autoSpaceDN w:val="0"/>
        <w:adjustRightInd w:val="0"/>
        <w:spacing w:after="120" w:line="360" w:lineRule="auto"/>
        <w:ind w:left="567"/>
        <w:jc w:val="both"/>
        <w:rPr>
          <w:rFonts w:ascii="Garamond" w:hAnsi="Garamond" w:cs="Arial"/>
          <w:sz w:val="24"/>
          <w:szCs w:val="24"/>
        </w:rPr>
      </w:pPr>
      <w:r w:rsidRPr="00731F03">
        <w:rPr>
          <w:rFonts w:ascii="Garamond" w:hAnsi="Garamond"/>
          <w:sz w:val="24"/>
          <w:szCs w:val="24"/>
        </w:rPr>
        <w:t xml:space="preserve">Acompanhamento da negociação dos contratos de prestação de serviços com os respetivos prestadores de serviços, para efeitos da transferência com os restantes bens da concessão. </w:t>
      </w:r>
    </w:p>
    <w:p w14:paraId="75B15663" w14:textId="77777777" w:rsidR="00C818EB" w:rsidRPr="00731F03" w:rsidRDefault="00C818EB" w:rsidP="00C818EB">
      <w:pPr>
        <w:pStyle w:val="Default"/>
        <w:spacing w:after="120" w:line="360" w:lineRule="auto"/>
        <w:jc w:val="center"/>
        <w:rPr>
          <w:rFonts w:ascii="Garamond" w:hAnsi="Garamond"/>
          <w:color w:val="auto"/>
        </w:rPr>
      </w:pPr>
      <w:r w:rsidRPr="00731F03">
        <w:rPr>
          <w:rFonts w:ascii="Garamond" w:hAnsi="Garamond"/>
          <w:color w:val="auto"/>
        </w:rPr>
        <w:t>Cláusula […].ª</w:t>
      </w:r>
    </w:p>
    <w:p w14:paraId="2F4C1D89" w14:textId="77777777" w:rsidR="00C818EB" w:rsidRPr="00731F03" w:rsidRDefault="00C818EB" w:rsidP="00C818EB">
      <w:pPr>
        <w:pStyle w:val="Default"/>
        <w:spacing w:after="120" w:line="360" w:lineRule="auto"/>
        <w:jc w:val="center"/>
        <w:rPr>
          <w:rFonts w:ascii="Garamond" w:hAnsi="Garamond"/>
          <w:color w:val="auto"/>
        </w:rPr>
      </w:pPr>
      <w:r w:rsidRPr="00731F03">
        <w:rPr>
          <w:rFonts w:ascii="Garamond" w:hAnsi="Garamond"/>
          <w:color w:val="auto"/>
        </w:rPr>
        <w:t>Garantia dos direitos dos trabalhadores afetos à concessão</w:t>
      </w:r>
    </w:p>
    <w:p w14:paraId="1615D721" w14:textId="4A30EB51" w:rsidR="00C818EB" w:rsidRPr="00731F03" w:rsidRDefault="00C818EB" w:rsidP="00C818EB">
      <w:pPr>
        <w:spacing w:after="120" w:line="360" w:lineRule="auto"/>
        <w:jc w:val="both"/>
        <w:rPr>
          <w:rFonts w:ascii="Garamond" w:hAnsi="Garamond"/>
          <w:sz w:val="24"/>
          <w:szCs w:val="24"/>
        </w:rPr>
      </w:pPr>
      <w:r w:rsidRPr="00731F03">
        <w:rPr>
          <w:rFonts w:ascii="Garamond" w:hAnsi="Garamond"/>
          <w:sz w:val="24"/>
          <w:szCs w:val="24"/>
        </w:rPr>
        <w:lastRenderedPageBreak/>
        <w:t xml:space="preserve">Os contratos de trabalho dos trabalhadores que se encontram afetos à atividade de distribuição de eletricidade em BT na área concessionada, conforme identificados no </w:t>
      </w:r>
      <w:r w:rsidR="004151FF" w:rsidRPr="00731F03">
        <w:rPr>
          <w:rFonts w:ascii="Garamond" w:hAnsi="Garamond"/>
          <w:sz w:val="24"/>
          <w:szCs w:val="24"/>
        </w:rPr>
        <w:t>A</w:t>
      </w:r>
      <w:r w:rsidRPr="00731F03">
        <w:rPr>
          <w:rFonts w:ascii="Garamond" w:hAnsi="Garamond"/>
          <w:sz w:val="24"/>
          <w:szCs w:val="24"/>
        </w:rPr>
        <w:t>nexo I ao presente caderno de encargos, transmitem-se para o Concessionário, com manutenção do respetivo quadro de direitos.</w:t>
      </w:r>
    </w:p>
    <w:p w14:paraId="5EEAD5F8" w14:textId="77777777" w:rsidR="00C818EB" w:rsidRPr="00371CB5" w:rsidRDefault="00C818EB" w:rsidP="00C818EB">
      <w:pPr>
        <w:pStyle w:val="Default"/>
        <w:spacing w:after="120" w:line="360" w:lineRule="auto"/>
        <w:jc w:val="center"/>
        <w:rPr>
          <w:rFonts w:ascii="Garamond" w:hAnsi="Garamond"/>
          <w:color w:val="auto"/>
        </w:rPr>
      </w:pPr>
      <w:r w:rsidRPr="00371CB5">
        <w:rPr>
          <w:rFonts w:ascii="Garamond" w:hAnsi="Garamond"/>
          <w:color w:val="auto"/>
        </w:rPr>
        <w:t>Cláusula […].ª</w:t>
      </w:r>
    </w:p>
    <w:p w14:paraId="721F61C8" w14:textId="77777777" w:rsidR="00C818EB" w:rsidRPr="00371CB5" w:rsidRDefault="00C818EB" w:rsidP="00C818EB">
      <w:pPr>
        <w:pStyle w:val="Default"/>
        <w:spacing w:after="120" w:line="360" w:lineRule="auto"/>
        <w:jc w:val="center"/>
        <w:rPr>
          <w:rFonts w:ascii="Garamond" w:hAnsi="Garamond"/>
          <w:color w:val="auto"/>
        </w:rPr>
      </w:pPr>
      <w:r w:rsidRPr="00371CB5">
        <w:rPr>
          <w:rFonts w:ascii="Garamond" w:hAnsi="Garamond"/>
          <w:color w:val="auto"/>
        </w:rPr>
        <w:t>Obrigações e direitos que não se transmitem para o novo concessionário</w:t>
      </w:r>
    </w:p>
    <w:p w14:paraId="38F73BEE" w14:textId="77777777" w:rsidR="00C818EB" w:rsidRPr="00371CB5" w:rsidRDefault="00C818EB" w:rsidP="00C818EB">
      <w:pPr>
        <w:pStyle w:val="Default"/>
        <w:spacing w:after="120" w:line="360" w:lineRule="auto"/>
        <w:jc w:val="both"/>
        <w:rPr>
          <w:rFonts w:ascii="Garamond" w:hAnsi="Garamond"/>
          <w:color w:val="auto"/>
        </w:rPr>
      </w:pPr>
      <w:r w:rsidRPr="00371CB5">
        <w:rPr>
          <w:rFonts w:ascii="Garamond" w:hAnsi="Garamond"/>
          <w:color w:val="auto"/>
        </w:rPr>
        <w:t xml:space="preserve">Os seguintes direitos e obrigações não se transmitem para o novo concessionário, mantendo-se com o atual concessionário mesmo após a transferência da concessão: </w:t>
      </w:r>
    </w:p>
    <w:p w14:paraId="7FC2E01D" w14:textId="77777777" w:rsidR="00C818EB" w:rsidRPr="00371CB5" w:rsidRDefault="00C818EB" w:rsidP="00C50BA8">
      <w:pPr>
        <w:pStyle w:val="Default"/>
        <w:numPr>
          <w:ilvl w:val="0"/>
          <w:numId w:val="64"/>
        </w:numPr>
        <w:spacing w:after="120" w:line="360" w:lineRule="auto"/>
        <w:ind w:left="567"/>
        <w:jc w:val="both"/>
        <w:rPr>
          <w:rFonts w:ascii="Garamond" w:hAnsi="Garamond"/>
          <w:color w:val="auto"/>
        </w:rPr>
      </w:pPr>
      <w:r w:rsidRPr="00371CB5">
        <w:rPr>
          <w:rFonts w:ascii="Garamond" w:hAnsi="Garamond"/>
          <w:color w:val="auto"/>
        </w:rPr>
        <w:t>Ajustamentos tarifários, definitivos e provisórios, aos proveitos da atividade de distribuição de eletricidade em BT, incluindo a aplicação de mecanismos de incentivo específicos quando incluída nos ajustamentos;</w:t>
      </w:r>
    </w:p>
    <w:p w14:paraId="721CC3C0" w14:textId="77777777" w:rsidR="00C818EB" w:rsidRPr="00371CB5" w:rsidRDefault="00C818EB" w:rsidP="00C50BA8">
      <w:pPr>
        <w:pStyle w:val="Default"/>
        <w:numPr>
          <w:ilvl w:val="0"/>
          <w:numId w:val="64"/>
        </w:numPr>
        <w:spacing w:after="120" w:line="360" w:lineRule="auto"/>
        <w:ind w:left="567"/>
        <w:jc w:val="both"/>
        <w:rPr>
          <w:rFonts w:ascii="Garamond" w:hAnsi="Garamond"/>
          <w:color w:val="auto"/>
        </w:rPr>
      </w:pPr>
      <w:r w:rsidRPr="00371CB5">
        <w:rPr>
          <w:rFonts w:ascii="Garamond" w:hAnsi="Garamond"/>
          <w:color w:val="auto"/>
        </w:rPr>
        <w:t>Custos com os planos de reestruturação de efetivos reconhecidos pela ERSE;</w:t>
      </w:r>
    </w:p>
    <w:p w14:paraId="548E8978" w14:textId="77777777" w:rsidR="00C818EB" w:rsidRPr="00371CB5" w:rsidRDefault="00C818EB" w:rsidP="00C50BA8">
      <w:pPr>
        <w:pStyle w:val="Default"/>
        <w:numPr>
          <w:ilvl w:val="0"/>
          <w:numId w:val="64"/>
        </w:numPr>
        <w:spacing w:after="120" w:line="360" w:lineRule="auto"/>
        <w:ind w:left="567"/>
        <w:jc w:val="both"/>
        <w:rPr>
          <w:rFonts w:ascii="Garamond" w:hAnsi="Garamond"/>
          <w:color w:val="auto"/>
        </w:rPr>
      </w:pPr>
      <w:r w:rsidRPr="00371CB5">
        <w:rPr>
          <w:rFonts w:ascii="Garamond" w:hAnsi="Garamond"/>
          <w:color w:val="auto"/>
        </w:rPr>
        <w:t xml:space="preserve"> Amortização anual decorrente dos ganhos e perdas atuariais aceites pela ERSE;</w:t>
      </w:r>
    </w:p>
    <w:p w14:paraId="7B3CB002" w14:textId="77777777" w:rsidR="00C818EB" w:rsidRPr="00371CB5" w:rsidRDefault="00C818EB" w:rsidP="00C50BA8">
      <w:pPr>
        <w:pStyle w:val="Default"/>
        <w:numPr>
          <w:ilvl w:val="0"/>
          <w:numId w:val="64"/>
        </w:numPr>
        <w:spacing w:after="120" w:line="360" w:lineRule="auto"/>
        <w:ind w:left="567"/>
        <w:jc w:val="both"/>
        <w:rPr>
          <w:rFonts w:ascii="Garamond" w:hAnsi="Garamond"/>
          <w:color w:val="auto"/>
        </w:rPr>
      </w:pPr>
      <w:r w:rsidRPr="00371CB5">
        <w:rPr>
          <w:rFonts w:ascii="Garamond" w:hAnsi="Garamond"/>
          <w:color w:val="auto"/>
        </w:rPr>
        <w:t>Dívidas dos comercializadores ao operador de rede decorrentes da relação com o concessionário cessante;</w:t>
      </w:r>
    </w:p>
    <w:p w14:paraId="623940C0" w14:textId="77777777" w:rsidR="00C818EB" w:rsidRPr="00371CB5" w:rsidRDefault="00C818EB" w:rsidP="00C50BA8">
      <w:pPr>
        <w:pStyle w:val="Default"/>
        <w:numPr>
          <w:ilvl w:val="0"/>
          <w:numId w:val="64"/>
        </w:numPr>
        <w:spacing w:after="120" w:line="360" w:lineRule="auto"/>
        <w:ind w:left="567"/>
        <w:jc w:val="both"/>
        <w:rPr>
          <w:rFonts w:ascii="Garamond" w:hAnsi="Garamond"/>
          <w:color w:val="auto"/>
        </w:rPr>
      </w:pPr>
      <w:r w:rsidRPr="00371CB5">
        <w:rPr>
          <w:rFonts w:ascii="Garamond" w:hAnsi="Garamond"/>
          <w:color w:val="auto"/>
        </w:rPr>
        <w:t xml:space="preserve"> Dívidas do Concedente ao concessionário cessante;</w:t>
      </w:r>
    </w:p>
    <w:p w14:paraId="4975E1B0" w14:textId="77777777" w:rsidR="00C818EB" w:rsidRPr="00371CB5" w:rsidRDefault="00C818EB" w:rsidP="00C50BA8">
      <w:pPr>
        <w:pStyle w:val="Default"/>
        <w:numPr>
          <w:ilvl w:val="0"/>
          <w:numId w:val="64"/>
        </w:numPr>
        <w:spacing w:after="120" w:line="360" w:lineRule="auto"/>
        <w:ind w:left="567"/>
        <w:jc w:val="both"/>
        <w:rPr>
          <w:rFonts w:ascii="Garamond" w:hAnsi="Garamond"/>
          <w:color w:val="auto"/>
        </w:rPr>
      </w:pPr>
      <w:r w:rsidRPr="00371CB5">
        <w:rPr>
          <w:rFonts w:ascii="Garamond" w:hAnsi="Garamond"/>
          <w:color w:val="auto"/>
        </w:rPr>
        <w:t>Outros direitos ou obrigações resultantes de acertos relativos ao Contrato, contemplados na rúbrica dos proveitos permitidos referente a outros custos não sujeitos a metas de eficiência.</w:t>
      </w:r>
    </w:p>
    <w:p w14:paraId="4A5FF1E8" w14:textId="31E3C9A7" w:rsidR="00C818EB" w:rsidRPr="00371CB5" w:rsidRDefault="00C818EB" w:rsidP="00C818EB">
      <w:pPr>
        <w:autoSpaceDE w:val="0"/>
        <w:autoSpaceDN w:val="0"/>
        <w:adjustRightInd w:val="0"/>
        <w:spacing w:after="120" w:line="360" w:lineRule="auto"/>
        <w:jc w:val="center"/>
        <w:rPr>
          <w:rFonts w:ascii="Garamond" w:hAnsi="Garamond" w:cs="Arial"/>
          <w:caps/>
          <w:sz w:val="24"/>
          <w:szCs w:val="24"/>
        </w:rPr>
      </w:pPr>
      <w:bookmarkStart w:id="61" w:name="_Hlk132202067"/>
      <w:r w:rsidRPr="00371CB5">
        <w:rPr>
          <w:rFonts w:ascii="Garamond" w:hAnsi="Garamond" w:cs="Arial"/>
          <w:caps/>
          <w:sz w:val="24"/>
          <w:szCs w:val="24"/>
        </w:rPr>
        <w:t>Capítulo […]</w:t>
      </w:r>
      <w:r w:rsidR="00B031D0" w:rsidRPr="00371CB5">
        <w:rPr>
          <w:rStyle w:val="Refdenotaderodap"/>
          <w:rFonts w:ascii="Garamond" w:hAnsi="Garamond" w:cs="Arial"/>
          <w:caps/>
          <w:sz w:val="24"/>
          <w:szCs w:val="24"/>
        </w:rPr>
        <w:footnoteReference w:id="25"/>
      </w:r>
    </w:p>
    <w:p w14:paraId="5DD02A5F" w14:textId="77777777" w:rsidR="00C818EB" w:rsidRPr="00B031D0" w:rsidRDefault="00C818EB" w:rsidP="00C818EB">
      <w:pPr>
        <w:autoSpaceDE w:val="0"/>
        <w:autoSpaceDN w:val="0"/>
        <w:adjustRightInd w:val="0"/>
        <w:spacing w:after="120" w:line="360" w:lineRule="auto"/>
        <w:jc w:val="center"/>
        <w:rPr>
          <w:rFonts w:ascii="Garamond" w:hAnsi="Garamond" w:cs="Arial"/>
          <w:b/>
          <w:bCs/>
          <w:caps/>
          <w:sz w:val="24"/>
          <w:szCs w:val="24"/>
        </w:rPr>
      </w:pPr>
      <w:r w:rsidRPr="00371CB5">
        <w:rPr>
          <w:rFonts w:ascii="Garamond" w:hAnsi="Garamond" w:cs="Arial"/>
          <w:b/>
          <w:bCs/>
          <w:sz w:val="24"/>
          <w:szCs w:val="24"/>
        </w:rPr>
        <w:t>Composição de litígios</w:t>
      </w:r>
    </w:p>
    <w:bookmarkEnd w:id="61"/>
    <w:p w14:paraId="15F6573B" w14:textId="77777777" w:rsidR="00C818EB" w:rsidRPr="003121B1" w:rsidRDefault="00C818EB" w:rsidP="00C818EB">
      <w:pPr>
        <w:autoSpaceDE w:val="0"/>
        <w:autoSpaceDN w:val="0"/>
        <w:adjustRightInd w:val="0"/>
        <w:spacing w:after="120" w:line="360" w:lineRule="auto"/>
        <w:jc w:val="center"/>
        <w:rPr>
          <w:rFonts w:ascii="Garamond" w:hAnsi="Garamond" w:cs="Arial"/>
          <w:sz w:val="24"/>
          <w:szCs w:val="24"/>
        </w:rPr>
      </w:pPr>
      <w:r w:rsidRPr="003121B1">
        <w:rPr>
          <w:rFonts w:ascii="Garamond" w:hAnsi="Garamond" w:cs="Arial"/>
          <w:sz w:val="24"/>
          <w:szCs w:val="24"/>
        </w:rPr>
        <w:t>Cláusula […].ª</w:t>
      </w:r>
    </w:p>
    <w:p w14:paraId="267D284F" w14:textId="77777777" w:rsidR="00C818EB" w:rsidRPr="003121B1" w:rsidRDefault="00C818EB" w:rsidP="00C818EB">
      <w:pPr>
        <w:autoSpaceDE w:val="0"/>
        <w:autoSpaceDN w:val="0"/>
        <w:adjustRightInd w:val="0"/>
        <w:spacing w:after="120" w:line="360" w:lineRule="auto"/>
        <w:jc w:val="center"/>
        <w:rPr>
          <w:rFonts w:ascii="Garamond" w:hAnsi="Garamond" w:cs="Arial"/>
          <w:sz w:val="24"/>
          <w:szCs w:val="24"/>
        </w:rPr>
      </w:pPr>
      <w:bookmarkStart w:id="62" w:name="_Hlk132201793"/>
      <w:r w:rsidRPr="003121B1">
        <w:rPr>
          <w:rFonts w:ascii="Garamond" w:hAnsi="Garamond" w:cs="Arial"/>
          <w:sz w:val="24"/>
          <w:szCs w:val="24"/>
        </w:rPr>
        <w:t>Litígios entre o Concedente e o Concessionário</w:t>
      </w:r>
    </w:p>
    <w:p w14:paraId="2A80292E" w14:textId="77777777" w:rsidR="00C818EB" w:rsidRPr="003121B1" w:rsidRDefault="00C818EB" w:rsidP="00C818EB">
      <w:pPr>
        <w:autoSpaceDE w:val="0"/>
        <w:autoSpaceDN w:val="0"/>
        <w:adjustRightInd w:val="0"/>
        <w:spacing w:after="120" w:line="360" w:lineRule="auto"/>
        <w:jc w:val="both"/>
        <w:rPr>
          <w:rFonts w:ascii="Garamond" w:hAnsi="Garamond" w:cs="Dutch801BT-Roman"/>
          <w:sz w:val="24"/>
          <w:szCs w:val="24"/>
        </w:rPr>
      </w:pPr>
      <w:r w:rsidRPr="003121B1">
        <w:rPr>
          <w:rFonts w:ascii="Garamond" w:hAnsi="Garamond" w:cs="Dutch801BT-Roman"/>
          <w:sz w:val="24"/>
          <w:szCs w:val="24"/>
        </w:rPr>
        <w:t xml:space="preserve">1 - Os litígios que se suscitarem entre o Concedente e o Concessionário relativamente à </w:t>
      </w:r>
      <w:r w:rsidRPr="003121B1">
        <w:rPr>
          <w:rFonts w:ascii="Garamond" w:hAnsi="Garamond" w:cs="Arial"/>
          <w:sz w:val="24"/>
          <w:szCs w:val="24"/>
        </w:rPr>
        <w:t>interpretação, integração, execução, incumprimento, cumprimento defeituoso ou cessação</w:t>
      </w:r>
      <w:r w:rsidRPr="003121B1">
        <w:rPr>
          <w:rFonts w:ascii="Garamond" w:hAnsi="Garamond" w:cs="Dutch801BT-Roman"/>
          <w:sz w:val="24"/>
          <w:szCs w:val="24"/>
        </w:rPr>
        <w:t xml:space="preserve"> do Contrato são resolvidos através de arbitragem, nos termos previstos na Lei n.º 63/2011, de 14 de dezembro. </w:t>
      </w:r>
    </w:p>
    <w:p w14:paraId="11B89252" w14:textId="77777777" w:rsidR="00C818EB" w:rsidRPr="00EA5E20" w:rsidRDefault="00C818EB" w:rsidP="00C818EB">
      <w:pPr>
        <w:autoSpaceDE w:val="0"/>
        <w:autoSpaceDN w:val="0"/>
        <w:adjustRightInd w:val="0"/>
        <w:spacing w:after="120" w:line="360" w:lineRule="auto"/>
        <w:jc w:val="both"/>
        <w:rPr>
          <w:rFonts w:ascii="Garamond" w:hAnsi="Garamond" w:cs="Dutch801BT-Roman"/>
          <w:sz w:val="24"/>
          <w:szCs w:val="24"/>
        </w:rPr>
      </w:pPr>
      <w:r w:rsidRPr="003121B1">
        <w:rPr>
          <w:rFonts w:ascii="Garamond" w:hAnsi="Garamond" w:cs="Dutch801BT-Roman"/>
          <w:sz w:val="24"/>
          <w:szCs w:val="24"/>
        </w:rPr>
        <w:t xml:space="preserve">2 – O Regulamento de Arbitragem </w:t>
      </w:r>
      <w:r w:rsidRPr="003121B1">
        <w:rPr>
          <w:rFonts w:ascii="Garamond" w:hAnsi="Garamond"/>
          <w:sz w:val="24"/>
          <w:szCs w:val="24"/>
        </w:rPr>
        <w:t>da Câmara de Comércio e Indústria Portuguesa aplica-se supletivamente no presente âmbito, sem que tal implique atribuição de competência ao Centro de Arbitragem Comercial da referida câmara.</w:t>
      </w:r>
    </w:p>
    <w:bookmarkEnd w:id="62"/>
    <w:p w14:paraId="70D207A3" w14:textId="77777777" w:rsidR="00C818EB" w:rsidRPr="009D7822" w:rsidRDefault="00C818EB" w:rsidP="00C818EB">
      <w:pPr>
        <w:autoSpaceDE w:val="0"/>
        <w:autoSpaceDN w:val="0"/>
        <w:adjustRightInd w:val="0"/>
        <w:spacing w:after="120" w:line="360" w:lineRule="auto"/>
        <w:jc w:val="center"/>
        <w:rPr>
          <w:rFonts w:ascii="Garamond" w:hAnsi="Garamond" w:cs="Arial"/>
          <w:sz w:val="24"/>
          <w:szCs w:val="24"/>
        </w:rPr>
      </w:pPr>
      <w:r w:rsidRPr="009D7822">
        <w:rPr>
          <w:rFonts w:ascii="Garamond" w:hAnsi="Garamond" w:cs="Arial"/>
          <w:sz w:val="24"/>
          <w:szCs w:val="24"/>
        </w:rPr>
        <w:lastRenderedPageBreak/>
        <w:t>Cláusula […].ª</w:t>
      </w:r>
    </w:p>
    <w:p w14:paraId="447BECBA" w14:textId="77777777" w:rsidR="00C818EB" w:rsidRPr="009D7822" w:rsidRDefault="00C818EB" w:rsidP="00C818EB">
      <w:pPr>
        <w:autoSpaceDE w:val="0"/>
        <w:autoSpaceDN w:val="0"/>
        <w:adjustRightInd w:val="0"/>
        <w:spacing w:after="120" w:line="360" w:lineRule="auto"/>
        <w:jc w:val="center"/>
        <w:rPr>
          <w:rFonts w:ascii="Garamond" w:hAnsi="Garamond" w:cs="Arial"/>
          <w:sz w:val="24"/>
          <w:szCs w:val="24"/>
        </w:rPr>
      </w:pPr>
      <w:r w:rsidRPr="009D7822">
        <w:rPr>
          <w:rFonts w:ascii="Garamond" w:hAnsi="Garamond" w:cs="Arial"/>
          <w:sz w:val="24"/>
          <w:szCs w:val="24"/>
        </w:rPr>
        <w:t>Litígios entre o Concessionário e os utilizadores da rede de distribuição</w:t>
      </w:r>
    </w:p>
    <w:p w14:paraId="613586CA" w14:textId="77777777" w:rsidR="00C818EB" w:rsidRPr="009D7822" w:rsidRDefault="00C818EB" w:rsidP="00C818EB">
      <w:pPr>
        <w:autoSpaceDE w:val="0"/>
        <w:autoSpaceDN w:val="0"/>
        <w:adjustRightInd w:val="0"/>
        <w:spacing w:after="120" w:line="360" w:lineRule="auto"/>
        <w:jc w:val="both"/>
        <w:rPr>
          <w:rFonts w:ascii="Garamond" w:hAnsi="Garamond" w:cs="Arial"/>
          <w:sz w:val="24"/>
          <w:szCs w:val="24"/>
        </w:rPr>
      </w:pPr>
      <w:r w:rsidRPr="009D7822">
        <w:rPr>
          <w:rFonts w:ascii="Garamond" w:hAnsi="Garamond" w:cs="Arial"/>
          <w:sz w:val="24"/>
          <w:szCs w:val="24"/>
        </w:rPr>
        <w:t xml:space="preserve">1 - </w:t>
      </w:r>
      <w:bookmarkStart w:id="63" w:name="_Hlk132201727"/>
      <w:r w:rsidRPr="009D7822">
        <w:rPr>
          <w:rFonts w:ascii="Garamond" w:hAnsi="Garamond" w:cs="Arial"/>
          <w:sz w:val="24"/>
          <w:szCs w:val="24"/>
        </w:rPr>
        <w:t>O Concessionário, os produtores, o distribuidor em AT e MT, o Gestor Integrado das Redes de Distribuição, os comercializadores de eletricidade e os consumidores, bem como outras entidades que se encontrem ligadas à rede de distribuição de eletricidade em BT, podem celebrar convenções de arbitragem para solução dos litígios emergentes dos respetivos contratos ou aderir a processos de arbitragem, nos termos previstos no RRC</w:t>
      </w:r>
      <w:bookmarkEnd w:id="63"/>
      <w:r w:rsidRPr="009D7822">
        <w:rPr>
          <w:rFonts w:ascii="Garamond" w:hAnsi="Garamond" w:cs="Arial"/>
          <w:sz w:val="24"/>
          <w:szCs w:val="24"/>
        </w:rPr>
        <w:t>.</w:t>
      </w:r>
    </w:p>
    <w:p w14:paraId="5D80F0D0" w14:textId="2C2BA699" w:rsidR="00C818EB" w:rsidRPr="009D7822" w:rsidRDefault="00C818EB" w:rsidP="00C818EB">
      <w:pPr>
        <w:autoSpaceDE w:val="0"/>
        <w:autoSpaceDN w:val="0"/>
        <w:adjustRightInd w:val="0"/>
        <w:spacing w:after="120" w:line="360" w:lineRule="auto"/>
        <w:jc w:val="both"/>
        <w:rPr>
          <w:rFonts w:ascii="Garamond" w:hAnsi="Garamond" w:cs="Arial"/>
          <w:sz w:val="24"/>
          <w:szCs w:val="24"/>
        </w:rPr>
      </w:pPr>
      <w:r w:rsidRPr="009D7822">
        <w:rPr>
          <w:rFonts w:ascii="Garamond" w:hAnsi="Garamond" w:cs="Arial"/>
          <w:sz w:val="24"/>
          <w:szCs w:val="24"/>
        </w:rPr>
        <w:t xml:space="preserve">2 - </w:t>
      </w:r>
      <w:bookmarkStart w:id="64" w:name="_Hlk132201748"/>
      <w:r w:rsidRPr="009D7822">
        <w:rPr>
          <w:rFonts w:ascii="Garamond" w:hAnsi="Garamond" w:cs="Arial"/>
          <w:sz w:val="24"/>
          <w:szCs w:val="24"/>
        </w:rPr>
        <w:t xml:space="preserve">Os atos do Concessionário praticados por via administrativa, nos casos em que a lei, os regulamentos ou o </w:t>
      </w:r>
      <w:r w:rsidR="000172B7" w:rsidRPr="009D7822">
        <w:rPr>
          <w:rFonts w:ascii="Garamond" w:hAnsi="Garamond" w:cs="Arial"/>
          <w:sz w:val="24"/>
          <w:szCs w:val="24"/>
        </w:rPr>
        <w:t>Contrato</w:t>
      </w:r>
      <w:r w:rsidRPr="009D7822">
        <w:rPr>
          <w:rFonts w:ascii="Garamond" w:hAnsi="Garamond" w:cs="Arial"/>
          <w:sz w:val="24"/>
          <w:szCs w:val="24"/>
        </w:rPr>
        <w:t xml:space="preserve"> lhe confiram essa prerrogativa, são sempre imputáveis ao respetivo conselho de administração, para o efeito de impugnação judicial</w:t>
      </w:r>
      <w:bookmarkEnd w:id="64"/>
      <w:r w:rsidRPr="009D7822">
        <w:rPr>
          <w:rFonts w:ascii="Garamond" w:hAnsi="Garamond" w:cs="Arial"/>
          <w:sz w:val="24"/>
          <w:szCs w:val="24"/>
        </w:rPr>
        <w:t>.</w:t>
      </w:r>
    </w:p>
    <w:p w14:paraId="36A337F3" w14:textId="77777777" w:rsidR="00C818EB" w:rsidRPr="009D7822" w:rsidRDefault="00C818EB" w:rsidP="00C818EB">
      <w:pPr>
        <w:autoSpaceDE w:val="0"/>
        <w:autoSpaceDN w:val="0"/>
        <w:adjustRightInd w:val="0"/>
        <w:spacing w:after="120" w:line="360" w:lineRule="auto"/>
        <w:jc w:val="both"/>
        <w:rPr>
          <w:rFonts w:ascii="Garamond" w:hAnsi="Garamond" w:cs="Arial"/>
          <w:sz w:val="24"/>
          <w:szCs w:val="24"/>
        </w:rPr>
      </w:pPr>
      <w:r w:rsidRPr="009D7822">
        <w:rPr>
          <w:rFonts w:ascii="Garamond" w:hAnsi="Garamond" w:cs="Arial"/>
          <w:sz w:val="24"/>
          <w:szCs w:val="24"/>
        </w:rPr>
        <w:t xml:space="preserve">3 - </w:t>
      </w:r>
      <w:bookmarkStart w:id="65" w:name="_Hlk132201758"/>
      <w:r w:rsidRPr="009D7822">
        <w:rPr>
          <w:rFonts w:ascii="Garamond" w:hAnsi="Garamond" w:cs="Arial"/>
          <w:sz w:val="24"/>
          <w:szCs w:val="24"/>
        </w:rPr>
        <w:t>A responsabilidade contratual ou extracontratual do Concessionário por atos de gestão privada ou de gestão pública efetiva-se nos termos e pelos meios previstos na legislação aplicável</w:t>
      </w:r>
      <w:bookmarkEnd w:id="65"/>
      <w:r w:rsidRPr="009D7822">
        <w:rPr>
          <w:rFonts w:ascii="Garamond" w:hAnsi="Garamond" w:cs="Arial"/>
          <w:sz w:val="24"/>
          <w:szCs w:val="24"/>
        </w:rPr>
        <w:t>.</w:t>
      </w:r>
    </w:p>
    <w:p w14:paraId="2EA63DB2" w14:textId="4A23C223" w:rsidR="00C818EB" w:rsidRPr="009D7822" w:rsidRDefault="00C818EB" w:rsidP="00C818EB">
      <w:pPr>
        <w:autoSpaceDE w:val="0"/>
        <w:autoSpaceDN w:val="0"/>
        <w:adjustRightInd w:val="0"/>
        <w:spacing w:after="120" w:line="360" w:lineRule="auto"/>
        <w:jc w:val="center"/>
        <w:rPr>
          <w:rFonts w:ascii="Garamond" w:hAnsi="Garamond" w:cs="Arial"/>
          <w:sz w:val="24"/>
          <w:szCs w:val="24"/>
        </w:rPr>
      </w:pPr>
      <w:bookmarkStart w:id="66" w:name="_Hlk132202117"/>
      <w:r w:rsidRPr="009D7822">
        <w:rPr>
          <w:rFonts w:ascii="Garamond" w:hAnsi="Garamond" w:cs="Arial"/>
          <w:sz w:val="24"/>
          <w:szCs w:val="24"/>
        </w:rPr>
        <w:t>CAPÍTULO […]</w:t>
      </w:r>
      <w:r w:rsidR="00A75FD1" w:rsidRPr="009D7822">
        <w:rPr>
          <w:rStyle w:val="Refdenotaderodap"/>
          <w:rFonts w:ascii="Garamond" w:hAnsi="Garamond" w:cs="Arial"/>
          <w:sz w:val="24"/>
          <w:szCs w:val="24"/>
        </w:rPr>
        <w:footnoteReference w:id="26"/>
      </w:r>
    </w:p>
    <w:p w14:paraId="3A999607" w14:textId="77777777" w:rsidR="00C818EB" w:rsidRPr="00F223BF" w:rsidRDefault="00C818EB" w:rsidP="00C818EB">
      <w:pPr>
        <w:autoSpaceDE w:val="0"/>
        <w:autoSpaceDN w:val="0"/>
        <w:adjustRightInd w:val="0"/>
        <w:spacing w:after="120" w:line="360" w:lineRule="auto"/>
        <w:jc w:val="center"/>
        <w:rPr>
          <w:rFonts w:ascii="Garamond" w:hAnsi="Garamond" w:cs="Arial"/>
          <w:b/>
          <w:bCs/>
          <w:sz w:val="24"/>
          <w:szCs w:val="24"/>
        </w:rPr>
      </w:pPr>
      <w:r w:rsidRPr="00F223BF">
        <w:rPr>
          <w:rFonts w:ascii="Garamond" w:hAnsi="Garamond" w:cs="Arial"/>
          <w:b/>
          <w:bCs/>
          <w:sz w:val="24"/>
          <w:szCs w:val="24"/>
        </w:rPr>
        <w:t>Disposições finais</w:t>
      </w:r>
    </w:p>
    <w:bookmarkEnd w:id="66"/>
    <w:p w14:paraId="311D6582" w14:textId="77777777" w:rsidR="00C818EB" w:rsidRPr="00F223BF" w:rsidRDefault="00C818EB" w:rsidP="00C818EB">
      <w:pPr>
        <w:autoSpaceDE w:val="0"/>
        <w:autoSpaceDN w:val="0"/>
        <w:adjustRightInd w:val="0"/>
        <w:spacing w:after="120" w:line="360" w:lineRule="auto"/>
        <w:jc w:val="center"/>
        <w:rPr>
          <w:rFonts w:ascii="Garamond" w:hAnsi="Garamond" w:cs="Arial"/>
          <w:sz w:val="24"/>
          <w:szCs w:val="24"/>
        </w:rPr>
      </w:pPr>
      <w:r w:rsidRPr="00F223BF">
        <w:rPr>
          <w:rFonts w:ascii="Garamond" w:hAnsi="Garamond" w:cs="Arial"/>
          <w:sz w:val="24"/>
          <w:szCs w:val="24"/>
        </w:rPr>
        <w:t>Cláusula […].ª</w:t>
      </w:r>
    </w:p>
    <w:p w14:paraId="4FCBF355" w14:textId="77777777" w:rsidR="00C818EB" w:rsidRPr="00F223BF" w:rsidRDefault="00C818EB" w:rsidP="00C818EB">
      <w:pPr>
        <w:autoSpaceDE w:val="0"/>
        <w:autoSpaceDN w:val="0"/>
        <w:adjustRightInd w:val="0"/>
        <w:spacing w:after="120" w:line="360" w:lineRule="auto"/>
        <w:jc w:val="center"/>
        <w:rPr>
          <w:rFonts w:ascii="Garamond" w:hAnsi="Garamond" w:cs="Arial"/>
          <w:sz w:val="24"/>
          <w:szCs w:val="24"/>
        </w:rPr>
      </w:pPr>
      <w:r w:rsidRPr="00F223BF">
        <w:rPr>
          <w:rFonts w:ascii="Garamond" w:hAnsi="Garamond" w:cs="Arial"/>
          <w:sz w:val="24"/>
          <w:szCs w:val="24"/>
        </w:rPr>
        <w:t>Comunicações e notificações</w:t>
      </w:r>
    </w:p>
    <w:p w14:paraId="5E42EC2D" w14:textId="77777777" w:rsidR="00C818EB" w:rsidRPr="00F223BF" w:rsidRDefault="00C818EB" w:rsidP="00C818EB">
      <w:pPr>
        <w:autoSpaceDE w:val="0"/>
        <w:autoSpaceDN w:val="0"/>
        <w:adjustRightInd w:val="0"/>
        <w:spacing w:after="120" w:line="360" w:lineRule="auto"/>
        <w:jc w:val="both"/>
        <w:rPr>
          <w:rFonts w:ascii="Garamond" w:hAnsi="Garamond" w:cs="Arial"/>
          <w:sz w:val="24"/>
          <w:szCs w:val="24"/>
        </w:rPr>
      </w:pPr>
      <w:r w:rsidRPr="00F223BF">
        <w:rPr>
          <w:rFonts w:ascii="Garamond" w:hAnsi="Garamond" w:cs="Arial"/>
          <w:sz w:val="24"/>
          <w:szCs w:val="24"/>
        </w:rPr>
        <w:t>1 — Sem prejuízo de poderem ser acordadas outras regras quanto às notificações e comunicações entre as partes outorgantes, estas devem ser dirigidas para o endereço ou sede contratual de cada uma, identificados no Contrato.</w:t>
      </w:r>
    </w:p>
    <w:p w14:paraId="486B748E" w14:textId="77777777" w:rsidR="00C818EB" w:rsidRPr="00F223BF" w:rsidRDefault="00C818EB" w:rsidP="00C818EB">
      <w:pPr>
        <w:autoSpaceDE w:val="0"/>
        <w:autoSpaceDN w:val="0"/>
        <w:adjustRightInd w:val="0"/>
        <w:spacing w:after="120" w:line="360" w:lineRule="auto"/>
        <w:jc w:val="both"/>
        <w:rPr>
          <w:rFonts w:ascii="Garamond" w:hAnsi="Garamond" w:cs="Arial"/>
          <w:sz w:val="24"/>
          <w:szCs w:val="24"/>
        </w:rPr>
      </w:pPr>
      <w:r w:rsidRPr="00F223BF">
        <w:rPr>
          <w:rFonts w:ascii="Garamond" w:hAnsi="Garamond" w:cs="Arial"/>
          <w:sz w:val="24"/>
          <w:szCs w:val="24"/>
        </w:rPr>
        <w:t>2 — As notificações e comunicações devem ser remetidas por correio postal registado, ou</w:t>
      </w:r>
    </w:p>
    <w:p w14:paraId="5D634F3D" w14:textId="77777777" w:rsidR="00C818EB" w:rsidRPr="00F223BF" w:rsidRDefault="00C818EB" w:rsidP="00C818EB">
      <w:pPr>
        <w:autoSpaceDE w:val="0"/>
        <w:autoSpaceDN w:val="0"/>
        <w:adjustRightInd w:val="0"/>
        <w:spacing w:after="120" w:line="360" w:lineRule="auto"/>
        <w:jc w:val="both"/>
        <w:rPr>
          <w:rFonts w:ascii="Garamond" w:hAnsi="Garamond" w:cs="Arial"/>
          <w:sz w:val="24"/>
          <w:szCs w:val="24"/>
        </w:rPr>
      </w:pPr>
      <w:r w:rsidRPr="00F223BF">
        <w:rPr>
          <w:rFonts w:ascii="Garamond" w:hAnsi="Garamond" w:cs="Arial"/>
          <w:sz w:val="24"/>
          <w:szCs w:val="24"/>
        </w:rPr>
        <w:t>correio eletrónico com recibo de receção, sem prejuízo do cumprimento das disposições específicas do presente caderno de encargos sobre a matéria.</w:t>
      </w:r>
    </w:p>
    <w:p w14:paraId="45E3C754" w14:textId="77777777" w:rsidR="00C818EB" w:rsidRPr="00F223BF" w:rsidRDefault="00C818EB" w:rsidP="00C818EB">
      <w:pPr>
        <w:autoSpaceDE w:val="0"/>
        <w:autoSpaceDN w:val="0"/>
        <w:adjustRightInd w:val="0"/>
        <w:spacing w:after="120" w:line="360" w:lineRule="auto"/>
        <w:jc w:val="both"/>
        <w:rPr>
          <w:rFonts w:ascii="Garamond" w:hAnsi="Garamond" w:cs="Arial"/>
          <w:sz w:val="24"/>
          <w:szCs w:val="24"/>
        </w:rPr>
      </w:pPr>
      <w:r w:rsidRPr="00F223BF">
        <w:rPr>
          <w:rFonts w:ascii="Garamond" w:hAnsi="Garamond" w:cs="Arial"/>
          <w:sz w:val="24"/>
          <w:szCs w:val="24"/>
        </w:rPr>
        <w:t>3 — As comunicações ou notificações remetidas por meio eletrónico só se consideram efetuadas a partir da data de emissão do respetivo recibo de receção pelo destinatário.</w:t>
      </w:r>
    </w:p>
    <w:p w14:paraId="4E62B822" w14:textId="77777777" w:rsidR="00C818EB" w:rsidRPr="00EA5E20" w:rsidRDefault="00C818EB" w:rsidP="00C818EB">
      <w:pPr>
        <w:autoSpaceDE w:val="0"/>
        <w:autoSpaceDN w:val="0"/>
        <w:adjustRightInd w:val="0"/>
        <w:spacing w:after="120" w:line="360" w:lineRule="auto"/>
        <w:jc w:val="both"/>
        <w:rPr>
          <w:rFonts w:ascii="Garamond" w:hAnsi="Garamond" w:cs="Arial"/>
          <w:sz w:val="24"/>
          <w:szCs w:val="24"/>
        </w:rPr>
      </w:pPr>
      <w:r w:rsidRPr="00F223BF">
        <w:rPr>
          <w:rFonts w:ascii="Garamond" w:hAnsi="Garamond" w:cs="Arial"/>
          <w:sz w:val="24"/>
          <w:szCs w:val="24"/>
        </w:rPr>
        <w:t>4 — Qualquer alteração das informações de contacto constantes do Contrato deve ser comunicada por escrito à outra parte outorgante, nos termos dos números anteriores.</w:t>
      </w:r>
    </w:p>
    <w:p w14:paraId="5C2CB41F" w14:textId="77777777" w:rsidR="00C818EB" w:rsidRPr="00B81C41" w:rsidRDefault="00C818EB" w:rsidP="00C818EB">
      <w:pPr>
        <w:autoSpaceDE w:val="0"/>
        <w:autoSpaceDN w:val="0"/>
        <w:adjustRightInd w:val="0"/>
        <w:spacing w:after="120" w:line="360" w:lineRule="auto"/>
        <w:jc w:val="center"/>
        <w:rPr>
          <w:rFonts w:ascii="Garamond" w:hAnsi="Garamond" w:cs="Arial"/>
          <w:sz w:val="24"/>
          <w:szCs w:val="24"/>
        </w:rPr>
      </w:pPr>
      <w:r w:rsidRPr="00B81C41">
        <w:rPr>
          <w:rFonts w:ascii="Garamond" w:hAnsi="Garamond" w:cs="Arial"/>
          <w:sz w:val="24"/>
          <w:szCs w:val="24"/>
        </w:rPr>
        <w:t>Cláusula […].ª</w:t>
      </w:r>
    </w:p>
    <w:p w14:paraId="3A06FF46" w14:textId="657D719F" w:rsidR="00C818EB" w:rsidRPr="00B81C41" w:rsidRDefault="00972DCE" w:rsidP="00C818EB">
      <w:pPr>
        <w:autoSpaceDE w:val="0"/>
        <w:autoSpaceDN w:val="0"/>
        <w:adjustRightInd w:val="0"/>
        <w:spacing w:after="120" w:line="360" w:lineRule="auto"/>
        <w:jc w:val="center"/>
        <w:rPr>
          <w:rFonts w:ascii="Garamond" w:hAnsi="Garamond" w:cs="Arial"/>
          <w:sz w:val="24"/>
          <w:szCs w:val="24"/>
        </w:rPr>
      </w:pPr>
      <w:r w:rsidRPr="00B81C41">
        <w:rPr>
          <w:rFonts w:ascii="Garamond" w:hAnsi="Garamond" w:cs="Arial"/>
          <w:sz w:val="24"/>
          <w:szCs w:val="24"/>
        </w:rPr>
        <w:lastRenderedPageBreak/>
        <w:t>Casos omissos</w:t>
      </w:r>
    </w:p>
    <w:p w14:paraId="05C099CD" w14:textId="77777777" w:rsidR="00972DCE" w:rsidRPr="00B81C41" w:rsidRDefault="00972DCE" w:rsidP="00972DCE">
      <w:pPr>
        <w:pStyle w:val="Ttulo2"/>
        <w:spacing w:before="0"/>
        <w:jc w:val="both"/>
        <w:rPr>
          <w:rFonts w:ascii="Garamond" w:hAnsi="Garamond" w:cs="Arial"/>
          <w:b w:val="0"/>
          <w:bCs w:val="0"/>
          <w:i w:val="0"/>
          <w:iCs w:val="0"/>
          <w:sz w:val="24"/>
          <w:szCs w:val="24"/>
        </w:rPr>
      </w:pPr>
      <w:bookmarkStart w:id="67" w:name="_Hlk132201578"/>
      <w:r w:rsidRPr="00B81C41">
        <w:rPr>
          <w:rFonts w:ascii="Garamond" w:hAnsi="Garamond" w:cs="Arial"/>
          <w:b w:val="0"/>
          <w:bCs w:val="0"/>
          <w:i w:val="0"/>
          <w:iCs w:val="0"/>
          <w:sz w:val="24"/>
          <w:szCs w:val="24"/>
        </w:rPr>
        <w:t xml:space="preserve">1 - </w:t>
      </w:r>
      <w:r w:rsidR="00C818EB" w:rsidRPr="00B81C41">
        <w:rPr>
          <w:rFonts w:ascii="Garamond" w:hAnsi="Garamond" w:cs="Arial"/>
          <w:b w:val="0"/>
          <w:bCs w:val="0"/>
          <w:i w:val="0"/>
          <w:iCs w:val="0"/>
          <w:sz w:val="24"/>
          <w:szCs w:val="24"/>
        </w:rPr>
        <w:t>A todas as matérias que não estiverem especialmente reguladas no presente caderno de encargos aplicam-se as disposições</w:t>
      </w:r>
      <w:r w:rsidRPr="00B81C41">
        <w:rPr>
          <w:rFonts w:ascii="Garamond" w:hAnsi="Garamond" w:cs="Arial"/>
          <w:b w:val="0"/>
          <w:bCs w:val="0"/>
          <w:i w:val="0"/>
          <w:iCs w:val="0"/>
          <w:sz w:val="24"/>
          <w:szCs w:val="24"/>
        </w:rPr>
        <w:t>,</w:t>
      </w:r>
      <w:r w:rsidR="00C818EB" w:rsidRPr="00B81C41">
        <w:rPr>
          <w:rFonts w:ascii="Garamond" w:hAnsi="Garamond" w:cs="Arial"/>
          <w:b w:val="0"/>
          <w:bCs w:val="0"/>
          <w:i w:val="0"/>
          <w:iCs w:val="0"/>
          <w:sz w:val="24"/>
          <w:szCs w:val="24"/>
        </w:rPr>
        <w:t xml:space="preserve"> legais</w:t>
      </w:r>
      <w:r w:rsidRPr="00B81C41">
        <w:rPr>
          <w:rFonts w:ascii="Garamond" w:hAnsi="Garamond" w:cs="Arial"/>
          <w:b w:val="0"/>
          <w:bCs w:val="0"/>
          <w:i w:val="0"/>
          <w:iCs w:val="0"/>
          <w:sz w:val="24"/>
          <w:szCs w:val="24"/>
        </w:rPr>
        <w:t xml:space="preserve"> e regulamentares,</w:t>
      </w:r>
      <w:r w:rsidR="00C818EB" w:rsidRPr="00B81C41">
        <w:rPr>
          <w:rFonts w:ascii="Garamond" w:hAnsi="Garamond" w:cs="Arial"/>
          <w:b w:val="0"/>
          <w:bCs w:val="0"/>
          <w:i w:val="0"/>
          <w:iCs w:val="0"/>
          <w:sz w:val="24"/>
          <w:szCs w:val="24"/>
        </w:rPr>
        <w:t xml:space="preserve"> do SEN, e, subsidariamente, o CCP</w:t>
      </w:r>
      <w:r w:rsidRPr="00B81C41">
        <w:rPr>
          <w:rFonts w:ascii="Garamond" w:hAnsi="Garamond" w:cs="Arial"/>
          <w:b w:val="0"/>
          <w:bCs w:val="0"/>
          <w:i w:val="0"/>
          <w:iCs w:val="0"/>
          <w:sz w:val="24"/>
          <w:szCs w:val="24"/>
        </w:rPr>
        <w:t xml:space="preserve">. </w:t>
      </w:r>
    </w:p>
    <w:p w14:paraId="397BFD7E" w14:textId="5337B998" w:rsidR="00C818EB" w:rsidRPr="00344B2F" w:rsidRDefault="00972DCE" w:rsidP="00972DCE">
      <w:pPr>
        <w:pStyle w:val="Ttulo2"/>
        <w:spacing w:before="0"/>
        <w:jc w:val="both"/>
        <w:rPr>
          <w:rFonts w:ascii="Garamond" w:hAnsi="Garamond"/>
          <w:b w:val="0"/>
          <w:bCs w:val="0"/>
          <w:i w:val="0"/>
          <w:iCs w:val="0"/>
          <w:sz w:val="24"/>
          <w:szCs w:val="24"/>
        </w:rPr>
      </w:pPr>
      <w:r w:rsidRPr="00B81C41">
        <w:rPr>
          <w:rFonts w:ascii="Garamond" w:hAnsi="Garamond" w:cs="Arial"/>
          <w:b w:val="0"/>
          <w:bCs w:val="0"/>
          <w:i w:val="0"/>
          <w:iCs w:val="0"/>
          <w:sz w:val="24"/>
          <w:szCs w:val="24"/>
        </w:rPr>
        <w:t>2 – O disposto no número anterior não preclude o recurso à concertação entra as partes outorgantes, sob condição da conformidade do acordo alcançado com o quadro, legislativo e regulamentar, apli</w:t>
      </w:r>
      <w:r w:rsidR="00A75FD1" w:rsidRPr="00B81C41">
        <w:rPr>
          <w:rFonts w:ascii="Garamond" w:hAnsi="Garamond" w:cs="Arial"/>
          <w:b w:val="0"/>
          <w:bCs w:val="0"/>
          <w:i w:val="0"/>
          <w:iCs w:val="0"/>
          <w:sz w:val="24"/>
          <w:szCs w:val="24"/>
        </w:rPr>
        <w:t>c</w:t>
      </w:r>
      <w:r w:rsidRPr="00B81C41">
        <w:rPr>
          <w:rFonts w:ascii="Garamond" w:hAnsi="Garamond" w:cs="Arial"/>
          <w:b w:val="0"/>
          <w:bCs w:val="0"/>
          <w:i w:val="0"/>
          <w:iCs w:val="0"/>
          <w:sz w:val="24"/>
          <w:szCs w:val="24"/>
        </w:rPr>
        <w:t>ável</w:t>
      </w:r>
      <w:r w:rsidR="00C818EB" w:rsidRPr="00B81C41">
        <w:rPr>
          <w:rFonts w:ascii="Garamond" w:hAnsi="Garamond"/>
          <w:b w:val="0"/>
          <w:bCs w:val="0"/>
          <w:i w:val="0"/>
          <w:iCs w:val="0"/>
          <w:sz w:val="24"/>
          <w:szCs w:val="24"/>
        </w:rPr>
        <w:t>.</w:t>
      </w:r>
    </w:p>
    <w:bookmarkEnd w:id="67"/>
    <w:p w14:paraId="706190E5" w14:textId="77777777" w:rsidR="00C818EB" w:rsidRPr="00EA5E20" w:rsidRDefault="00C818EB" w:rsidP="00C818EB">
      <w:pPr>
        <w:spacing w:after="120" w:line="360" w:lineRule="auto"/>
        <w:jc w:val="center"/>
        <w:rPr>
          <w:rFonts w:ascii="Garamond" w:hAnsi="Garamond" w:cstheme="majorHAnsi"/>
          <w:b/>
          <w:sz w:val="24"/>
          <w:szCs w:val="24"/>
        </w:rPr>
      </w:pPr>
      <w:r w:rsidRPr="00EA5E20">
        <w:rPr>
          <w:rFonts w:ascii="Garamond" w:hAnsi="Garamond" w:cstheme="majorHAnsi"/>
          <w:b/>
          <w:sz w:val="24"/>
          <w:szCs w:val="24"/>
        </w:rPr>
        <w:br w:type="page"/>
      </w:r>
      <w:r w:rsidRPr="00EA5E20">
        <w:rPr>
          <w:rFonts w:ascii="Garamond" w:hAnsi="Garamond" w:cstheme="majorHAnsi"/>
          <w:b/>
          <w:sz w:val="24"/>
          <w:szCs w:val="24"/>
        </w:rPr>
        <w:lastRenderedPageBreak/>
        <w:t>ANEXO I</w:t>
      </w:r>
    </w:p>
    <w:p w14:paraId="6A008FDC" w14:textId="272C8F66" w:rsidR="00C818EB" w:rsidRPr="00EA5E20" w:rsidRDefault="004C3C2C" w:rsidP="00C818EB">
      <w:pPr>
        <w:pStyle w:val="Default"/>
        <w:spacing w:after="120" w:line="360" w:lineRule="auto"/>
        <w:jc w:val="both"/>
        <w:rPr>
          <w:rFonts w:ascii="Garamond" w:hAnsi="Garamond"/>
          <w:color w:val="auto"/>
        </w:rPr>
      </w:pPr>
      <w:bookmarkStart w:id="68" w:name="_Hlk132191988"/>
      <w:r>
        <w:rPr>
          <w:rFonts w:ascii="Garamond" w:hAnsi="Garamond" w:cstheme="majorHAnsi"/>
          <w:bCs/>
        </w:rPr>
        <w:t>(</w:t>
      </w:r>
      <w:r w:rsidR="00C818EB" w:rsidRPr="00EA5E20">
        <w:rPr>
          <w:rFonts w:ascii="Garamond" w:hAnsi="Garamond" w:cstheme="majorHAnsi"/>
          <w:bCs/>
        </w:rPr>
        <w:t>a que se refere o n.º 4 da cláusula 7.ª , o n.º 1 da cláusula [“</w:t>
      </w:r>
      <w:r w:rsidR="00C818EB" w:rsidRPr="006F6848">
        <w:rPr>
          <w:rFonts w:ascii="Garamond" w:hAnsi="Garamond"/>
          <w:bCs/>
          <w:i/>
          <w:iCs/>
        </w:rPr>
        <w:t>Pagamento da indemnização</w:t>
      </w:r>
      <w:r w:rsidR="00C818EB" w:rsidRPr="00EA5E20">
        <w:rPr>
          <w:rFonts w:ascii="Garamond" w:hAnsi="Garamond" w:cstheme="majorHAnsi"/>
          <w:bCs/>
        </w:rPr>
        <w:t>”]</w:t>
      </w:r>
      <w:r w:rsidR="00CC3A2E">
        <w:rPr>
          <w:rStyle w:val="Refdenotaderodap"/>
          <w:rFonts w:ascii="Garamond" w:hAnsi="Garamond" w:cstheme="majorHAnsi"/>
          <w:bCs/>
        </w:rPr>
        <w:footnoteReference w:id="27"/>
      </w:r>
      <w:r w:rsidR="00C818EB" w:rsidRPr="00EA5E20">
        <w:rPr>
          <w:rFonts w:ascii="Garamond" w:hAnsi="Garamond" w:cstheme="majorHAnsi"/>
          <w:bCs/>
        </w:rPr>
        <w:t xml:space="preserve"> e a cláusula [“</w:t>
      </w:r>
      <w:r w:rsidR="00C818EB" w:rsidRPr="006F6848">
        <w:rPr>
          <w:rFonts w:ascii="Garamond" w:hAnsi="Garamond"/>
          <w:i/>
          <w:iCs/>
          <w:color w:val="auto"/>
        </w:rPr>
        <w:t>Garantia dos direitos dos trabalhadores afetos à concessão</w:t>
      </w:r>
      <w:r w:rsidR="00C818EB" w:rsidRPr="00EA5E20">
        <w:rPr>
          <w:rFonts w:ascii="Garamond" w:hAnsi="Garamond" w:cstheme="majorHAnsi"/>
          <w:bCs/>
        </w:rPr>
        <w:t>”]</w:t>
      </w:r>
      <w:r w:rsidR="00CC3A2E">
        <w:rPr>
          <w:rStyle w:val="Refdenotaderodap"/>
          <w:rFonts w:ascii="Garamond" w:hAnsi="Garamond" w:cstheme="majorHAnsi"/>
          <w:bCs/>
        </w:rPr>
        <w:footnoteReference w:id="28"/>
      </w:r>
      <w:r>
        <w:rPr>
          <w:rFonts w:ascii="Garamond" w:hAnsi="Garamond" w:cstheme="majorHAnsi"/>
          <w:bCs/>
        </w:rPr>
        <w:t>)</w:t>
      </w:r>
    </w:p>
    <w:bookmarkEnd w:id="68"/>
    <w:p w14:paraId="329BCFB4" w14:textId="590B02D6" w:rsidR="00C818EB" w:rsidRDefault="00073F1F" w:rsidP="00831B9C">
      <w:pPr>
        <w:autoSpaceDE w:val="0"/>
        <w:autoSpaceDN w:val="0"/>
        <w:adjustRightInd w:val="0"/>
        <w:spacing w:after="120" w:line="360" w:lineRule="auto"/>
        <w:jc w:val="center"/>
        <w:rPr>
          <w:rFonts w:ascii="Garamond" w:hAnsi="Garamond" w:cstheme="majorHAnsi"/>
          <w:b/>
          <w:sz w:val="24"/>
          <w:szCs w:val="24"/>
        </w:rPr>
      </w:pPr>
      <w:r w:rsidRPr="00EA5E20">
        <w:rPr>
          <w:rFonts w:ascii="Garamond" w:hAnsi="Garamond" w:cstheme="majorHAnsi"/>
          <w:b/>
          <w:sz w:val="24"/>
          <w:szCs w:val="24"/>
        </w:rPr>
        <w:t>BENS AFETOS À CONCESSÃO</w:t>
      </w:r>
    </w:p>
    <w:p w14:paraId="1678AFED" w14:textId="77777777" w:rsidR="00831B9C" w:rsidRPr="00EA5E20" w:rsidRDefault="00831B9C" w:rsidP="00831B9C">
      <w:pPr>
        <w:autoSpaceDE w:val="0"/>
        <w:autoSpaceDN w:val="0"/>
        <w:adjustRightInd w:val="0"/>
        <w:spacing w:after="120" w:line="360" w:lineRule="auto"/>
        <w:jc w:val="center"/>
        <w:rPr>
          <w:rFonts w:ascii="Garamond" w:hAnsi="Garamond" w:cstheme="majorHAnsi"/>
          <w:b/>
          <w:sz w:val="24"/>
          <w:szCs w:val="24"/>
        </w:rPr>
      </w:pPr>
    </w:p>
    <w:p w14:paraId="1E7BEBA2" w14:textId="77777777" w:rsidR="00C818EB" w:rsidRPr="00EA5E20" w:rsidRDefault="00C818EB" w:rsidP="00EC6C10">
      <w:pPr>
        <w:pStyle w:val="PargrafodaLista"/>
        <w:numPr>
          <w:ilvl w:val="0"/>
          <w:numId w:val="85"/>
        </w:numPr>
        <w:autoSpaceDE w:val="0"/>
        <w:autoSpaceDN w:val="0"/>
        <w:adjustRightInd w:val="0"/>
        <w:spacing w:after="120" w:line="360" w:lineRule="auto"/>
        <w:ind w:left="0"/>
        <w:jc w:val="both"/>
        <w:rPr>
          <w:rFonts w:ascii="Garamond" w:hAnsi="Garamond" w:cstheme="majorHAnsi"/>
          <w:bCs/>
          <w:sz w:val="24"/>
          <w:szCs w:val="24"/>
        </w:rPr>
      </w:pPr>
      <w:r w:rsidRPr="00EA5E20">
        <w:rPr>
          <w:rFonts w:ascii="Garamond" w:hAnsi="Garamond" w:cstheme="majorHAnsi"/>
          <w:bCs/>
          <w:sz w:val="24"/>
          <w:szCs w:val="24"/>
        </w:rPr>
        <w:t>Na descrição dos ativos deve ser incluída a seguinte informação, certificada por uma entidade independente (auditor):</w:t>
      </w:r>
    </w:p>
    <w:p w14:paraId="130B6505" w14:textId="77777777" w:rsidR="00C818EB" w:rsidRPr="00EA5E20" w:rsidRDefault="00C818EB" w:rsidP="00EC6C10">
      <w:pPr>
        <w:pStyle w:val="PargrafodaLista"/>
        <w:numPr>
          <w:ilvl w:val="0"/>
          <w:numId w:val="75"/>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Identificação dos bens;</w:t>
      </w:r>
    </w:p>
    <w:p w14:paraId="372F2903" w14:textId="77777777" w:rsidR="00C818EB" w:rsidRPr="00EA5E20" w:rsidRDefault="00C818EB" w:rsidP="00EC6C10">
      <w:pPr>
        <w:pStyle w:val="PargrafodaLista"/>
        <w:numPr>
          <w:ilvl w:val="0"/>
          <w:numId w:val="75"/>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A sua idade e estado de conservação;</w:t>
      </w:r>
    </w:p>
    <w:p w14:paraId="27453AC6" w14:textId="77777777" w:rsidR="00C818EB" w:rsidRPr="00EA5E20" w:rsidRDefault="00C818EB" w:rsidP="00EC6C10">
      <w:pPr>
        <w:pStyle w:val="PargrafodaLista"/>
        <w:numPr>
          <w:ilvl w:val="0"/>
          <w:numId w:val="75"/>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 xml:space="preserve">A localização; </w:t>
      </w:r>
    </w:p>
    <w:p w14:paraId="25EC79E0" w14:textId="77777777" w:rsidR="00C818EB" w:rsidRPr="00EA5E20" w:rsidRDefault="00C818EB" w:rsidP="00EC6C10">
      <w:pPr>
        <w:pStyle w:val="PargrafodaLista"/>
        <w:numPr>
          <w:ilvl w:val="0"/>
          <w:numId w:val="75"/>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 xml:space="preserve">As caraterísticas técnicas; </w:t>
      </w:r>
    </w:p>
    <w:p w14:paraId="7C0C45D6" w14:textId="77777777" w:rsidR="00C818EB" w:rsidRPr="00EA5E20" w:rsidRDefault="00C818EB" w:rsidP="00EC6C10">
      <w:pPr>
        <w:pStyle w:val="PargrafodaLista"/>
        <w:numPr>
          <w:ilvl w:val="0"/>
          <w:numId w:val="75"/>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A descrição dos valores de aquisição inicial e eventuais revalorizações posteriores;</w:t>
      </w:r>
    </w:p>
    <w:p w14:paraId="7DE01D2C" w14:textId="77777777" w:rsidR="00C818EB" w:rsidRPr="00EA5E20" w:rsidRDefault="00C818EB" w:rsidP="00EC6C10">
      <w:pPr>
        <w:pStyle w:val="PargrafodaLista"/>
        <w:numPr>
          <w:ilvl w:val="0"/>
          <w:numId w:val="75"/>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 xml:space="preserve">As políticas de depreciação e respetivas valor anuais e acumulados; </w:t>
      </w:r>
    </w:p>
    <w:p w14:paraId="19CC19B2" w14:textId="73F70DC5" w:rsidR="00C818EB" w:rsidRPr="00EA5E20" w:rsidRDefault="00C818EB" w:rsidP="00EC6C10">
      <w:pPr>
        <w:pStyle w:val="PargrafodaLista"/>
        <w:numPr>
          <w:ilvl w:val="0"/>
          <w:numId w:val="75"/>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A forma de financiamento</w:t>
      </w:r>
      <w:r w:rsidR="00F64B37">
        <w:rPr>
          <w:rFonts w:ascii="Garamond" w:hAnsi="Garamond" w:cstheme="majorHAnsi"/>
          <w:bCs/>
          <w:sz w:val="24"/>
          <w:szCs w:val="24"/>
        </w:rPr>
        <w:t xml:space="preserve">, </w:t>
      </w:r>
      <w:r w:rsidRPr="00EA5E20">
        <w:rPr>
          <w:rFonts w:ascii="Garamond" w:hAnsi="Garamond" w:cstheme="majorHAnsi"/>
          <w:bCs/>
          <w:sz w:val="24"/>
          <w:szCs w:val="24"/>
        </w:rPr>
        <w:t xml:space="preserve">incluindo a indicação do valor das comparticipações e subsídios nos casos aplicáveis. </w:t>
      </w:r>
    </w:p>
    <w:p w14:paraId="46028D1E" w14:textId="77777777" w:rsidR="00C818EB" w:rsidRPr="00EA5E20" w:rsidRDefault="00C818EB" w:rsidP="00EC6C10">
      <w:pPr>
        <w:pStyle w:val="PargrafodaLista"/>
        <w:numPr>
          <w:ilvl w:val="0"/>
          <w:numId w:val="85"/>
        </w:numPr>
        <w:autoSpaceDE w:val="0"/>
        <w:autoSpaceDN w:val="0"/>
        <w:adjustRightInd w:val="0"/>
        <w:spacing w:after="120" w:line="360" w:lineRule="auto"/>
        <w:ind w:left="0"/>
        <w:jc w:val="both"/>
        <w:rPr>
          <w:rFonts w:ascii="Garamond" w:hAnsi="Garamond" w:cstheme="majorHAnsi"/>
          <w:bCs/>
          <w:sz w:val="24"/>
          <w:szCs w:val="24"/>
        </w:rPr>
      </w:pPr>
      <w:r w:rsidRPr="00EA5E20">
        <w:rPr>
          <w:rFonts w:ascii="Garamond" w:hAnsi="Garamond" w:cstheme="majorHAnsi"/>
          <w:bCs/>
          <w:sz w:val="24"/>
          <w:szCs w:val="24"/>
        </w:rPr>
        <w:t xml:space="preserve">A lista de bens afetos à concessão deve incluir informação sobre os contratos de prestação de serviços na concessão, bem como sobre as respetivas condições. </w:t>
      </w:r>
    </w:p>
    <w:p w14:paraId="6AEC8E5D" w14:textId="77777777" w:rsidR="00C818EB" w:rsidRPr="00EA5E20" w:rsidRDefault="00C818EB" w:rsidP="00EC6C10">
      <w:pPr>
        <w:pStyle w:val="PargrafodaLista"/>
        <w:numPr>
          <w:ilvl w:val="0"/>
          <w:numId w:val="85"/>
        </w:numPr>
        <w:autoSpaceDE w:val="0"/>
        <w:autoSpaceDN w:val="0"/>
        <w:adjustRightInd w:val="0"/>
        <w:spacing w:after="120" w:line="360" w:lineRule="auto"/>
        <w:ind w:left="0"/>
        <w:jc w:val="both"/>
        <w:rPr>
          <w:rFonts w:ascii="Garamond" w:hAnsi="Garamond" w:cstheme="majorHAnsi"/>
          <w:bCs/>
          <w:sz w:val="24"/>
          <w:szCs w:val="24"/>
        </w:rPr>
      </w:pPr>
      <w:r w:rsidRPr="00EA5E20">
        <w:rPr>
          <w:rFonts w:ascii="Garamond" w:hAnsi="Garamond" w:cstheme="majorHAnsi"/>
          <w:bCs/>
          <w:sz w:val="24"/>
          <w:szCs w:val="24"/>
        </w:rPr>
        <w:t xml:space="preserve">A informação referida no número anterior deve seguir um modelo proposto pela Comissão de Acompanhamento, devendo incluir, nomeadamente: </w:t>
      </w:r>
    </w:p>
    <w:p w14:paraId="101E7728" w14:textId="77777777" w:rsidR="00C818EB" w:rsidRPr="00EA5E20" w:rsidRDefault="00C818EB" w:rsidP="00EC6C10">
      <w:pPr>
        <w:pStyle w:val="PargrafodaLista"/>
        <w:numPr>
          <w:ilvl w:val="0"/>
          <w:numId w:val="76"/>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Serviços prestados;</w:t>
      </w:r>
    </w:p>
    <w:p w14:paraId="7BCDE643" w14:textId="77777777" w:rsidR="00C818EB" w:rsidRPr="00EA5E20" w:rsidRDefault="00C818EB" w:rsidP="00EC6C10">
      <w:pPr>
        <w:pStyle w:val="PargrafodaLista"/>
        <w:numPr>
          <w:ilvl w:val="0"/>
          <w:numId w:val="76"/>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Prestador do serviço;</w:t>
      </w:r>
    </w:p>
    <w:p w14:paraId="2507830A" w14:textId="77777777" w:rsidR="00C818EB" w:rsidRPr="00EA5E20" w:rsidRDefault="00C818EB" w:rsidP="00EC6C10">
      <w:pPr>
        <w:pStyle w:val="PargrafodaLista"/>
        <w:numPr>
          <w:ilvl w:val="0"/>
          <w:numId w:val="76"/>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Preços dos serviços;</w:t>
      </w:r>
    </w:p>
    <w:p w14:paraId="2C3AE349" w14:textId="77777777" w:rsidR="00C818EB" w:rsidRPr="00EA5E20" w:rsidRDefault="00C818EB" w:rsidP="00EC6C10">
      <w:pPr>
        <w:pStyle w:val="PargrafodaLista"/>
        <w:numPr>
          <w:ilvl w:val="0"/>
          <w:numId w:val="76"/>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Prazos de vigência;</w:t>
      </w:r>
    </w:p>
    <w:p w14:paraId="6A2E3A63" w14:textId="77777777" w:rsidR="00C818EB" w:rsidRPr="00EA5E20" w:rsidRDefault="00C818EB" w:rsidP="00EC6C10">
      <w:pPr>
        <w:pStyle w:val="PargrafodaLista"/>
        <w:numPr>
          <w:ilvl w:val="0"/>
          <w:numId w:val="76"/>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Condições de cancelamento e/ou de renegociação;</w:t>
      </w:r>
    </w:p>
    <w:p w14:paraId="0A82E420" w14:textId="77777777" w:rsidR="00C818EB" w:rsidRPr="00EA5E20" w:rsidRDefault="00C818EB" w:rsidP="00EC6C10">
      <w:pPr>
        <w:pStyle w:val="PargrafodaLista"/>
        <w:numPr>
          <w:ilvl w:val="0"/>
          <w:numId w:val="76"/>
        </w:numPr>
        <w:autoSpaceDE w:val="0"/>
        <w:autoSpaceDN w:val="0"/>
        <w:adjustRightInd w:val="0"/>
        <w:spacing w:after="120" w:line="360" w:lineRule="auto"/>
        <w:jc w:val="both"/>
        <w:rPr>
          <w:rFonts w:ascii="Garamond" w:hAnsi="Garamond" w:cstheme="majorHAnsi"/>
          <w:bCs/>
          <w:sz w:val="24"/>
          <w:szCs w:val="24"/>
        </w:rPr>
      </w:pPr>
      <w:r w:rsidRPr="00EA5E20">
        <w:rPr>
          <w:rFonts w:ascii="Garamond" w:hAnsi="Garamond" w:cstheme="majorHAnsi"/>
          <w:bCs/>
          <w:sz w:val="24"/>
          <w:szCs w:val="24"/>
        </w:rPr>
        <w:t>Área geográfica abrangida.</w:t>
      </w:r>
    </w:p>
    <w:p w14:paraId="5A765246" w14:textId="77777777" w:rsidR="00C818EB" w:rsidRPr="00EA5E20" w:rsidRDefault="00C818EB" w:rsidP="00EC6C10">
      <w:pPr>
        <w:pStyle w:val="PargrafodaLista"/>
        <w:numPr>
          <w:ilvl w:val="0"/>
          <w:numId w:val="85"/>
        </w:numPr>
        <w:autoSpaceDE w:val="0"/>
        <w:autoSpaceDN w:val="0"/>
        <w:adjustRightInd w:val="0"/>
        <w:spacing w:after="120" w:line="360" w:lineRule="auto"/>
        <w:ind w:left="0"/>
        <w:jc w:val="both"/>
        <w:rPr>
          <w:rFonts w:ascii="Garamond" w:hAnsi="Garamond" w:cstheme="majorHAnsi"/>
          <w:sz w:val="24"/>
          <w:szCs w:val="24"/>
        </w:rPr>
      </w:pPr>
      <w:r w:rsidRPr="00EA5E20">
        <w:rPr>
          <w:rFonts w:ascii="Garamond" w:hAnsi="Garamond" w:cstheme="majorHAnsi"/>
          <w:sz w:val="24"/>
          <w:szCs w:val="24"/>
        </w:rPr>
        <w:t>A lista de bens afetos à concessão inclui a informação relevante sobre os trabalhadores afetos à concessão a transferir para o novo Concessionário, incluindo no mínimo:</w:t>
      </w:r>
    </w:p>
    <w:p w14:paraId="083F3F8B" w14:textId="77777777" w:rsidR="00C818EB" w:rsidRPr="00EA5E20" w:rsidRDefault="00C818EB" w:rsidP="00EC6C10">
      <w:pPr>
        <w:pStyle w:val="PargrafodaLista"/>
        <w:numPr>
          <w:ilvl w:val="0"/>
          <w:numId w:val="82"/>
        </w:numPr>
        <w:autoSpaceDE w:val="0"/>
        <w:autoSpaceDN w:val="0"/>
        <w:adjustRightInd w:val="0"/>
        <w:spacing w:after="120" w:line="360" w:lineRule="auto"/>
        <w:jc w:val="both"/>
        <w:rPr>
          <w:rFonts w:ascii="Garamond" w:hAnsi="Garamond" w:cstheme="majorHAnsi"/>
          <w:sz w:val="24"/>
          <w:szCs w:val="24"/>
        </w:rPr>
      </w:pPr>
      <w:r w:rsidRPr="00EA5E20">
        <w:rPr>
          <w:rFonts w:ascii="Garamond" w:hAnsi="Garamond" w:cstheme="majorHAnsi"/>
          <w:sz w:val="24"/>
          <w:szCs w:val="24"/>
        </w:rPr>
        <w:t>Identificação;</w:t>
      </w:r>
    </w:p>
    <w:p w14:paraId="7D75717D" w14:textId="77777777" w:rsidR="00C818EB" w:rsidRPr="00EA5E20" w:rsidRDefault="00C818EB" w:rsidP="00EC6C10">
      <w:pPr>
        <w:pStyle w:val="PargrafodaLista"/>
        <w:numPr>
          <w:ilvl w:val="0"/>
          <w:numId w:val="82"/>
        </w:numPr>
        <w:autoSpaceDE w:val="0"/>
        <w:autoSpaceDN w:val="0"/>
        <w:adjustRightInd w:val="0"/>
        <w:spacing w:after="120" w:line="360" w:lineRule="auto"/>
        <w:jc w:val="both"/>
        <w:rPr>
          <w:rFonts w:ascii="Garamond" w:hAnsi="Garamond" w:cstheme="majorHAnsi"/>
          <w:sz w:val="24"/>
          <w:szCs w:val="24"/>
        </w:rPr>
      </w:pPr>
      <w:r w:rsidRPr="00EA5E20">
        <w:rPr>
          <w:rFonts w:ascii="Garamond" w:hAnsi="Garamond" w:cstheme="majorHAnsi"/>
          <w:sz w:val="24"/>
          <w:szCs w:val="24"/>
        </w:rPr>
        <w:t>Carreira profissional, categoria e posição remuneratória;</w:t>
      </w:r>
    </w:p>
    <w:p w14:paraId="1D8FB8E1" w14:textId="77777777" w:rsidR="00C818EB" w:rsidRPr="00EA5E20" w:rsidRDefault="00C818EB" w:rsidP="00EC6C10">
      <w:pPr>
        <w:pStyle w:val="PargrafodaLista"/>
        <w:numPr>
          <w:ilvl w:val="0"/>
          <w:numId w:val="82"/>
        </w:numPr>
        <w:autoSpaceDE w:val="0"/>
        <w:autoSpaceDN w:val="0"/>
        <w:adjustRightInd w:val="0"/>
        <w:spacing w:after="120" w:line="360" w:lineRule="auto"/>
        <w:jc w:val="both"/>
        <w:rPr>
          <w:rFonts w:ascii="Garamond" w:hAnsi="Garamond" w:cstheme="majorHAnsi"/>
          <w:sz w:val="24"/>
          <w:szCs w:val="24"/>
        </w:rPr>
      </w:pPr>
      <w:r w:rsidRPr="00EA5E20">
        <w:rPr>
          <w:rFonts w:ascii="Garamond" w:hAnsi="Garamond" w:cstheme="majorHAnsi"/>
          <w:sz w:val="24"/>
          <w:szCs w:val="24"/>
        </w:rPr>
        <w:t>Local de trabalho;</w:t>
      </w:r>
    </w:p>
    <w:p w14:paraId="2DB45BF1" w14:textId="77777777" w:rsidR="00C818EB" w:rsidRPr="00EA5E20" w:rsidRDefault="00C818EB" w:rsidP="00EC6C10">
      <w:pPr>
        <w:pStyle w:val="PargrafodaLista"/>
        <w:numPr>
          <w:ilvl w:val="0"/>
          <w:numId w:val="82"/>
        </w:numPr>
        <w:autoSpaceDE w:val="0"/>
        <w:autoSpaceDN w:val="0"/>
        <w:adjustRightInd w:val="0"/>
        <w:spacing w:after="120" w:line="360" w:lineRule="auto"/>
        <w:jc w:val="both"/>
        <w:rPr>
          <w:rFonts w:ascii="Garamond" w:hAnsi="Garamond" w:cstheme="majorHAnsi"/>
          <w:sz w:val="24"/>
          <w:szCs w:val="24"/>
        </w:rPr>
      </w:pPr>
      <w:r w:rsidRPr="00EA5E20">
        <w:rPr>
          <w:rFonts w:ascii="Garamond" w:hAnsi="Garamond" w:cstheme="majorHAnsi"/>
          <w:sz w:val="24"/>
          <w:szCs w:val="24"/>
        </w:rPr>
        <w:lastRenderedPageBreak/>
        <w:t>Outras informações relevantes sobre a situação laboral do trabalhador, nomeadamente cláusulas contratuais divergentes com o Acordo Coletivo de Trabalho ou outro Instrumento de Regulação Coletiva do Trabalho aplicável.</w:t>
      </w:r>
    </w:p>
    <w:p w14:paraId="7B37FBF9" w14:textId="678D80BA" w:rsidR="00C66546" w:rsidRDefault="00C818EB" w:rsidP="00EC6C10">
      <w:pPr>
        <w:pStyle w:val="PargrafodaLista"/>
        <w:numPr>
          <w:ilvl w:val="0"/>
          <w:numId w:val="85"/>
        </w:numPr>
        <w:autoSpaceDE w:val="0"/>
        <w:autoSpaceDN w:val="0"/>
        <w:adjustRightInd w:val="0"/>
        <w:spacing w:after="120" w:line="360" w:lineRule="auto"/>
        <w:ind w:left="0"/>
        <w:jc w:val="both"/>
        <w:rPr>
          <w:rFonts w:ascii="Garamond" w:hAnsi="Garamond" w:cstheme="majorHAnsi"/>
          <w:sz w:val="24"/>
          <w:szCs w:val="24"/>
        </w:rPr>
      </w:pPr>
      <w:r w:rsidRPr="00EA5E20">
        <w:rPr>
          <w:rFonts w:ascii="Garamond" w:hAnsi="Garamond" w:cstheme="majorHAnsi"/>
          <w:sz w:val="24"/>
          <w:szCs w:val="24"/>
        </w:rPr>
        <w:t>A lista de bens afetos à concessão inclui, ainda, a informação sobre o valor da indemnização imputável à responsabilidade do Concessionário, nos termos da cláusula [“</w:t>
      </w:r>
      <w:r w:rsidRPr="006F6848">
        <w:rPr>
          <w:rFonts w:ascii="Garamond" w:hAnsi="Garamond" w:cstheme="majorHAnsi"/>
          <w:i/>
          <w:iCs/>
          <w:sz w:val="24"/>
          <w:szCs w:val="24"/>
        </w:rPr>
        <w:t>Pagamento da indemnização</w:t>
      </w:r>
      <w:r w:rsidRPr="00EA5E20">
        <w:rPr>
          <w:rFonts w:ascii="Garamond" w:hAnsi="Garamond" w:cstheme="majorHAnsi"/>
          <w:sz w:val="24"/>
          <w:szCs w:val="24"/>
        </w:rPr>
        <w:t>”]</w:t>
      </w:r>
      <w:r w:rsidR="00CC3A2E">
        <w:rPr>
          <w:rStyle w:val="Refdenotaderodap"/>
          <w:rFonts w:ascii="Garamond" w:hAnsi="Garamond" w:cstheme="majorHAnsi"/>
          <w:sz w:val="24"/>
          <w:szCs w:val="24"/>
        </w:rPr>
        <w:footnoteReference w:id="29"/>
      </w:r>
      <w:r w:rsidRPr="00EA5E20">
        <w:rPr>
          <w:rFonts w:ascii="Garamond" w:hAnsi="Garamond" w:cstheme="majorHAnsi"/>
          <w:sz w:val="24"/>
          <w:szCs w:val="24"/>
        </w:rPr>
        <w:t>.</w:t>
      </w:r>
    </w:p>
    <w:p w14:paraId="2DCA6DFA" w14:textId="5191A5CA" w:rsidR="00C818EB" w:rsidRPr="00C66546" w:rsidRDefault="00C66546" w:rsidP="00C66546">
      <w:pPr>
        <w:rPr>
          <w:rFonts w:ascii="Garamond" w:hAnsi="Garamond" w:cstheme="majorHAnsi"/>
          <w:sz w:val="24"/>
          <w:szCs w:val="24"/>
        </w:rPr>
      </w:pPr>
      <w:r>
        <w:rPr>
          <w:rFonts w:ascii="Garamond" w:hAnsi="Garamond" w:cstheme="majorHAnsi"/>
          <w:sz w:val="24"/>
          <w:szCs w:val="24"/>
        </w:rPr>
        <w:br w:type="page"/>
      </w:r>
    </w:p>
    <w:p w14:paraId="49E9E6A9" w14:textId="6693D5C0" w:rsidR="00C818EB" w:rsidRPr="00EA5E20" w:rsidRDefault="00C818EB" w:rsidP="00C818EB">
      <w:pPr>
        <w:autoSpaceDE w:val="0"/>
        <w:autoSpaceDN w:val="0"/>
        <w:adjustRightInd w:val="0"/>
        <w:spacing w:after="120" w:line="360" w:lineRule="auto"/>
        <w:jc w:val="center"/>
        <w:rPr>
          <w:rFonts w:ascii="Garamond" w:hAnsi="Garamond" w:cstheme="majorHAnsi"/>
          <w:b/>
          <w:sz w:val="24"/>
          <w:szCs w:val="24"/>
        </w:rPr>
      </w:pPr>
      <w:r w:rsidRPr="00EA5E20">
        <w:rPr>
          <w:rFonts w:ascii="Garamond" w:hAnsi="Garamond" w:cstheme="majorHAnsi"/>
          <w:b/>
          <w:sz w:val="24"/>
          <w:szCs w:val="24"/>
        </w:rPr>
        <w:lastRenderedPageBreak/>
        <w:t xml:space="preserve">ANEXO </w:t>
      </w:r>
      <w:r w:rsidR="00222829" w:rsidRPr="00222829">
        <w:rPr>
          <w:rFonts w:ascii="Garamond" w:hAnsi="Garamond" w:cstheme="majorHAnsi"/>
          <w:bCs/>
          <w:sz w:val="24"/>
          <w:szCs w:val="24"/>
        </w:rPr>
        <w:t>[…]</w:t>
      </w:r>
      <w:r w:rsidR="00222829">
        <w:rPr>
          <w:rStyle w:val="Refdenotaderodap"/>
          <w:rFonts w:ascii="Garamond" w:hAnsi="Garamond" w:cstheme="majorHAnsi"/>
          <w:bCs/>
          <w:sz w:val="24"/>
          <w:szCs w:val="24"/>
        </w:rPr>
        <w:footnoteReference w:id="30"/>
      </w:r>
    </w:p>
    <w:p w14:paraId="61D92580" w14:textId="343963AC" w:rsidR="00073F1F" w:rsidRPr="00831B9C" w:rsidRDefault="00C818EB" w:rsidP="00831B9C">
      <w:pPr>
        <w:pStyle w:val="NormalWeb"/>
        <w:shd w:val="clear" w:color="auto" w:fill="FFFFFF"/>
        <w:spacing w:before="0" w:beforeAutospacing="0" w:after="120" w:afterAutospacing="0" w:line="360" w:lineRule="auto"/>
        <w:jc w:val="center"/>
        <w:rPr>
          <w:rFonts w:ascii="Garamond" w:hAnsi="Garamond" w:cs="Arial"/>
        </w:rPr>
      </w:pPr>
      <w:r w:rsidRPr="00EA5E20">
        <w:rPr>
          <w:rFonts w:ascii="Garamond" w:hAnsi="Garamond" w:cstheme="majorHAnsi"/>
          <w:bCs/>
        </w:rPr>
        <w:t xml:space="preserve">[a que se refere </w:t>
      </w:r>
      <w:bookmarkStart w:id="69" w:name="_Hlk132192348"/>
      <w:r w:rsidRPr="00EA5E20">
        <w:rPr>
          <w:rFonts w:ascii="Garamond" w:hAnsi="Garamond" w:cstheme="majorHAnsi"/>
          <w:bCs/>
        </w:rPr>
        <w:t>o n.º 4 da cláusula [“</w:t>
      </w:r>
      <w:r w:rsidRPr="006F6848">
        <w:rPr>
          <w:rFonts w:ascii="Garamond" w:hAnsi="Garamond" w:cs="Arial"/>
          <w:i/>
          <w:iCs/>
        </w:rPr>
        <w:t>Pontos de luz</w:t>
      </w:r>
      <w:r w:rsidRPr="00EA5E20">
        <w:rPr>
          <w:rFonts w:ascii="Garamond" w:hAnsi="Garamond" w:cstheme="majorHAnsi"/>
          <w:bCs/>
        </w:rPr>
        <w:t>”]</w:t>
      </w:r>
      <w:bookmarkEnd w:id="69"/>
      <w:r w:rsidR="00CC3A2E">
        <w:rPr>
          <w:rStyle w:val="Refdenotaderodap"/>
          <w:rFonts w:ascii="Garamond" w:hAnsi="Garamond" w:cstheme="majorHAnsi"/>
          <w:bCs/>
        </w:rPr>
        <w:footnoteReference w:id="31"/>
      </w:r>
      <w:r w:rsidRPr="00EA5E20">
        <w:rPr>
          <w:rFonts w:ascii="Garamond" w:hAnsi="Garamond" w:cstheme="majorHAnsi"/>
          <w:bCs/>
        </w:rPr>
        <w:t>]</w:t>
      </w:r>
    </w:p>
    <w:p w14:paraId="77153BF0" w14:textId="0B46896B" w:rsidR="00C818EB" w:rsidRDefault="00073F1F" w:rsidP="00C818EB">
      <w:pPr>
        <w:autoSpaceDE w:val="0"/>
        <w:autoSpaceDN w:val="0"/>
        <w:adjustRightInd w:val="0"/>
        <w:spacing w:after="120" w:line="360" w:lineRule="auto"/>
        <w:jc w:val="center"/>
        <w:rPr>
          <w:rFonts w:ascii="Garamond" w:hAnsi="Garamond" w:cstheme="majorHAnsi"/>
          <w:b/>
          <w:sz w:val="24"/>
          <w:szCs w:val="24"/>
        </w:rPr>
      </w:pPr>
      <w:r w:rsidRPr="00EA5E20">
        <w:rPr>
          <w:rFonts w:ascii="Garamond" w:hAnsi="Garamond" w:cstheme="majorHAnsi"/>
          <w:b/>
          <w:sz w:val="24"/>
          <w:szCs w:val="24"/>
        </w:rPr>
        <w:t>REFERENCIAL TÉCNICO DA ILUMINAÇÃO PÚBLICA</w:t>
      </w:r>
    </w:p>
    <w:p w14:paraId="2C127CC7" w14:textId="77777777" w:rsidR="00831B9C" w:rsidRPr="00EA5E20" w:rsidRDefault="00831B9C" w:rsidP="00C818EB">
      <w:pPr>
        <w:autoSpaceDE w:val="0"/>
        <w:autoSpaceDN w:val="0"/>
        <w:adjustRightInd w:val="0"/>
        <w:spacing w:after="120" w:line="360" w:lineRule="auto"/>
        <w:jc w:val="center"/>
        <w:rPr>
          <w:rFonts w:ascii="Garamond" w:hAnsi="Garamond" w:cstheme="majorHAnsi"/>
          <w:b/>
          <w:sz w:val="24"/>
          <w:szCs w:val="24"/>
        </w:rPr>
      </w:pPr>
    </w:p>
    <w:p w14:paraId="04A94BCB" w14:textId="77777777" w:rsidR="00C818EB" w:rsidRPr="00EA5E20" w:rsidRDefault="00C818EB" w:rsidP="00C818EB">
      <w:pPr>
        <w:spacing w:after="120" w:line="360" w:lineRule="auto"/>
        <w:jc w:val="both"/>
        <w:rPr>
          <w:rFonts w:ascii="Garamond" w:hAnsi="Garamond"/>
          <w:sz w:val="24"/>
          <w:szCs w:val="24"/>
        </w:rPr>
      </w:pPr>
      <w:r w:rsidRPr="00EA5E20">
        <w:rPr>
          <w:rFonts w:ascii="Garamond" w:hAnsi="Garamond"/>
          <w:sz w:val="24"/>
          <w:szCs w:val="24"/>
        </w:rPr>
        <w:t>Adotam-se como “correntes”, os níveis de iluminação, tipos de luminárias, lâmpadas, apoios e braços indicados no presente anexo.</w:t>
      </w:r>
    </w:p>
    <w:p w14:paraId="6DCD69E8" w14:textId="77777777" w:rsidR="00C818EB" w:rsidRPr="00EA5E20" w:rsidRDefault="00C818EB" w:rsidP="00EC6C10">
      <w:pPr>
        <w:pStyle w:val="PargrafodaLista"/>
        <w:numPr>
          <w:ilvl w:val="0"/>
          <w:numId w:val="78"/>
        </w:numPr>
        <w:spacing w:after="120" w:line="360" w:lineRule="auto"/>
        <w:ind w:left="357" w:hanging="357"/>
        <w:contextualSpacing w:val="0"/>
        <w:jc w:val="both"/>
        <w:rPr>
          <w:rFonts w:ascii="Garamond" w:hAnsi="Garamond"/>
          <w:b/>
          <w:bCs/>
          <w:caps/>
          <w:sz w:val="24"/>
          <w:szCs w:val="24"/>
        </w:rPr>
      </w:pPr>
      <w:r w:rsidRPr="00EA5E20">
        <w:rPr>
          <w:rFonts w:ascii="Garamond" w:hAnsi="Garamond"/>
          <w:b/>
          <w:bCs/>
          <w:caps/>
          <w:sz w:val="24"/>
          <w:szCs w:val="24"/>
        </w:rPr>
        <w:t>Definições</w:t>
      </w:r>
    </w:p>
    <w:p w14:paraId="7C64EE33" w14:textId="77777777" w:rsidR="00C818EB" w:rsidRPr="00EA5E20" w:rsidRDefault="00C818EB" w:rsidP="00EC6C10">
      <w:pPr>
        <w:pStyle w:val="PargrafodaLista"/>
        <w:numPr>
          <w:ilvl w:val="0"/>
          <w:numId w:val="77"/>
        </w:numPr>
        <w:spacing w:after="120" w:line="360" w:lineRule="auto"/>
        <w:ind w:left="709"/>
        <w:contextualSpacing w:val="0"/>
        <w:jc w:val="both"/>
        <w:rPr>
          <w:rFonts w:ascii="Garamond" w:eastAsiaTheme="minorEastAsia" w:hAnsi="Garamond"/>
          <w:sz w:val="24"/>
          <w:szCs w:val="24"/>
        </w:rPr>
      </w:pPr>
      <w:r w:rsidRPr="00EA5E20">
        <w:rPr>
          <w:rFonts w:ascii="Garamond" w:hAnsi="Garamond"/>
          <w:sz w:val="24"/>
          <w:szCs w:val="24"/>
        </w:rPr>
        <w:t>«Eficácia luminosa (η)», como a relação entre o fluxo luminoso total emitido pela fonte (φ) e a potência de consumo (P) dessa fonte, expressa em lm/W;</w:t>
      </w:r>
    </w:p>
    <w:p w14:paraId="471323B9" w14:textId="77777777" w:rsidR="00C818EB" w:rsidRPr="00EA5E20" w:rsidRDefault="00C818EB" w:rsidP="00EC6C10">
      <w:pPr>
        <w:pStyle w:val="PargrafodaLista"/>
        <w:numPr>
          <w:ilvl w:val="0"/>
          <w:numId w:val="77"/>
        </w:numPr>
        <w:spacing w:after="120" w:line="360" w:lineRule="auto"/>
        <w:ind w:left="709" w:hanging="357"/>
        <w:contextualSpacing w:val="0"/>
        <w:jc w:val="both"/>
        <w:rPr>
          <w:rFonts w:ascii="Garamond" w:eastAsiaTheme="minorEastAsia" w:hAnsi="Garamond"/>
          <w:sz w:val="24"/>
          <w:szCs w:val="24"/>
        </w:rPr>
      </w:pPr>
      <w:r w:rsidRPr="00EA5E20">
        <w:rPr>
          <w:rFonts w:ascii="Garamond" w:hAnsi="Garamond"/>
          <w:sz w:val="24"/>
          <w:szCs w:val="24"/>
        </w:rPr>
        <w:t>«Fator de Potência (FP)», como a relação entre a potência aparente total consumida e a potência ativa, que é efetivamente transformada em energia mecânica, térmica ou, em luz. Este fator é expresso numericamente, assumindo valores entre 0 e 1;</w:t>
      </w:r>
    </w:p>
    <w:p w14:paraId="444E3A29" w14:textId="77777777" w:rsidR="00C818EB" w:rsidRPr="00EA5E20" w:rsidRDefault="00C818EB" w:rsidP="00EC6C10">
      <w:pPr>
        <w:pStyle w:val="PargrafodaLista"/>
        <w:numPr>
          <w:ilvl w:val="0"/>
          <w:numId w:val="77"/>
        </w:numPr>
        <w:spacing w:after="120" w:line="360" w:lineRule="auto"/>
        <w:ind w:left="709" w:hanging="357"/>
        <w:contextualSpacing w:val="0"/>
        <w:jc w:val="both"/>
        <w:rPr>
          <w:rFonts w:ascii="Garamond" w:hAnsi="Garamond"/>
          <w:sz w:val="24"/>
          <w:szCs w:val="24"/>
          <w:lang w:eastAsia="pt-PT"/>
        </w:rPr>
      </w:pPr>
      <w:r w:rsidRPr="00EA5E20">
        <w:rPr>
          <w:rFonts w:ascii="Garamond" w:eastAsia="Times New Roman" w:hAnsi="Garamond" w:cs="Calibri"/>
          <w:sz w:val="24"/>
          <w:szCs w:val="24"/>
          <w:lang w:eastAsia="pt-PT"/>
        </w:rPr>
        <w:t>«Índice de Restituição de Cores (IRC)», como o índice que define a representação de cores pela fonte de luz;</w:t>
      </w:r>
    </w:p>
    <w:p w14:paraId="081A1B74" w14:textId="77777777" w:rsidR="00C818EB" w:rsidRPr="00EA5E20" w:rsidRDefault="00C818EB" w:rsidP="00EC6C10">
      <w:pPr>
        <w:pStyle w:val="PargrafodaLista"/>
        <w:numPr>
          <w:ilvl w:val="0"/>
          <w:numId w:val="77"/>
        </w:numPr>
        <w:spacing w:after="120" w:line="360" w:lineRule="auto"/>
        <w:ind w:left="709" w:hanging="357"/>
        <w:contextualSpacing w:val="0"/>
        <w:jc w:val="both"/>
        <w:rPr>
          <w:rFonts w:ascii="Garamond" w:eastAsiaTheme="minorEastAsia" w:hAnsi="Garamond"/>
          <w:sz w:val="24"/>
          <w:szCs w:val="24"/>
        </w:rPr>
      </w:pPr>
      <w:r w:rsidRPr="00EA5E20">
        <w:rPr>
          <w:rFonts w:ascii="Garamond" w:hAnsi="Garamond"/>
          <w:sz w:val="24"/>
          <w:szCs w:val="24"/>
        </w:rPr>
        <w:t>«Luminária», como, de acordo com a norma EN 60598-1, um aparelho de iluminação que distribui, filtra ou transforma a luz emitida por uma lâmpada ou lâmpadas, incluindo todos os componentes necessários para apoiar, fixar e proteger as lâmpadas (exceto as próprias lâmpadas). Se necessário, os circuitos auxiliares combinados com os meios para a conexão à fonte de alimentação também podem ser integrados na luminária;</w:t>
      </w:r>
    </w:p>
    <w:p w14:paraId="6C9BDB79" w14:textId="77777777" w:rsidR="00C818EB" w:rsidRPr="00EA5E20" w:rsidRDefault="00C818EB" w:rsidP="00EC6C10">
      <w:pPr>
        <w:pStyle w:val="PargrafodaLista"/>
        <w:numPr>
          <w:ilvl w:val="0"/>
          <w:numId w:val="77"/>
        </w:numPr>
        <w:spacing w:after="120" w:line="360" w:lineRule="auto"/>
        <w:ind w:left="709" w:hanging="357"/>
        <w:contextualSpacing w:val="0"/>
        <w:jc w:val="both"/>
        <w:rPr>
          <w:rFonts w:ascii="Garamond" w:hAnsi="Garamond"/>
          <w:sz w:val="24"/>
          <w:szCs w:val="24"/>
          <w:lang w:eastAsia="pt-PT"/>
        </w:rPr>
      </w:pPr>
      <w:r w:rsidRPr="00EA5E20">
        <w:rPr>
          <w:rFonts w:ascii="Garamond" w:eastAsia="Times New Roman" w:hAnsi="Garamond" w:cs="Calibri"/>
          <w:sz w:val="24"/>
          <w:szCs w:val="24"/>
          <w:lang w:eastAsia="pt-PT"/>
        </w:rPr>
        <w:t xml:space="preserve">«Temperatura de cor (TC)», como os equipamentos de tecnologia </w:t>
      </w:r>
      <w:r w:rsidRPr="00EA5E20">
        <w:rPr>
          <w:rFonts w:ascii="Garamond" w:hAnsi="Garamond"/>
          <w:i/>
          <w:iCs/>
          <w:sz w:val="24"/>
          <w:szCs w:val="24"/>
        </w:rPr>
        <w:t>Light Emitting Diode</w:t>
      </w:r>
      <w:r w:rsidRPr="00EA5E20">
        <w:rPr>
          <w:rFonts w:ascii="Garamond" w:hAnsi="Garamond"/>
          <w:sz w:val="24"/>
          <w:szCs w:val="24"/>
        </w:rPr>
        <w:t xml:space="preserve"> (LED)</w:t>
      </w:r>
      <w:r w:rsidRPr="00EA5E20">
        <w:rPr>
          <w:rFonts w:ascii="Garamond" w:eastAsia="Times New Roman" w:hAnsi="Garamond" w:cs="Calibri"/>
          <w:sz w:val="24"/>
          <w:szCs w:val="24"/>
          <w:lang w:eastAsia="pt-PT"/>
        </w:rPr>
        <w:t>, normalmente caracterizados por três tipos de TC:</w:t>
      </w:r>
    </w:p>
    <w:p w14:paraId="323FA2D9" w14:textId="77777777" w:rsidR="00C818EB" w:rsidRPr="00EA5E20" w:rsidRDefault="00C818EB" w:rsidP="00EC6C10">
      <w:pPr>
        <w:pStyle w:val="PargrafodaLista"/>
        <w:numPr>
          <w:ilvl w:val="1"/>
          <w:numId w:val="77"/>
        </w:numPr>
        <w:spacing w:after="120" w:line="360" w:lineRule="auto"/>
        <w:ind w:left="1134"/>
        <w:contextualSpacing w:val="0"/>
        <w:jc w:val="both"/>
        <w:rPr>
          <w:rFonts w:ascii="Garamond" w:eastAsiaTheme="minorEastAsia" w:hAnsi="Garamond"/>
          <w:sz w:val="24"/>
          <w:szCs w:val="24"/>
          <w:lang w:eastAsia="pt-PT"/>
        </w:rPr>
      </w:pPr>
      <w:r w:rsidRPr="00EA5E20">
        <w:rPr>
          <w:rFonts w:ascii="Garamond" w:eastAsia="Times New Roman" w:hAnsi="Garamond" w:cs="Calibri"/>
          <w:sz w:val="24"/>
          <w:szCs w:val="24"/>
          <w:lang w:eastAsia="pt-PT"/>
        </w:rPr>
        <w:t>Branco Quente, que corresponde a temperaturas de cor entre os 2700K e os 3500 K;</w:t>
      </w:r>
    </w:p>
    <w:p w14:paraId="4E573C44" w14:textId="77777777" w:rsidR="00C818EB" w:rsidRPr="00EA5E20" w:rsidRDefault="00C818EB" w:rsidP="00EC6C10">
      <w:pPr>
        <w:pStyle w:val="PargrafodaLista"/>
        <w:numPr>
          <w:ilvl w:val="1"/>
          <w:numId w:val="77"/>
        </w:numPr>
        <w:spacing w:after="120" w:line="360" w:lineRule="auto"/>
        <w:ind w:left="1134" w:hanging="357"/>
        <w:contextualSpacing w:val="0"/>
        <w:jc w:val="both"/>
        <w:rPr>
          <w:rFonts w:ascii="Garamond" w:hAnsi="Garamond"/>
          <w:sz w:val="24"/>
          <w:szCs w:val="24"/>
          <w:lang w:eastAsia="pt-PT"/>
        </w:rPr>
      </w:pPr>
      <w:r w:rsidRPr="00EA5E20">
        <w:rPr>
          <w:rFonts w:ascii="Garamond" w:eastAsia="Times New Roman" w:hAnsi="Garamond" w:cs="Calibri"/>
          <w:sz w:val="24"/>
          <w:szCs w:val="24"/>
          <w:lang w:eastAsia="pt-PT"/>
        </w:rPr>
        <w:t>Branco Neutro, que corresponde a temperaturas de cor entre os 3500K e os 4500;</w:t>
      </w:r>
    </w:p>
    <w:p w14:paraId="03AFE9F4" w14:textId="77777777" w:rsidR="00C818EB" w:rsidRPr="00EA5E20" w:rsidRDefault="00C818EB" w:rsidP="00EC6C10">
      <w:pPr>
        <w:pStyle w:val="PargrafodaLista"/>
        <w:numPr>
          <w:ilvl w:val="1"/>
          <w:numId w:val="77"/>
        </w:numPr>
        <w:spacing w:after="120" w:line="360" w:lineRule="auto"/>
        <w:ind w:left="1134" w:hanging="357"/>
        <w:contextualSpacing w:val="0"/>
        <w:jc w:val="both"/>
        <w:rPr>
          <w:rFonts w:ascii="Garamond" w:hAnsi="Garamond"/>
          <w:sz w:val="24"/>
          <w:szCs w:val="24"/>
          <w:lang w:eastAsia="pt-PT"/>
        </w:rPr>
      </w:pPr>
      <w:r w:rsidRPr="00EA5E20">
        <w:rPr>
          <w:rFonts w:ascii="Garamond" w:eastAsia="Times New Roman" w:hAnsi="Garamond" w:cs="Calibri"/>
          <w:sz w:val="24"/>
          <w:szCs w:val="24"/>
          <w:lang w:eastAsia="pt-PT"/>
        </w:rPr>
        <w:t>Branco Frio, que corresponde a temperaturas de cor entre os 4500 K e os 6500 K.</w:t>
      </w:r>
    </w:p>
    <w:p w14:paraId="0EAEE2AD" w14:textId="77777777" w:rsidR="00C818EB" w:rsidRPr="00EA5E20" w:rsidRDefault="00C818EB" w:rsidP="00EC6C10">
      <w:pPr>
        <w:pStyle w:val="PargrafodaLista"/>
        <w:numPr>
          <w:ilvl w:val="0"/>
          <w:numId w:val="77"/>
        </w:numPr>
        <w:spacing w:after="120" w:line="360" w:lineRule="auto"/>
        <w:ind w:left="851" w:hanging="357"/>
        <w:contextualSpacing w:val="0"/>
        <w:jc w:val="both"/>
        <w:rPr>
          <w:rFonts w:ascii="Garamond" w:eastAsiaTheme="minorEastAsia" w:hAnsi="Garamond"/>
          <w:sz w:val="24"/>
          <w:szCs w:val="24"/>
        </w:rPr>
      </w:pPr>
      <w:r w:rsidRPr="00EA5E20">
        <w:rPr>
          <w:rFonts w:ascii="Garamond" w:eastAsia="Calibri" w:hAnsi="Garamond" w:cs="Calibri"/>
          <w:sz w:val="24"/>
          <w:szCs w:val="24"/>
        </w:rPr>
        <w:t>«Upward Light Output Ratio (ULOR)», como o rácio entre o fluxo emitido para cima, pela luminária, com a soma dos fluxos luminosos individuais dessas mesmas fontes de luz quando operadas fora da luminária.</w:t>
      </w:r>
    </w:p>
    <w:p w14:paraId="663AC0B1" w14:textId="77777777" w:rsidR="00C818EB" w:rsidRPr="00EA5E20" w:rsidRDefault="00C818EB" w:rsidP="00EC6C10">
      <w:pPr>
        <w:pStyle w:val="PargrafodaLista"/>
        <w:numPr>
          <w:ilvl w:val="0"/>
          <w:numId w:val="78"/>
        </w:numPr>
        <w:spacing w:after="120" w:line="360" w:lineRule="auto"/>
        <w:ind w:left="357" w:hanging="357"/>
        <w:contextualSpacing w:val="0"/>
        <w:jc w:val="both"/>
        <w:rPr>
          <w:rFonts w:ascii="Garamond" w:eastAsiaTheme="minorEastAsia" w:hAnsi="Garamond"/>
          <w:b/>
          <w:bCs/>
          <w:caps/>
          <w:sz w:val="24"/>
          <w:szCs w:val="24"/>
        </w:rPr>
      </w:pPr>
      <w:r w:rsidRPr="00EA5E20">
        <w:rPr>
          <w:rFonts w:ascii="Garamond" w:hAnsi="Garamond"/>
          <w:b/>
          <w:bCs/>
          <w:caps/>
          <w:sz w:val="24"/>
          <w:szCs w:val="24"/>
        </w:rPr>
        <w:lastRenderedPageBreak/>
        <w:t>Níveis Luminotécnicos/Classes de Vias e Zonas</w:t>
      </w:r>
    </w:p>
    <w:p w14:paraId="76FF28D4" w14:textId="77777777" w:rsidR="00C818EB" w:rsidRPr="00EA5E20" w:rsidRDefault="00C818EB" w:rsidP="00C818EB">
      <w:pPr>
        <w:pStyle w:val="PargrafodaLista"/>
        <w:spacing w:after="120" w:line="360" w:lineRule="auto"/>
        <w:ind w:left="357"/>
        <w:contextualSpacing w:val="0"/>
        <w:jc w:val="both"/>
        <w:rPr>
          <w:rFonts w:ascii="Garamond" w:eastAsia="EDPPreon-Light" w:hAnsi="Garamond"/>
          <w:sz w:val="24"/>
          <w:szCs w:val="24"/>
        </w:rPr>
      </w:pPr>
      <w:r w:rsidRPr="00EA5E20">
        <w:rPr>
          <w:rFonts w:ascii="Garamond" w:hAnsi="Garamond"/>
          <w:sz w:val="24"/>
          <w:szCs w:val="24"/>
        </w:rPr>
        <w:t>As zonas rurais e semiurbanas onde predomina a rede aérea (c</w:t>
      </w:r>
      <w:r w:rsidRPr="00EA5E20">
        <w:rPr>
          <w:rFonts w:ascii="Garamond" w:eastAsia="Times New Roman" w:hAnsi="Garamond"/>
          <w:sz w:val="24"/>
          <w:szCs w:val="24"/>
          <w:lang w:eastAsia="pt-PT"/>
        </w:rPr>
        <w:t>entro, arruamentos e largos principais, núcleos antigos delimitados, arruamentos secundários, passagens subterrâneas e viadutos, assim como periferias), z</w:t>
      </w:r>
      <w:r w:rsidRPr="00EA5E20">
        <w:rPr>
          <w:rFonts w:ascii="Garamond" w:hAnsi="Garamond"/>
          <w:sz w:val="24"/>
          <w:szCs w:val="24"/>
        </w:rPr>
        <w:t>onas urbanas e semiurbanas onde predomina a rede subterrânea (c</w:t>
      </w:r>
      <w:r w:rsidRPr="00EA5E20">
        <w:rPr>
          <w:rFonts w:ascii="Garamond" w:eastAsia="Times New Roman" w:hAnsi="Garamond"/>
          <w:sz w:val="24"/>
          <w:szCs w:val="24"/>
          <w:lang w:eastAsia="pt-PT"/>
        </w:rPr>
        <w:t xml:space="preserve">entro, arruamentos, largos principais e Núcleos antigos delimitados, arruamentos secundários, passagens subterrâneas e viadutos assim como periferias) e </w:t>
      </w:r>
      <w:r w:rsidRPr="00EA5E20">
        <w:rPr>
          <w:rFonts w:ascii="Garamond" w:hAnsi="Garamond"/>
          <w:sz w:val="24"/>
          <w:szCs w:val="24"/>
        </w:rPr>
        <w:t xml:space="preserve">de Jardins, parques públicos e zonas de lazer, devem ser classificadas com as classes de vias, classes de zonas e respetivos níveis luminotécnicos, segundo a Norma </w:t>
      </w:r>
      <w:r w:rsidRPr="00EA5E20">
        <w:rPr>
          <w:rFonts w:ascii="Garamond" w:eastAsia="OpenSans-Light" w:hAnsi="Garamond"/>
          <w:sz w:val="24"/>
          <w:szCs w:val="24"/>
        </w:rPr>
        <w:t>EN 13201:2015 “</w:t>
      </w:r>
      <w:r w:rsidRPr="00EA5E20">
        <w:rPr>
          <w:rFonts w:ascii="Garamond" w:hAnsi="Garamond"/>
          <w:i/>
          <w:iCs/>
          <w:sz w:val="24"/>
          <w:szCs w:val="24"/>
          <w:shd w:val="clear" w:color="auto" w:fill="FFFFFF"/>
        </w:rPr>
        <w:t>Road lighting</w:t>
      </w:r>
      <w:r w:rsidRPr="00EA5E20">
        <w:rPr>
          <w:rFonts w:ascii="Garamond" w:hAnsi="Garamond"/>
          <w:sz w:val="24"/>
          <w:szCs w:val="24"/>
          <w:shd w:val="clear" w:color="auto" w:fill="FFFFFF"/>
        </w:rPr>
        <w:t xml:space="preserve">”, o Documento de Referencia de Eficiência Energética na Iluminação Publica e </w:t>
      </w:r>
      <w:r w:rsidRPr="00EA5E20">
        <w:rPr>
          <w:rFonts w:ascii="Garamond" w:hAnsi="Garamond"/>
          <w:sz w:val="24"/>
          <w:szCs w:val="24"/>
        </w:rPr>
        <w:t xml:space="preserve">as recomendações da IEC 115:2010 </w:t>
      </w:r>
      <w:r w:rsidRPr="00EA5E20">
        <w:rPr>
          <w:rFonts w:ascii="Garamond" w:eastAsia="EDPPreon-Light" w:hAnsi="Garamond"/>
          <w:sz w:val="24"/>
          <w:szCs w:val="24"/>
        </w:rPr>
        <w:t>“</w:t>
      </w:r>
      <w:r w:rsidRPr="00EA5E20">
        <w:rPr>
          <w:rFonts w:ascii="Garamond" w:eastAsia="EDPPreon-Light" w:hAnsi="Garamond"/>
          <w:i/>
          <w:iCs/>
          <w:sz w:val="24"/>
          <w:szCs w:val="24"/>
        </w:rPr>
        <w:t>Recommendations for the lighting of roads for motor and pedestrian traffic</w:t>
      </w:r>
      <w:r w:rsidRPr="00EA5E20">
        <w:rPr>
          <w:rFonts w:ascii="Garamond" w:eastAsia="EDPPreon-Light" w:hAnsi="Garamond"/>
          <w:sz w:val="24"/>
          <w:szCs w:val="24"/>
        </w:rPr>
        <w:t>”.</w:t>
      </w:r>
    </w:p>
    <w:p w14:paraId="35CE47C0" w14:textId="77777777" w:rsidR="00C818EB" w:rsidRPr="00EA5E20" w:rsidRDefault="00C818EB" w:rsidP="00EC6C10">
      <w:pPr>
        <w:pStyle w:val="PargrafodaLista"/>
        <w:numPr>
          <w:ilvl w:val="0"/>
          <w:numId w:val="78"/>
        </w:numPr>
        <w:spacing w:after="120" w:line="360" w:lineRule="auto"/>
        <w:ind w:left="357" w:hanging="357"/>
        <w:contextualSpacing w:val="0"/>
        <w:jc w:val="both"/>
        <w:rPr>
          <w:rFonts w:ascii="Garamond" w:hAnsi="Garamond"/>
          <w:b/>
          <w:bCs/>
          <w:caps/>
          <w:sz w:val="24"/>
          <w:szCs w:val="24"/>
        </w:rPr>
      </w:pPr>
      <w:r w:rsidRPr="00EA5E20">
        <w:rPr>
          <w:rFonts w:ascii="Garamond" w:hAnsi="Garamond"/>
          <w:b/>
          <w:bCs/>
          <w:caps/>
          <w:sz w:val="24"/>
          <w:szCs w:val="24"/>
        </w:rPr>
        <w:t>Tipos de luminárias, lâmpadas e sua aplicação</w:t>
      </w:r>
    </w:p>
    <w:p w14:paraId="45A3589B" w14:textId="77777777" w:rsidR="00C818EB" w:rsidRPr="00EA5E20" w:rsidRDefault="00C818EB" w:rsidP="00EC6C10">
      <w:pPr>
        <w:pStyle w:val="PargrafodaLista"/>
        <w:numPr>
          <w:ilvl w:val="1"/>
          <w:numId w:val="86"/>
        </w:numPr>
        <w:spacing w:after="120" w:line="360" w:lineRule="auto"/>
        <w:ind w:left="1134" w:hanging="567"/>
        <w:contextualSpacing w:val="0"/>
        <w:jc w:val="both"/>
        <w:rPr>
          <w:rFonts w:ascii="Garamond" w:hAnsi="Garamond"/>
          <w:b/>
          <w:bCs/>
          <w:sz w:val="24"/>
          <w:szCs w:val="24"/>
        </w:rPr>
      </w:pPr>
      <w:r w:rsidRPr="00EA5E20">
        <w:rPr>
          <w:rFonts w:ascii="Garamond" w:hAnsi="Garamond"/>
          <w:b/>
          <w:bCs/>
          <w:sz w:val="24"/>
          <w:szCs w:val="24"/>
        </w:rPr>
        <w:t>As tecnologias de lâmpadas a aplicar nas luminárias são as de tecnologia LED:</w:t>
      </w:r>
    </w:p>
    <w:p w14:paraId="268B1391" w14:textId="77777777" w:rsidR="00C818EB" w:rsidRPr="00EA5E20" w:rsidRDefault="00C818EB" w:rsidP="00EC6C10">
      <w:pPr>
        <w:pStyle w:val="PargrafodaLista"/>
        <w:numPr>
          <w:ilvl w:val="1"/>
          <w:numId w:val="79"/>
        </w:numPr>
        <w:spacing w:after="120" w:line="360" w:lineRule="auto"/>
        <w:contextualSpacing w:val="0"/>
        <w:jc w:val="both"/>
        <w:rPr>
          <w:rFonts w:ascii="Garamond" w:hAnsi="Garamond"/>
          <w:sz w:val="24"/>
          <w:szCs w:val="24"/>
        </w:rPr>
      </w:pPr>
      <w:r w:rsidRPr="00EA5E20">
        <w:rPr>
          <w:rFonts w:ascii="Garamond" w:hAnsi="Garamond" w:cstheme="minorHAnsi"/>
          <w:sz w:val="24"/>
          <w:szCs w:val="24"/>
        </w:rPr>
        <w:t xml:space="preserve">Além do seu uso no estabelecimento de novas redes de IP, as luminárias </w:t>
      </w:r>
      <w:r w:rsidRPr="00EA5E20">
        <w:rPr>
          <w:rFonts w:ascii="Garamond" w:hAnsi="Garamond"/>
          <w:sz w:val="24"/>
          <w:szCs w:val="24"/>
        </w:rPr>
        <w:t>de tecnologia LED</w:t>
      </w:r>
      <w:r w:rsidRPr="00EA5E20">
        <w:rPr>
          <w:rFonts w:ascii="Garamond" w:hAnsi="Garamond" w:cstheme="minorHAnsi"/>
          <w:sz w:val="24"/>
          <w:szCs w:val="24"/>
        </w:rPr>
        <w:t xml:space="preserve"> também devem ser consideradas como material de tipo corrente para os casos de:</w:t>
      </w:r>
    </w:p>
    <w:p w14:paraId="407A72AC" w14:textId="77777777" w:rsidR="00C818EB" w:rsidRPr="00EA5E20" w:rsidRDefault="00C818EB" w:rsidP="00EC6C10">
      <w:pPr>
        <w:pStyle w:val="PargrafodaLista"/>
        <w:numPr>
          <w:ilvl w:val="0"/>
          <w:numId w:val="87"/>
        </w:numPr>
        <w:spacing w:after="120" w:line="360" w:lineRule="auto"/>
        <w:ind w:left="1843"/>
        <w:contextualSpacing w:val="0"/>
        <w:jc w:val="both"/>
        <w:rPr>
          <w:rFonts w:ascii="Garamond" w:hAnsi="Garamond" w:cstheme="minorHAnsi"/>
          <w:sz w:val="24"/>
          <w:szCs w:val="24"/>
        </w:rPr>
      </w:pPr>
      <w:r w:rsidRPr="00EA5E20">
        <w:rPr>
          <w:rFonts w:ascii="Garamond" w:hAnsi="Garamond" w:cstheme="minorHAnsi"/>
          <w:sz w:val="24"/>
          <w:szCs w:val="24"/>
        </w:rPr>
        <w:t>Substituição de luminárias com lâmpadas de anteriores tecnologias, tais como vapor de mercúrio e vapor de sódio, decorrente de remodelação de redes IP, por iniciativa do Concedente ou do Concessionário;</w:t>
      </w:r>
    </w:p>
    <w:p w14:paraId="348E17E3" w14:textId="77777777" w:rsidR="00C818EB" w:rsidRPr="00EA5E20" w:rsidRDefault="00C818EB" w:rsidP="00EC6C10">
      <w:pPr>
        <w:pStyle w:val="PargrafodaLista"/>
        <w:numPr>
          <w:ilvl w:val="0"/>
          <w:numId w:val="87"/>
        </w:numPr>
        <w:spacing w:after="120" w:line="360" w:lineRule="auto"/>
        <w:ind w:left="1843"/>
        <w:contextualSpacing w:val="0"/>
        <w:jc w:val="both"/>
        <w:rPr>
          <w:rFonts w:ascii="Garamond" w:hAnsi="Garamond" w:cstheme="minorHAnsi"/>
          <w:sz w:val="24"/>
          <w:szCs w:val="24"/>
        </w:rPr>
      </w:pPr>
      <w:r w:rsidRPr="00EA5E20">
        <w:rPr>
          <w:rFonts w:ascii="Garamond" w:hAnsi="Garamond"/>
          <w:sz w:val="24"/>
          <w:szCs w:val="24"/>
        </w:rPr>
        <w:t>Substituição de luminárias obsoletas ou em más condições de conservação, conforme validado pelo Concessionário, podendo a autorização incidir apenas sobre luminárias pontuais;</w:t>
      </w:r>
    </w:p>
    <w:p w14:paraId="4A372C6A" w14:textId="77777777" w:rsidR="00C818EB" w:rsidRPr="00EA5E20" w:rsidRDefault="00C818EB" w:rsidP="00EC6C10">
      <w:pPr>
        <w:pStyle w:val="PargrafodaLista"/>
        <w:numPr>
          <w:ilvl w:val="1"/>
          <w:numId w:val="79"/>
        </w:numPr>
        <w:spacing w:after="120" w:line="360" w:lineRule="auto"/>
        <w:ind w:left="1134"/>
        <w:jc w:val="both"/>
        <w:rPr>
          <w:rFonts w:ascii="Garamond" w:hAnsi="Garamond"/>
          <w:sz w:val="24"/>
          <w:szCs w:val="24"/>
        </w:rPr>
      </w:pPr>
      <w:r w:rsidRPr="00EA5E20">
        <w:rPr>
          <w:rFonts w:ascii="Garamond" w:hAnsi="Garamond"/>
          <w:sz w:val="24"/>
          <w:szCs w:val="24"/>
        </w:rPr>
        <w:t>As Luminárias serão utilizadas de forma a garantir os níveis luminotécnicos, segundo os documentos de referência normativos indicados no n.º 2 do presente anexo.</w:t>
      </w:r>
    </w:p>
    <w:p w14:paraId="41AFCD41" w14:textId="77777777" w:rsidR="00C818EB" w:rsidRPr="00EA5E20" w:rsidRDefault="00C818EB" w:rsidP="00EC6C10">
      <w:pPr>
        <w:pStyle w:val="PargrafodaLista"/>
        <w:numPr>
          <w:ilvl w:val="1"/>
          <w:numId w:val="86"/>
        </w:numPr>
        <w:spacing w:after="120" w:line="360" w:lineRule="auto"/>
        <w:ind w:left="1134"/>
        <w:contextualSpacing w:val="0"/>
        <w:jc w:val="both"/>
        <w:rPr>
          <w:rFonts w:ascii="Garamond" w:hAnsi="Garamond" w:cstheme="minorHAnsi"/>
          <w:b/>
          <w:bCs/>
          <w:sz w:val="24"/>
          <w:szCs w:val="24"/>
        </w:rPr>
      </w:pPr>
      <w:r w:rsidRPr="00EA5E20">
        <w:rPr>
          <w:rFonts w:ascii="Garamond" w:hAnsi="Garamond" w:cstheme="minorHAnsi"/>
          <w:b/>
          <w:bCs/>
          <w:sz w:val="24"/>
          <w:szCs w:val="24"/>
        </w:rPr>
        <w:t xml:space="preserve">Caraterísticas de Luminárias para vias principais, secundárias e residenciais: </w:t>
      </w:r>
    </w:p>
    <w:p w14:paraId="1061FBED" w14:textId="77777777" w:rsidR="00C818EB" w:rsidRPr="00EA5E20" w:rsidRDefault="00C818EB" w:rsidP="00C818EB">
      <w:pPr>
        <w:spacing w:after="120" w:line="360" w:lineRule="auto"/>
        <w:ind w:left="1134"/>
        <w:jc w:val="both"/>
        <w:rPr>
          <w:rFonts w:ascii="Garamond" w:hAnsi="Garamond"/>
          <w:sz w:val="24"/>
          <w:szCs w:val="24"/>
        </w:rPr>
      </w:pPr>
      <w:r w:rsidRPr="00EA5E20">
        <w:rPr>
          <w:rFonts w:ascii="Garamond" w:hAnsi="Garamond"/>
          <w:sz w:val="24"/>
          <w:szCs w:val="24"/>
        </w:rPr>
        <w:t>Luminária de tecnologia LED</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8"/>
        <w:gridCol w:w="3287"/>
      </w:tblGrid>
      <w:tr w:rsidR="00C818EB" w:rsidRPr="00EA5E20" w14:paraId="1C27C5EA" w14:textId="77777777" w:rsidTr="004A1E9B">
        <w:trPr>
          <w:trHeight w:val="465"/>
        </w:trPr>
        <w:tc>
          <w:tcPr>
            <w:tcW w:w="7655" w:type="dxa"/>
            <w:gridSpan w:val="2"/>
            <w:shd w:val="clear" w:color="auto" w:fill="auto"/>
            <w:noWrap/>
            <w:vAlign w:val="center"/>
            <w:hideMark/>
          </w:tcPr>
          <w:p w14:paraId="1A0A6740" w14:textId="77777777" w:rsidR="00C818EB" w:rsidRPr="00EA5E20" w:rsidRDefault="00C818EB" w:rsidP="004A1E9B">
            <w:pPr>
              <w:spacing w:after="120" w:line="360" w:lineRule="auto"/>
              <w:jc w:val="center"/>
              <w:rPr>
                <w:rFonts w:ascii="Garamond" w:eastAsia="Times New Roman" w:hAnsi="Garamond" w:cs="Calibri"/>
                <w:b/>
                <w:bCs/>
                <w:sz w:val="24"/>
                <w:szCs w:val="24"/>
                <w:lang w:eastAsia="pt-PT"/>
              </w:rPr>
            </w:pPr>
            <w:r w:rsidRPr="00EA5E20">
              <w:rPr>
                <w:rFonts w:ascii="Garamond" w:eastAsia="Times New Roman" w:hAnsi="Garamond" w:cs="Calibri"/>
                <w:b/>
                <w:bCs/>
                <w:sz w:val="24"/>
                <w:szCs w:val="24"/>
                <w:lang w:eastAsia="pt-PT"/>
              </w:rPr>
              <w:t xml:space="preserve">Luminária fechada (com difusor) </w:t>
            </w:r>
            <w:r w:rsidRPr="00EA5E20">
              <w:rPr>
                <w:rFonts w:ascii="Garamond" w:eastAsia="Times New Roman" w:hAnsi="Garamond" w:cs="Calibri"/>
                <w:sz w:val="24"/>
                <w:szCs w:val="24"/>
                <w:vertAlign w:val="superscript"/>
                <w:lang w:eastAsia="pt-PT"/>
              </w:rPr>
              <w:t>(1)</w:t>
            </w:r>
          </w:p>
        </w:tc>
      </w:tr>
      <w:tr w:rsidR="00C818EB" w:rsidRPr="00EA5E20" w14:paraId="319EC408" w14:textId="77777777" w:rsidTr="004A1E9B">
        <w:trPr>
          <w:trHeight w:val="282"/>
        </w:trPr>
        <w:tc>
          <w:tcPr>
            <w:tcW w:w="4368" w:type="dxa"/>
            <w:shd w:val="clear" w:color="auto" w:fill="auto"/>
            <w:noWrap/>
            <w:vAlign w:val="center"/>
            <w:hideMark/>
          </w:tcPr>
          <w:p w14:paraId="3CE0564F"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FP </w:t>
            </w:r>
          </w:p>
        </w:tc>
        <w:tc>
          <w:tcPr>
            <w:tcW w:w="3287" w:type="dxa"/>
            <w:shd w:val="clear" w:color="auto" w:fill="auto"/>
            <w:noWrap/>
            <w:vAlign w:val="bottom"/>
            <w:hideMark/>
          </w:tcPr>
          <w:p w14:paraId="055BE64D"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 0,95 </w:t>
            </w:r>
            <w:r w:rsidRPr="00EA5E20">
              <w:rPr>
                <w:rFonts w:ascii="Garamond" w:eastAsia="Times New Roman" w:hAnsi="Garamond" w:cs="Calibri"/>
                <w:sz w:val="24"/>
                <w:szCs w:val="24"/>
                <w:vertAlign w:val="superscript"/>
                <w:lang w:eastAsia="pt-PT"/>
              </w:rPr>
              <w:t>(2)</w:t>
            </w:r>
          </w:p>
        </w:tc>
      </w:tr>
      <w:tr w:rsidR="00C818EB" w:rsidRPr="00EA5E20" w14:paraId="2A7F08C6" w14:textId="77777777" w:rsidTr="004A1E9B">
        <w:trPr>
          <w:trHeight w:val="282"/>
        </w:trPr>
        <w:tc>
          <w:tcPr>
            <w:tcW w:w="4368" w:type="dxa"/>
            <w:vMerge w:val="restart"/>
            <w:shd w:val="clear" w:color="auto" w:fill="auto"/>
            <w:noWrap/>
            <w:vAlign w:val="center"/>
            <w:hideMark/>
          </w:tcPr>
          <w:p w14:paraId="32D33941"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η</w:t>
            </w:r>
          </w:p>
        </w:tc>
        <w:tc>
          <w:tcPr>
            <w:tcW w:w="3287" w:type="dxa"/>
            <w:shd w:val="clear" w:color="auto" w:fill="auto"/>
            <w:noWrap/>
            <w:vAlign w:val="center"/>
            <w:hideMark/>
          </w:tcPr>
          <w:p w14:paraId="6C483DFD"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 130 lm/W </w:t>
            </w:r>
            <w:r w:rsidRPr="00EA5E20">
              <w:rPr>
                <w:rFonts w:ascii="Garamond" w:eastAsia="Times New Roman" w:hAnsi="Garamond" w:cs="Calibri"/>
                <w:sz w:val="24"/>
                <w:szCs w:val="24"/>
                <w:vertAlign w:val="superscript"/>
                <w:lang w:eastAsia="pt-PT"/>
              </w:rPr>
              <w:t>(3) (5)</w:t>
            </w:r>
          </w:p>
        </w:tc>
      </w:tr>
      <w:tr w:rsidR="00C818EB" w:rsidRPr="00EA5E20" w14:paraId="35A17114" w14:textId="77777777" w:rsidTr="004A1E9B">
        <w:trPr>
          <w:trHeight w:val="282"/>
        </w:trPr>
        <w:tc>
          <w:tcPr>
            <w:tcW w:w="4368" w:type="dxa"/>
            <w:vMerge/>
            <w:vAlign w:val="center"/>
            <w:hideMark/>
          </w:tcPr>
          <w:p w14:paraId="66806320" w14:textId="77777777" w:rsidR="00C818EB" w:rsidRPr="00EA5E20" w:rsidRDefault="00C818EB" w:rsidP="004A1E9B">
            <w:pPr>
              <w:spacing w:after="120" w:line="360" w:lineRule="auto"/>
              <w:rPr>
                <w:rFonts w:ascii="Garamond" w:eastAsia="Times New Roman" w:hAnsi="Garamond" w:cs="Calibri"/>
                <w:sz w:val="24"/>
                <w:szCs w:val="24"/>
                <w:lang w:eastAsia="pt-PT"/>
              </w:rPr>
            </w:pPr>
          </w:p>
        </w:tc>
        <w:tc>
          <w:tcPr>
            <w:tcW w:w="3287" w:type="dxa"/>
            <w:shd w:val="clear" w:color="auto" w:fill="auto"/>
            <w:noWrap/>
            <w:vAlign w:val="center"/>
            <w:hideMark/>
          </w:tcPr>
          <w:p w14:paraId="6667C29A"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 150 lm/W </w:t>
            </w:r>
            <w:r w:rsidRPr="00EA5E20">
              <w:rPr>
                <w:rFonts w:ascii="Garamond" w:eastAsia="Times New Roman" w:hAnsi="Garamond" w:cs="Calibri"/>
                <w:sz w:val="24"/>
                <w:szCs w:val="24"/>
                <w:vertAlign w:val="superscript"/>
                <w:lang w:eastAsia="pt-PT"/>
              </w:rPr>
              <w:t>(4)</w:t>
            </w:r>
          </w:p>
        </w:tc>
      </w:tr>
      <w:tr w:rsidR="00C818EB" w:rsidRPr="00EA5E20" w14:paraId="0B0B23AC" w14:textId="77777777" w:rsidTr="004A1E9B">
        <w:trPr>
          <w:trHeight w:val="282"/>
        </w:trPr>
        <w:tc>
          <w:tcPr>
            <w:tcW w:w="4368" w:type="dxa"/>
            <w:shd w:val="clear" w:color="auto" w:fill="auto"/>
            <w:noWrap/>
            <w:vAlign w:val="center"/>
            <w:hideMark/>
          </w:tcPr>
          <w:p w14:paraId="0D7BCBA9"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IRC</w:t>
            </w:r>
          </w:p>
        </w:tc>
        <w:tc>
          <w:tcPr>
            <w:tcW w:w="3287" w:type="dxa"/>
            <w:shd w:val="clear" w:color="auto" w:fill="auto"/>
            <w:noWrap/>
            <w:vAlign w:val="center"/>
            <w:hideMark/>
          </w:tcPr>
          <w:p w14:paraId="6140B921"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0,70</w:t>
            </w:r>
          </w:p>
        </w:tc>
      </w:tr>
      <w:tr w:rsidR="00C818EB" w:rsidRPr="00EA5E20" w14:paraId="42638E07" w14:textId="77777777" w:rsidTr="004A1E9B">
        <w:trPr>
          <w:trHeight w:val="282"/>
        </w:trPr>
        <w:tc>
          <w:tcPr>
            <w:tcW w:w="4368" w:type="dxa"/>
            <w:shd w:val="clear" w:color="auto" w:fill="auto"/>
            <w:noWrap/>
            <w:vAlign w:val="center"/>
            <w:hideMark/>
          </w:tcPr>
          <w:p w14:paraId="45643A8D"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TC</w:t>
            </w:r>
          </w:p>
        </w:tc>
        <w:tc>
          <w:tcPr>
            <w:tcW w:w="3287" w:type="dxa"/>
            <w:shd w:val="clear" w:color="auto" w:fill="auto"/>
            <w:noWrap/>
            <w:vAlign w:val="bottom"/>
            <w:hideMark/>
          </w:tcPr>
          <w:p w14:paraId="31270E7D"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 </w:t>
            </w:r>
            <w:r w:rsidRPr="00EA5E20">
              <w:rPr>
                <w:rFonts w:ascii="Garamond" w:hAnsi="Garamond" w:cs="Calibri"/>
                <w:sz w:val="24"/>
                <w:szCs w:val="24"/>
              </w:rPr>
              <w:t>4000 K ± 300 K</w:t>
            </w:r>
          </w:p>
        </w:tc>
      </w:tr>
      <w:tr w:rsidR="00C818EB" w:rsidRPr="00EA5E20" w14:paraId="1F6764C6" w14:textId="77777777" w:rsidTr="004A1E9B">
        <w:trPr>
          <w:trHeight w:val="282"/>
        </w:trPr>
        <w:tc>
          <w:tcPr>
            <w:tcW w:w="4368" w:type="dxa"/>
            <w:shd w:val="clear" w:color="auto" w:fill="auto"/>
            <w:vAlign w:val="center"/>
            <w:hideMark/>
          </w:tcPr>
          <w:p w14:paraId="004C7A5D"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lastRenderedPageBreak/>
              <w:t>Consistência da cor e manutenção da cor</w:t>
            </w:r>
          </w:p>
        </w:tc>
        <w:tc>
          <w:tcPr>
            <w:tcW w:w="3287" w:type="dxa"/>
            <w:shd w:val="clear" w:color="auto" w:fill="auto"/>
            <w:noWrap/>
            <w:vAlign w:val="center"/>
            <w:hideMark/>
          </w:tcPr>
          <w:p w14:paraId="10FEF0C5"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SDCM ≤ 5</w:t>
            </w:r>
          </w:p>
        </w:tc>
      </w:tr>
      <w:tr w:rsidR="00C818EB" w:rsidRPr="00EA5E20" w14:paraId="32948DC3" w14:textId="77777777" w:rsidTr="004A1E9B">
        <w:trPr>
          <w:trHeight w:val="282"/>
        </w:trPr>
        <w:tc>
          <w:tcPr>
            <w:tcW w:w="4368" w:type="dxa"/>
            <w:shd w:val="clear" w:color="auto" w:fill="auto"/>
            <w:noWrap/>
            <w:vAlign w:val="center"/>
            <w:hideMark/>
          </w:tcPr>
          <w:p w14:paraId="5C91D268"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ULOR</w:t>
            </w:r>
          </w:p>
        </w:tc>
        <w:tc>
          <w:tcPr>
            <w:tcW w:w="3287" w:type="dxa"/>
            <w:shd w:val="clear" w:color="auto" w:fill="auto"/>
            <w:noWrap/>
            <w:vAlign w:val="bottom"/>
            <w:hideMark/>
          </w:tcPr>
          <w:p w14:paraId="6141C0F6"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&lt; 0,20 %</w:t>
            </w:r>
          </w:p>
        </w:tc>
      </w:tr>
      <w:tr w:rsidR="00C818EB" w:rsidRPr="00EA5E20" w14:paraId="6D9E44AA" w14:textId="77777777" w:rsidTr="004A1E9B">
        <w:trPr>
          <w:trHeight w:val="282"/>
        </w:trPr>
        <w:tc>
          <w:tcPr>
            <w:tcW w:w="4368" w:type="dxa"/>
            <w:shd w:val="clear" w:color="auto" w:fill="auto"/>
            <w:noWrap/>
            <w:vAlign w:val="center"/>
            <w:hideMark/>
          </w:tcPr>
          <w:p w14:paraId="080F3701"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Proteção contra sobretensões</w:t>
            </w:r>
          </w:p>
        </w:tc>
        <w:tc>
          <w:tcPr>
            <w:tcW w:w="3287" w:type="dxa"/>
            <w:shd w:val="clear" w:color="auto" w:fill="auto"/>
            <w:noWrap/>
            <w:vAlign w:val="bottom"/>
            <w:hideMark/>
          </w:tcPr>
          <w:p w14:paraId="4ABDC794"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&lt; 4 kV</w:t>
            </w:r>
          </w:p>
        </w:tc>
      </w:tr>
      <w:tr w:rsidR="00C818EB" w:rsidRPr="00EA5E20" w14:paraId="1F1CAAFD" w14:textId="77777777" w:rsidTr="004A1E9B">
        <w:trPr>
          <w:trHeight w:val="282"/>
        </w:trPr>
        <w:tc>
          <w:tcPr>
            <w:tcW w:w="4368" w:type="dxa"/>
            <w:shd w:val="clear" w:color="auto" w:fill="auto"/>
            <w:noWrap/>
            <w:vAlign w:val="center"/>
            <w:hideMark/>
          </w:tcPr>
          <w:p w14:paraId="6BBD2E08"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Índice de proteção mínimo (IP)</w:t>
            </w:r>
          </w:p>
        </w:tc>
        <w:tc>
          <w:tcPr>
            <w:tcW w:w="3287" w:type="dxa"/>
            <w:shd w:val="clear" w:color="auto" w:fill="auto"/>
            <w:noWrap/>
            <w:vAlign w:val="bottom"/>
            <w:hideMark/>
          </w:tcPr>
          <w:p w14:paraId="539BE7E9"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IP65</w:t>
            </w:r>
          </w:p>
        </w:tc>
      </w:tr>
      <w:tr w:rsidR="00C818EB" w:rsidRPr="00EA5E20" w14:paraId="0826BCDC" w14:textId="77777777" w:rsidTr="004A1E9B">
        <w:trPr>
          <w:trHeight w:val="282"/>
        </w:trPr>
        <w:tc>
          <w:tcPr>
            <w:tcW w:w="4368" w:type="dxa"/>
            <w:shd w:val="clear" w:color="auto" w:fill="auto"/>
            <w:noWrap/>
            <w:vAlign w:val="center"/>
            <w:hideMark/>
          </w:tcPr>
          <w:p w14:paraId="29D8817B"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Índice de proteção mínimo (IK)</w:t>
            </w:r>
          </w:p>
        </w:tc>
        <w:tc>
          <w:tcPr>
            <w:tcW w:w="3287" w:type="dxa"/>
            <w:shd w:val="clear" w:color="auto" w:fill="auto"/>
            <w:noWrap/>
            <w:vAlign w:val="bottom"/>
            <w:hideMark/>
          </w:tcPr>
          <w:p w14:paraId="71EC0FCA"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IK08</w:t>
            </w:r>
          </w:p>
        </w:tc>
      </w:tr>
      <w:tr w:rsidR="00C818EB" w:rsidRPr="00EA5E20" w14:paraId="26C3E217" w14:textId="77777777" w:rsidTr="004A1E9B">
        <w:trPr>
          <w:trHeight w:val="282"/>
        </w:trPr>
        <w:tc>
          <w:tcPr>
            <w:tcW w:w="4368" w:type="dxa"/>
            <w:shd w:val="clear" w:color="auto" w:fill="auto"/>
            <w:noWrap/>
            <w:vAlign w:val="center"/>
          </w:tcPr>
          <w:p w14:paraId="5127FCCB"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Tempo de vida da luminária e do módulo LED</w:t>
            </w:r>
          </w:p>
        </w:tc>
        <w:tc>
          <w:tcPr>
            <w:tcW w:w="3287" w:type="dxa"/>
            <w:shd w:val="clear" w:color="auto" w:fill="auto"/>
            <w:noWrap/>
            <w:vAlign w:val="bottom"/>
          </w:tcPr>
          <w:p w14:paraId="0619CC6B"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L80B10, 100 000h</w:t>
            </w:r>
          </w:p>
        </w:tc>
      </w:tr>
    </w:tbl>
    <w:p w14:paraId="43C54F31" w14:textId="77777777" w:rsidR="00C818EB" w:rsidRPr="00EA5E20" w:rsidRDefault="00C818EB" w:rsidP="00C818EB">
      <w:pPr>
        <w:spacing w:after="120" w:line="360" w:lineRule="auto"/>
        <w:ind w:left="1134"/>
        <w:jc w:val="both"/>
        <w:rPr>
          <w:rFonts w:ascii="Garamond" w:eastAsia="Times New Roman" w:hAnsi="Garamond" w:cs="Calibri"/>
          <w:sz w:val="20"/>
          <w:szCs w:val="20"/>
          <w:lang w:eastAsia="pt-PT"/>
        </w:rPr>
      </w:pPr>
      <w:r w:rsidRPr="00EA5E20">
        <w:rPr>
          <w:rFonts w:ascii="Garamond" w:eastAsia="Times New Roman" w:hAnsi="Garamond" w:cs="Calibri"/>
          <w:sz w:val="20"/>
          <w:szCs w:val="20"/>
          <w:vertAlign w:val="superscript"/>
          <w:lang w:eastAsia="pt-PT"/>
        </w:rPr>
        <w:t>(1)</w:t>
      </w:r>
      <w:r w:rsidRPr="00EA5E20">
        <w:rPr>
          <w:rFonts w:ascii="Garamond" w:eastAsia="Times New Roman" w:hAnsi="Garamond" w:cs="Calibri"/>
          <w:sz w:val="20"/>
          <w:szCs w:val="20"/>
          <w:lang w:eastAsia="pt-PT"/>
        </w:rPr>
        <w:t xml:space="preserve"> Existindo compartimento de acessórios, </w:t>
      </w:r>
      <w:r w:rsidRPr="00EA5E20">
        <w:rPr>
          <w:rFonts w:ascii="Garamond" w:hAnsi="Garamond"/>
          <w:sz w:val="20"/>
          <w:szCs w:val="20"/>
        </w:rPr>
        <w:t>caso o compartimento ótico inclua o driver, o mesmo</w:t>
      </w:r>
      <w:r w:rsidRPr="00EA5E20">
        <w:rPr>
          <w:rFonts w:ascii="Garamond" w:hAnsi="Garamond"/>
          <w:i/>
          <w:iCs/>
          <w:sz w:val="20"/>
          <w:szCs w:val="20"/>
        </w:rPr>
        <w:t xml:space="preserve"> </w:t>
      </w:r>
      <w:r w:rsidRPr="00EA5E20">
        <w:rPr>
          <w:rFonts w:ascii="Garamond" w:eastAsia="Times New Roman" w:hAnsi="Garamond" w:cs="Calibri"/>
          <w:sz w:val="20"/>
          <w:szCs w:val="20"/>
          <w:lang w:eastAsia="pt-PT"/>
        </w:rPr>
        <w:t>deve possuir, igualmente, o IP mínimo IP65;</w:t>
      </w:r>
    </w:p>
    <w:p w14:paraId="037BE58B" w14:textId="77777777" w:rsidR="00C818EB" w:rsidRPr="00EA5E20" w:rsidRDefault="00C818EB" w:rsidP="00C818EB">
      <w:pPr>
        <w:spacing w:after="120" w:line="360" w:lineRule="auto"/>
        <w:ind w:left="1134"/>
        <w:jc w:val="both"/>
        <w:rPr>
          <w:rFonts w:ascii="Garamond" w:hAnsi="Garamond"/>
          <w:sz w:val="20"/>
          <w:szCs w:val="20"/>
        </w:rPr>
      </w:pPr>
      <w:r w:rsidRPr="00EA5E20">
        <w:rPr>
          <w:rFonts w:ascii="Garamond" w:eastAsia="Times New Roman" w:hAnsi="Garamond" w:cs="Calibri"/>
          <w:sz w:val="20"/>
          <w:szCs w:val="20"/>
          <w:vertAlign w:val="superscript"/>
          <w:lang w:eastAsia="pt-PT"/>
        </w:rPr>
        <w:t>(2)</w:t>
      </w:r>
      <w:r w:rsidRPr="00EA5E20">
        <w:rPr>
          <w:rFonts w:ascii="Garamond" w:hAnsi="Garamond" w:cs="Calibri"/>
          <w:sz w:val="20"/>
          <w:szCs w:val="20"/>
        </w:rPr>
        <w:t xml:space="preserve"> Para sistemas reguláveis, independentemente da percentagem de redução, o FP ≥ 0,85;</w:t>
      </w:r>
    </w:p>
    <w:p w14:paraId="4321B7B3" w14:textId="77777777" w:rsidR="00C818EB" w:rsidRPr="00EA5E20" w:rsidRDefault="00C818EB" w:rsidP="00C818EB">
      <w:pPr>
        <w:spacing w:after="120" w:line="360" w:lineRule="auto"/>
        <w:ind w:left="1134"/>
        <w:jc w:val="both"/>
        <w:rPr>
          <w:rFonts w:ascii="Garamond" w:hAnsi="Garamond"/>
          <w:sz w:val="20"/>
          <w:szCs w:val="20"/>
        </w:rPr>
      </w:pPr>
      <w:r w:rsidRPr="00EA5E20">
        <w:rPr>
          <w:rFonts w:ascii="Garamond" w:eastAsia="Times New Roman" w:hAnsi="Garamond" w:cs="Calibri"/>
          <w:sz w:val="20"/>
          <w:szCs w:val="20"/>
          <w:vertAlign w:val="superscript"/>
          <w:lang w:eastAsia="pt-PT"/>
        </w:rPr>
        <w:t>(3)</w:t>
      </w:r>
      <w:r w:rsidRPr="00EA5E20">
        <w:rPr>
          <w:rFonts w:ascii="Garamond" w:hAnsi="Garamond"/>
          <w:sz w:val="20"/>
          <w:szCs w:val="20"/>
        </w:rPr>
        <w:t xml:space="preserve"> Aplicável às luminárias com ano de referência [2020-2021];</w:t>
      </w:r>
    </w:p>
    <w:p w14:paraId="7F911C53" w14:textId="77777777" w:rsidR="00C818EB" w:rsidRPr="00EA5E20" w:rsidRDefault="00C818EB" w:rsidP="00C818EB">
      <w:pPr>
        <w:spacing w:after="120" w:line="360" w:lineRule="auto"/>
        <w:ind w:left="1134"/>
        <w:jc w:val="both"/>
        <w:rPr>
          <w:rFonts w:ascii="Garamond" w:hAnsi="Garamond"/>
          <w:sz w:val="20"/>
          <w:szCs w:val="20"/>
        </w:rPr>
      </w:pPr>
      <w:r w:rsidRPr="00EA5E20">
        <w:rPr>
          <w:rFonts w:ascii="Garamond" w:eastAsia="Times New Roman" w:hAnsi="Garamond" w:cs="Calibri"/>
          <w:sz w:val="20"/>
          <w:szCs w:val="20"/>
          <w:vertAlign w:val="superscript"/>
          <w:lang w:eastAsia="pt-PT"/>
        </w:rPr>
        <w:t>(4)</w:t>
      </w:r>
      <w:r w:rsidRPr="00EA5E20">
        <w:rPr>
          <w:rFonts w:ascii="Garamond" w:hAnsi="Garamond"/>
          <w:sz w:val="20"/>
          <w:szCs w:val="20"/>
        </w:rPr>
        <w:t xml:space="preserve"> Aplicável às luminárias a partir do ano de referência [2021-2022].</w:t>
      </w:r>
    </w:p>
    <w:p w14:paraId="7CF8953C" w14:textId="77777777" w:rsidR="00C818EB" w:rsidRPr="00EA5E20" w:rsidRDefault="00C818EB" w:rsidP="00C818EB">
      <w:pPr>
        <w:spacing w:after="120" w:line="360" w:lineRule="auto"/>
        <w:ind w:left="1134"/>
        <w:jc w:val="both"/>
        <w:rPr>
          <w:rFonts w:ascii="Garamond" w:hAnsi="Garamond" w:cstheme="minorHAnsi"/>
          <w:sz w:val="20"/>
          <w:szCs w:val="20"/>
        </w:rPr>
      </w:pPr>
      <w:r w:rsidRPr="00EA5E20">
        <w:rPr>
          <w:rFonts w:ascii="Garamond" w:eastAsia="Times New Roman" w:hAnsi="Garamond" w:cs="Calibri"/>
          <w:sz w:val="20"/>
          <w:szCs w:val="20"/>
          <w:vertAlign w:val="superscript"/>
          <w:lang w:eastAsia="pt-PT"/>
        </w:rPr>
        <w:t>(5)</w:t>
      </w:r>
      <w:r w:rsidRPr="00EA5E20">
        <w:rPr>
          <w:rFonts w:ascii="Garamond" w:hAnsi="Garamond"/>
          <w:sz w:val="20"/>
          <w:szCs w:val="20"/>
        </w:rPr>
        <w:t xml:space="preserve"> </w:t>
      </w:r>
      <w:r w:rsidRPr="00EA5E20">
        <w:rPr>
          <w:rFonts w:ascii="Garamond" w:hAnsi="Garamond" w:cstheme="minorHAnsi"/>
          <w:sz w:val="20"/>
          <w:szCs w:val="20"/>
        </w:rPr>
        <w:t xml:space="preserve">Os valores mínimos de </w:t>
      </w:r>
      <w:r w:rsidRPr="00EA5E20">
        <w:rPr>
          <w:rFonts w:ascii="Garamond" w:eastAsia="Times New Roman" w:hAnsi="Garamond" w:cstheme="minorHAnsi"/>
          <w:sz w:val="20"/>
          <w:szCs w:val="20"/>
          <w:lang w:eastAsia="pt-PT"/>
        </w:rPr>
        <w:t xml:space="preserve">Eficiência luminosa (η), têm por base </w:t>
      </w:r>
      <w:r w:rsidRPr="00EA5E20">
        <w:rPr>
          <w:rFonts w:ascii="Garamond" w:hAnsi="Garamond" w:cstheme="minorHAnsi"/>
          <w:sz w:val="20"/>
          <w:szCs w:val="20"/>
        </w:rPr>
        <w:t xml:space="preserve">o Documento elaborado pelo Grupo de Trabalho 3, para “Iluminação pública e sinalização luminosa para controlo de tráfego rodoviário ou peões (semáforos)” da Estratégia Nacional para as Compras Públicas Ecológicas 2020 (ENCPE 2020), adaptado dos critérios </w:t>
      </w:r>
      <w:r w:rsidRPr="00EA5E20">
        <w:rPr>
          <w:rFonts w:ascii="Garamond" w:hAnsi="Garamond" w:cstheme="minorHAnsi"/>
          <w:i/>
          <w:iCs/>
          <w:sz w:val="20"/>
          <w:szCs w:val="20"/>
        </w:rPr>
        <w:t xml:space="preserve">Green Public Procurement </w:t>
      </w:r>
      <w:r w:rsidRPr="00EA5E20">
        <w:rPr>
          <w:rFonts w:ascii="Garamond" w:hAnsi="Garamond" w:cstheme="minorHAnsi"/>
          <w:sz w:val="20"/>
          <w:szCs w:val="20"/>
        </w:rPr>
        <w:t>(GPP) da União Europeia.</w:t>
      </w:r>
    </w:p>
    <w:p w14:paraId="67820D04" w14:textId="77777777" w:rsidR="00C818EB" w:rsidRPr="00EA5E20" w:rsidRDefault="00C818EB" w:rsidP="00EC6C10">
      <w:pPr>
        <w:pStyle w:val="PargrafodaLista"/>
        <w:numPr>
          <w:ilvl w:val="1"/>
          <w:numId w:val="86"/>
        </w:numPr>
        <w:spacing w:after="120" w:line="360" w:lineRule="auto"/>
        <w:ind w:left="1134"/>
        <w:contextualSpacing w:val="0"/>
        <w:jc w:val="both"/>
        <w:rPr>
          <w:rFonts w:ascii="Garamond" w:hAnsi="Garamond" w:cstheme="minorHAnsi"/>
          <w:b/>
          <w:bCs/>
          <w:sz w:val="24"/>
          <w:szCs w:val="24"/>
        </w:rPr>
      </w:pPr>
      <w:r w:rsidRPr="00EA5E20">
        <w:rPr>
          <w:rFonts w:ascii="Garamond" w:hAnsi="Garamond" w:cstheme="minorHAnsi"/>
          <w:b/>
          <w:bCs/>
          <w:sz w:val="24"/>
          <w:szCs w:val="24"/>
        </w:rPr>
        <w:t>Caraterísticas Luminárias para zonas pedonais, parques e jardins</w:t>
      </w:r>
    </w:p>
    <w:p w14:paraId="033A33CA" w14:textId="77777777" w:rsidR="00C818EB" w:rsidRPr="00EA5E20" w:rsidRDefault="00C818EB" w:rsidP="00C818EB">
      <w:pPr>
        <w:spacing w:after="120" w:line="360" w:lineRule="auto"/>
        <w:ind w:left="1134"/>
        <w:jc w:val="both"/>
        <w:rPr>
          <w:rFonts w:ascii="Garamond" w:hAnsi="Garamond"/>
          <w:sz w:val="24"/>
          <w:szCs w:val="24"/>
        </w:rPr>
      </w:pPr>
      <w:r w:rsidRPr="00EA5E20">
        <w:rPr>
          <w:rFonts w:ascii="Garamond" w:hAnsi="Garamond"/>
          <w:sz w:val="24"/>
          <w:szCs w:val="24"/>
        </w:rPr>
        <w:t>Luminária de tecnologia LED</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8"/>
        <w:gridCol w:w="3287"/>
      </w:tblGrid>
      <w:tr w:rsidR="00C818EB" w:rsidRPr="00EA5E20" w14:paraId="67AB0FD4" w14:textId="77777777" w:rsidTr="004A1E9B">
        <w:trPr>
          <w:trHeight w:val="465"/>
        </w:trPr>
        <w:tc>
          <w:tcPr>
            <w:tcW w:w="7655" w:type="dxa"/>
            <w:gridSpan w:val="2"/>
            <w:shd w:val="clear" w:color="auto" w:fill="auto"/>
            <w:noWrap/>
            <w:vAlign w:val="center"/>
            <w:hideMark/>
          </w:tcPr>
          <w:p w14:paraId="6AE17DFC" w14:textId="77777777" w:rsidR="00C818EB" w:rsidRPr="00EA5E20" w:rsidRDefault="00C818EB" w:rsidP="004A1E9B">
            <w:pPr>
              <w:spacing w:after="120" w:line="360" w:lineRule="auto"/>
              <w:jc w:val="center"/>
              <w:rPr>
                <w:rFonts w:ascii="Garamond" w:eastAsia="Times New Roman" w:hAnsi="Garamond" w:cs="Calibri"/>
                <w:b/>
                <w:bCs/>
                <w:sz w:val="24"/>
                <w:szCs w:val="24"/>
                <w:lang w:eastAsia="pt-PT"/>
              </w:rPr>
            </w:pPr>
            <w:r w:rsidRPr="00EA5E20">
              <w:rPr>
                <w:rFonts w:ascii="Garamond" w:eastAsia="Times New Roman" w:hAnsi="Garamond" w:cs="Calibri"/>
                <w:b/>
                <w:bCs/>
                <w:sz w:val="24"/>
                <w:szCs w:val="24"/>
                <w:lang w:eastAsia="pt-PT"/>
              </w:rPr>
              <w:t xml:space="preserve">Luminária fechada (com difusor) </w:t>
            </w:r>
            <w:r w:rsidRPr="00EA5E20">
              <w:rPr>
                <w:rFonts w:ascii="Garamond" w:eastAsia="Times New Roman" w:hAnsi="Garamond" w:cs="Calibri"/>
                <w:sz w:val="24"/>
                <w:szCs w:val="24"/>
                <w:vertAlign w:val="superscript"/>
                <w:lang w:eastAsia="pt-PT"/>
              </w:rPr>
              <w:t>(1)</w:t>
            </w:r>
          </w:p>
        </w:tc>
      </w:tr>
      <w:tr w:rsidR="00C818EB" w:rsidRPr="00EA5E20" w14:paraId="3F1B2984" w14:textId="77777777" w:rsidTr="004A1E9B">
        <w:trPr>
          <w:trHeight w:val="282"/>
        </w:trPr>
        <w:tc>
          <w:tcPr>
            <w:tcW w:w="4368" w:type="dxa"/>
            <w:shd w:val="clear" w:color="auto" w:fill="auto"/>
            <w:noWrap/>
            <w:vAlign w:val="center"/>
            <w:hideMark/>
          </w:tcPr>
          <w:p w14:paraId="288B1C59"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FP</w:t>
            </w:r>
          </w:p>
        </w:tc>
        <w:tc>
          <w:tcPr>
            <w:tcW w:w="3287" w:type="dxa"/>
            <w:shd w:val="clear" w:color="auto" w:fill="auto"/>
            <w:noWrap/>
            <w:vAlign w:val="bottom"/>
            <w:hideMark/>
          </w:tcPr>
          <w:p w14:paraId="7BCB3E1F"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 0,95 </w:t>
            </w:r>
            <w:r w:rsidRPr="00EA5E20">
              <w:rPr>
                <w:rFonts w:ascii="Garamond" w:eastAsia="Times New Roman" w:hAnsi="Garamond" w:cs="Calibri"/>
                <w:sz w:val="24"/>
                <w:szCs w:val="24"/>
                <w:vertAlign w:val="superscript"/>
                <w:lang w:eastAsia="pt-PT"/>
              </w:rPr>
              <w:t>(2)</w:t>
            </w:r>
          </w:p>
        </w:tc>
      </w:tr>
      <w:tr w:rsidR="00C818EB" w:rsidRPr="00EA5E20" w14:paraId="4B45518B" w14:textId="77777777" w:rsidTr="004A1E9B">
        <w:trPr>
          <w:trHeight w:val="282"/>
        </w:trPr>
        <w:tc>
          <w:tcPr>
            <w:tcW w:w="4368" w:type="dxa"/>
            <w:vMerge w:val="restart"/>
            <w:shd w:val="clear" w:color="auto" w:fill="auto"/>
            <w:noWrap/>
            <w:vAlign w:val="center"/>
            <w:hideMark/>
          </w:tcPr>
          <w:p w14:paraId="10148958"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(η)</w:t>
            </w:r>
          </w:p>
        </w:tc>
        <w:tc>
          <w:tcPr>
            <w:tcW w:w="3287" w:type="dxa"/>
            <w:shd w:val="clear" w:color="auto" w:fill="auto"/>
            <w:noWrap/>
            <w:vAlign w:val="center"/>
            <w:hideMark/>
          </w:tcPr>
          <w:p w14:paraId="7EE5A704"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 80 lm/W </w:t>
            </w:r>
            <w:r w:rsidRPr="00EA5E20">
              <w:rPr>
                <w:rFonts w:ascii="Garamond" w:eastAsia="Times New Roman" w:hAnsi="Garamond" w:cs="Calibri"/>
                <w:sz w:val="24"/>
                <w:szCs w:val="24"/>
                <w:vertAlign w:val="superscript"/>
                <w:lang w:eastAsia="pt-PT"/>
              </w:rPr>
              <w:t>(3) (5)</w:t>
            </w:r>
          </w:p>
        </w:tc>
      </w:tr>
      <w:tr w:rsidR="00C818EB" w:rsidRPr="00EA5E20" w14:paraId="082F1FA7" w14:textId="77777777" w:rsidTr="004A1E9B">
        <w:trPr>
          <w:trHeight w:val="282"/>
        </w:trPr>
        <w:tc>
          <w:tcPr>
            <w:tcW w:w="4368" w:type="dxa"/>
            <w:vMerge/>
            <w:vAlign w:val="center"/>
            <w:hideMark/>
          </w:tcPr>
          <w:p w14:paraId="3D561C89" w14:textId="77777777" w:rsidR="00C818EB" w:rsidRPr="00EA5E20" w:rsidRDefault="00C818EB" w:rsidP="004A1E9B">
            <w:pPr>
              <w:spacing w:after="120" w:line="360" w:lineRule="auto"/>
              <w:rPr>
                <w:rFonts w:ascii="Garamond" w:eastAsia="Times New Roman" w:hAnsi="Garamond" w:cs="Calibri"/>
                <w:sz w:val="24"/>
                <w:szCs w:val="24"/>
                <w:lang w:eastAsia="pt-PT"/>
              </w:rPr>
            </w:pPr>
          </w:p>
        </w:tc>
        <w:tc>
          <w:tcPr>
            <w:tcW w:w="3287" w:type="dxa"/>
            <w:shd w:val="clear" w:color="auto" w:fill="auto"/>
            <w:noWrap/>
            <w:vAlign w:val="center"/>
            <w:hideMark/>
          </w:tcPr>
          <w:p w14:paraId="2B9181D9"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 80 lm/W </w:t>
            </w:r>
            <w:r w:rsidRPr="00EA5E20">
              <w:rPr>
                <w:rFonts w:ascii="Garamond" w:eastAsia="Times New Roman" w:hAnsi="Garamond" w:cs="Calibri"/>
                <w:sz w:val="24"/>
                <w:szCs w:val="24"/>
                <w:vertAlign w:val="superscript"/>
                <w:lang w:eastAsia="pt-PT"/>
              </w:rPr>
              <w:t>(4) (5)</w:t>
            </w:r>
          </w:p>
        </w:tc>
      </w:tr>
      <w:tr w:rsidR="00C818EB" w:rsidRPr="00EA5E20" w14:paraId="52FE9A20" w14:textId="77777777" w:rsidTr="004A1E9B">
        <w:trPr>
          <w:trHeight w:val="282"/>
        </w:trPr>
        <w:tc>
          <w:tcPr>
            <w:tcW w:w="4368" w:type="dxa"/>
            <w:shd w:val="clear" w:color="auto" w:fill="auto"/>
            <w:noWrap/>
            <w:vAlign w:val="center"/>
            <w:hideMark/>
          </w:tcPr>
          <w:p w14:paraId="12DDF787"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IRC</w:t>
            </w:r>
          </w:p>
        </w:tc>
        <w:tc>
          <w:tcPr>
            <w:tcW w:w="3287" w:type="dxa"/>
            <w:shd w:val="clear" w:color="auto" w:fill="auto"/>
            <w:noWrap/>
            <w:vAlign w:val="center"/>
            <w:hideMark/>
          </w:tcPr>
          <w:p w14:paraId="686DAFCF"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0,70</w:t>
            </w:r>
          </w:p>
        </w:tc>
      </w:tr>
      <w:tr w:rsidR="00C818EB" w:rsidRPr="00EA5E20" w14:paraId="18F6E247" w14:textId="77777777" w:rsidTr="004A1E9B">
        <w:trPr>
          <w:trHeight w:val="282"/>
        </w:trPr>
        <w:tc>
          <w:tcPr>
            <w:tcW w:w="4368" w:type="dxa"/>
            <w:shd w:val="clear" w:color="auto" w:fill="auto"/>
            <w:noWrap/>
            <w:vAlign w:val="center"/>
            <w:hideMark/>
          </w:tcPr>
          <w:p w14:paraId="0C6B961E"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TC</w:t>
            </w:r>
          </w:p>
        </w:tc>
        <w:tc>
          <w:tcPr>
            <w:tcW w:w="3287" w:type="dxa"/>
            <w:shd w:val="clear" w:color="auto" w:fill="auto"/>
            <w:noWrap/>
            <w:vAlign w:val="bottom"/>
            <w:hideMark/>
          </w:tcPr>
          <w:p w14:paraId="166AC43C" w14:textId="77777777" w:rsidR="00C818EB" w:rsidRPr="00EA5E20" w:rsidRDefault="00C818EB" w:rsidP="004A1E9B">
            <w:pPr>
              <w:spacing w:after="120" w:line="360" w:lineRule="auto"/>
              <w:jc w:val="center"/>
              <w:rPr>
                <w:rFonts w:ascii="Garamond" w:eastAsia="Times New Roman" w:hAnsi="Garamond" w:cs="Calibri"/>
                <w:sz w:val="24"/>
                <w:szCs w:val="24"/>
                <w:vertAlign w:val="superscript"/>
                <w:lang w:eastAsia="pt-PT"/>
              </w:rPr>
            </w:pPr>
            <w:r w:rsidRPr="00EA5E20">
              <w:rPr>
                <w:rFonts w:ascii="Garamond" w:eastAsia="Times New Roman" w:hAnsi="Garamond" w:cs="Calibri"/>
                <w:sz w:val="24"/>
                <w:szCs w:val="24"/>
                <w:lang w:eastAsia="pt-PT"/>
              </w:rPr>
              <w:t xml:space="preserve">≤ </w:t>
            </w:r>
            <w:r w:rsidRPr="00EA5E20">
              <w:rPr>
                <w:rFonts w:ascii="Garamond" w:hAnsi="Garamond" w:cs="Calibri"/>
                <w:sz w:val="24"/>
                <w:szCs w:val="24"/>
              </w:rPr>
              <w:t>3000K ± 200 K</w:t>
            </w:r>
            <w:r w:rsidRPr="00EA5E20">
              <w:rPr>
                <w:rFonts w:ascii="Garamond" w:hAnsi="Garamond" w:cs="Calibri"/>
                <w:sz w:val="24"/>
                <w:szCs w:val="24"/>
                <w:vertAlign w:val="superscript"/>
              </w:rPr>
              <w:t xml:space="preserve"> (6)</w:t>
            </w:r>
          </w:p>
        </w:tc>
      </w:tr>
      <w:tr w:rsidR="00C818EB" w:rsidRPr="00EA5E20" w14:paraId="72E3DDDB" w14:textId="77777777" w:rsidTr="004A1E9B">
        <w:trPr>
          <w:trHeight w:val="282"/>
        </w:trPr>
        <w:tc>
          <w:tcPr>
            <w:tcW w:w="4368" w:type="dxa"/>
            <w:shd w:val="clear" w:color="auto" w:fill="auto"/>
            <w:vAlign w:val="center"/>
            <w:hideMark/>
          </w:tcPr>
          <w:p w14:paraId="52538546"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Consistência da cor e manutenção da cor</w:t>
            </w:r>
          </w:p>
        </w:tc>
        <w:tc>
          <w:tcPr>
            <w:tcW w:w="3287" w:type="dxa"/>
            <w:shd w:val="clear" w:color="auto" w:fill="auto"/>
            <w:noWrap/>
            <w:vAlign w:val="center"/>
            <w:hideMark/>
          </w:tcPr>
          <w:p w14:paraId="692CB335"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SDCM ≤ 5</w:t>
            </w:r>
          </w:p>
        </w:tc>
      </w:tr>
      <w:tr w:rsidR="00C818EB" w:rsidRPr="00EA5E20" w14:paraId="605B25C6" w14:textId="77777777" w:rsidTr="004A1E9B">
        <w:trPr>
          <w:trHeight w:val="282"/>
        </w:trPr>
        <w:tc>
          <w:tcPr>
            <w:tcW w:w="4368" w:type="dxa"/>
            <w:shd w:val="clear" w:color="auto" w:fill="auto"/>
            <w:noWrap/>
            <w:vAlign w:val="center"/>
            <w:hideMark/>
          </w:tcPr>
          <w:p w14:paraId="2AC30017"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ULOR </w:t>
            </w:r>
          </w:p>
        </w:tc>
        <w:tc>
          <w:tcPr>
            <w:tcW w:w="3287" w:type="dxa"/>
            <w:shd w:val="clear" w:color="auto" w:fill="auto"/>
            <w:noWrap/>
            <w:vAlign w:val="bottom"/>
            <w:hideMark/>
          </w:tcPr>
          <w:p w14:paraId="15E72AA1"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 xml:space="preserve">&lt; 5% </w:t>
            </w:r>
            <w:r w:rsidRPr="00EA5E20">
              <w:rPr>
                <w:rFonts w:ascii="Garamond" w:eastAsia="Times New Roman" w:hAnsi="Garamond" w:cs="Calibri"/>
                <w:sz w:val="24"/>
                <w:szCs w:val="24"/>
                <w:vertAlign w:val="superscript"/>
                <w:lang w:eastAsia="pt-PT"/>
              </w:rPr>
              <w:t>(7)</w:t>
            </w:r>
          </w:p>
        </w:tc>
      </w:tr>
      <w:tr w:rsidR="00C818EB" w:rsidRPr="00EA5E20" w14:paraId="4798BC35" w14:textId="77777777" w:rsidTr="004A1E9B">
        <w:trPr>
          <w:trHeight w:val="282"/>
        </w:trPr>
        <w:tc>
          <w:tcPr>
            <w:tcW w:w="4368" w:type="dxa"/>
            <w:shd w:val="clear" w:color="auto" w:fill="auto"/>
            <w:noWrap/>
            <w:vAlign w:val="center"/>
            <w:hideMark/>
          </w:tcPr>
          <w:p w14:paraId="23C4FB1E"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Proteção contra sobretensões (SRG)</w:t>
            </w:r>
          </w:p>
        </w:tc>
        <w:tc>
          <w:tcPr>
            <w:tcW w:w="3287" w:type="dxa"/>
            <w:shd w:val="clear" w:color="auto" w:fill="auto"/>
            <w:noWrap/>
            <w:vAlign w:val="bottom"/>
            <w:hideMark/>
          </w:tcPr>
          <w:p w14:paraId="56E26DBC"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&lt; 4 kV</w:t>
            </w:r>
          </w:p>
        </w:tc>
      </w:tr>
      <w:tr w:rsidR="00C818EB" w:rsidRPr="00EA5E20" w14:paraId="45FE3DF5" w14:textId="77777777" w:rsidTr="004A1E9B">
        <w:trPr>
          <w:trHeight w:val="282"/>
        </w:trPr>
        <w:tc>
          <w:tcPr>
            <w:tcW w:w="4368" w:type="dxa"/>
            <w:shd w:val="clear" w:color="auto" w:fill="auto"/>
            <w:noWrap/>
            <w:vAlign w:val="center"/>
            <w:hideMark/>
          </w:tcPr>
          <w:p w14:paraId="49792135"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Índice de proteção mínimo (IP)</w:t>
            </w:r>
          </w:p>
        </w:tc>
        <w:tc>
          <w:tcPr>
            <w:tcW w:w="3287" w:type="dxa"/>
            <w:shd w:val="clear" w:color="auto" w:fill="auto"/>
            <w:noWrap/>
            <w:vAlign w:val="bottom"/>
            <w:hideMark/>
          </w:tcPr>
          <w:p w14:paraId="46FBD3EE"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IP65</w:t>
            </w:r>
          </w:p>
        </w:tc>
      </w:tr>
      <w:tr w:rsidR="00C818EB" w:rsidRPr="00EA5E20" w14:paraId="47A93E98" w14:textId="77777777" w:rsidTr="004A1E9B">
        <w:trPr>
          <w:trHeight w:val="282"/>
        </w:trPr>
        <w:tc>
          <w:tcPr>
            <w:tcW w:w="4368" w:type="dxa"/>
            <w:shd w:val="clear" w:color="auto" w:fill="auto"/>
            <w:noWrap/>
            <w:vAlign w:val="center"/>
            <w:hideMark/>
          </w:tcPr>
          <w:p w14:paraId="459BBA71"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lastRenderedPageBreak/>
              <w:t>Índice de proteção mínimo (IK)</w:t>
            </w:r>
          </w:p>
        </w:tc>
        <w:tc>
          <w:tcPr>
            <w:tcW w:w="3287" w:type="dxa"/>
            <w:shd w:val="clear" w:color="auto" w:fill="auto"/>
            <w:noWrap/>
            <w:vAlign w:val="bottom"/>
            <w:hideMark/>
          </w:tcPr>
          <w:p w14:paraId="024C641C" w14:textId="77777777" w:rsidR="00C818EB" w:rsidRPr="00EA5E20" w:rsidRDefault="00C818EB" w:rsidP="004A1E9B">
            <w:pPr>
              <w:spacing w:after="120" w:line="360" w:lineRule="auto"/>
              <w:jc w:val="center"/>
              <w:rPr>
                <w:rFonts w:ascii="Garamond" w:eastAsia="Times New Roman" w:hAnsi="Garamond" w:cs="Calibri"/>
                <w:sz w:val="24"/>
                <w:szCs w:val="24"/>
                <w:lang w:eastAsia="pt-PT"/>
              </w:rPr>
            </w:pPr>
            <w:r w:rsidRPr="00EA5E20">
              <w:rPr>
                <w:rFonts w:ascii="Garamond" w:eastAsia="Times New Roman" w:hAnsi="Garamond" w:cs="Calibri"/>
                <w:sz w:val="24"/>
                <w:szCs w:val="24"/>
                <w:lang w:eastAsia="pt-PT"/>
              </w:rPr>
              <w:t>IK08</w:t>
            </w:r>
          </w:p>
        </w:tc>
      </w:tr>
    </w:tbl>
    <w:p w14:paraId="42D31E72" w14:textId="77777777" w:rsidR="00C818EB" w:rsidRPr="00EA5E20" w:rsidRDefault="00C818EB" w:rsidP="00C818EB">
      <w:pPr>
        <w:spacing w:after="120" w:line="360" w:lineRule="auto"/>
        <w:ind w:left="1134"/>
        <w:jc w:val="both"/>
        <w:rPr>
          <w:rFonts w:ascii="Garamond" w:eastAsia="Times New Roman" w:hAnsi="Garamond" w:cs="Calibri"/>
          <w:sz w:val="20"/>
          <w:szCs w:val="20"/>
          <w:lang w:eastAsia="pt-PT"/>
        </w:rPr>
      </w:pPr>
      <w:r w:rsidRPr="00EA5E20">
        <w:rPr>
          <w:rFonts w:ascii="Garamond" w:eastAsia="Times New Roman" w:hAnsi="Garamond" w:cs="Calibri"/>
          <w:sz w:val="20"/>
          <w:szCs w:val="20"/>
          <w:vertAlign w:val="superscript"/>
          <w:lang w:eastAsia="pt-PT"/>
        </w:rPr>
        <w:t>(1)</w:t>
      </w:r>
      <w:r w:rsidRPr="00EA5E20">
        <w:rPr>
          <w:rFonts w:ascii="Garamond" w:eastAsia="Times New Roman" w:hAnsi="Garamond" w:cs="Calibri"/>
          <w:sz w:val="20"/>
          <w:szCs w:val="20"/>
          <w:lang w:eastAsia="pt-PT"/>
        </w:rPr>
        <w:t xml:space="preserve"> Existindo compartimento de acessórios, caso o compartimento ótico inclua o driver, o mesmo</w:t>
      </w:r>
      <w:r w:rsidRPr="00EA5E20">
        <w:rPr>
          <w:rFonts w:ascii="Garamond" w:hAnsi="Garamond"/>
          <w:i/>
          <w:iCs/>
          <w:sz w:val="20"/>
          <w:szCs w:val="20"/>
        </w:rPr>
        <w:t xml:space="preserve"> </w:t>
      </w:r>
      <w:r w:rsidRPr="00EA5E20">
        <w:rPr>
          <w:rFonts w:ascii="Garamond" w:eastAsia="Times New Roman" w:hAnsi="Garamond" w:cs="Calibri"/>
          <w:sz w:val="20"/>
          <w:szCs w:val="20"/>
          <w:lang w:eastAsia="pt-PT"/>
        </w:rPr>
        <w:t>deve possuir, igualmente, o IP mínimo IP65;</w:t>
      </w:r>
    </w:p>
    <w:p w14:paraId="3843C1FF" w14:textId="77777777" w:rsidR="00C818EB" w:rsidRPr="00EA5E20" w:rsidRDefault="00C818EB" w:rsidP="00C818EB">
      <w:pPr>
        <w:spacing w:after="120" w:line="360" w:lineRule="auto"/>
        <w:ind w:left="1134"/>
        <w:jc w:val="both"/>
        <w:rPr>
          <w:rFonts w:ascii="Garamond" w:hAnsi="Garamond"/>
          <w:sz w:val="20"/>
          <w:szCs w:val="20"/>
        </w:rPr>
      </w:pPr>
      <w:r w:rsidRPr="00EA5E20">
        <w:rPr>
          <w:rFonts w:ascii="Garamond" w:eastAsia="Times New Roman" w:hAnsi="Garamond" w:cs="Calibri"/>
          <w:sz w:val="20"/>
          <w:szCs w:val="20"/>
          <w:vertAlign w:val="superscript"/>
          <w:lang w:eastAsia="pt-PT"/>
        </w:rPr>
        <w:t>(2)</w:t>
      </w:r>
      <w:r w:rsidRPr="00EA5E20">
        <w:rPr>
          <w:rFonts w:ascii="Garamond" w:hAnsi="Garamond" w:cs="Calibri"/>
          <w:sz w:val="20"/>
          <w:szCs w:val="20"/>
        </w:rPr>
        <w:t xml:space="preserve"> Para sistemas reguláveis, independentemente da percentagem de redução, o FP ≥ 0,85;</w:t>
      </w:r>
    </w:p>
    <w:p w14:paraId="1A763186" w14:textId="77777777" w:rsidR="00C818EB" w:rsidRPr="00EA5E20" w:rsidRDefault="00C818EB" w:rsidP="00C818EB">
      <w:pPr>
        <w:spacing w:after="120" w:line="360" w:lineRule="auto"/>
        <w:ind w:left="1134"/>
        <w:jc w:val="both"/>
        <w:rPr>
          <w:rFonts w:ascii="Garamond" w:hAnsi="Garamond"/>
          <w:sz w:val="20"/>
          <w:szCs w:val="20"/>
        </w:rPr>
      </w:pPr>
      <w:r w:rsidRPr="00EA5E20">
        <w:rPr>
          <w:rFonts w:ascii="Garamond" w:eastAsia="Times New Roman" w:hAnsi="Garamond" w:cs="Calibri"/>
          <w:sz w:val="20"/>
          <w:szCs w:val="20"/>
          <w:vertAlign w:val="superscript"/>
          <w:lang w:eastAsia="pt-PT"/>
        </w:rPr>
        <w:t>(3)</w:t>
      </w:r>
      <w:r w:rsidRPr="00EA5E20">
        <w:rPr>
          <w:rFonts w:ascii="Garamond" w:hAnsi="Garamond"/>
          <w:sz w:val="20"/>
          <w:szCs w:val="20"/>
        </w:rPr>
        <w:t xml:space="preserve"> Aplicável às luminárias com ano de referência [2020-2021]; </w:t>
      </w:r>
    </w:p>
    <w:p w14:paraId="4356AC02" w14:textId="77777777" w:rsidR="00C818EB" w:rsidRPr="00EA5E20" w:rsidRDefault="00C818EB" w:rsidP="00C818EB">
      <w:pPr>
        <w:spacing w:after="120" w:line="360" w:lineRule="auto"/>
        <w:ind w:left="1134"/>
        <w:jc w:val="both"/>
        <w:rPr>
          <w:rFonts w:ascii="Garamond" w:hAnsi="Garamond"/>
          <w:sz w:val="20"/>
          <w:szCs w:val="20"/>
        </w:rPr>
      </w:pPr>
      <w:r w:rsidRPr="00EA5E20">
        <w:rPr>
          <w:rFonts w:ascii="Garamond" w:eastAsia="Times New Roman" w:hAnsi="Garamond" w:cs="Calibri"/>
          <w:sz w:val="20"/>
          <w:szCs w:val="20"/>
          <w:vertAlign w:val="superscript"/>
          <w:lang w:eastAsia="pt-PT"/>
        </w:rPr>
        <w:t>(4)</w:t>
      </w:r>
      <w:r w:rsidRPr="00EA5E20">
        <w:rPr>
          <w:rFonts w:ascii="Garamond" w:hAnsi="Garamond"/>
          <w:sz w:val="20"/>
          <w:szCs w:val="20"/>
        </w:rPr>
        <w:t xml:space="preserve"> Aplicável às luminárias a partir do ano de referência [2021-2022];</w:t>
      </w:r>
    </w:p>
    <w:p w14:paraId="6F11A9C2" w14:textId="77777777" w:rsidR="00C818EB" w:rsidRPr="00EA5E20" w:rsidRDefault="00C818EB" w:rsidP="00C818EB">
      <w:pPr>
        <w:spacing w:after="120" w:line="360" w:lineRule="auto"/>
        <w:ind w:left="1134"/>
        <w:jc w:val="both"/>
        <w:rPr>
          <w:rFonts w:ascii="Garamond" w:hAnsi="Garamond" w:cstheme="minorHAnsi"/>
          <w:sz w:val="20"/>
          <w:szCs w:val="20"/>
        </w:rPr>
      </w:pPr>
      <w:r w:rsidRPr="00EA5E20">
        <w:rPr>
          <w:rFonts w:ascii="Garamond" w:eastAsia="Times New Roman" w:hAnsi="Garamond" w:cs="Calibri"/>
          <w:sz w:val="20"/>
          <w:szCs w:val="20"/>
          <w:vertAlign w:val="superscript"/>
          <w:lang w:eastAsia="pt-PT"/>
        </w:rPr>
        <w:t>(5)</w:t>
      </w:r>
      <w:r w:rsidRPr="00EA5E20">
        <w:rPr>
          <w:rFonts w:ascii="Garamond" w:hAnsi="Garamond"/>
          <w:sz w:val="20"/>
          <w:szCs w:val="20"/>
        </w:rPr>
        <w:t xml:space="preserve"> </w:t>
      </w:r>
      <w:r w:rsidRPr="00EA5E20">
        <w:rPr>
          <w:rFonts w:ascii="Garamond" w:hAnsi="Garamond" w:cstheme="minorHAnsi"/>
          <w:sz w:val="20"/>
          <w:szCs w:val="20"/>
        </w:rPr>
        <w:t xml:space="preserve">Os valores mínimos de </w:t>
      </w:r>
      <w:r w:rsidRPr="00EA5E20">
        <w:rPr>
          <w:rFonts w:ascii="Garamond" w:eastAsia="Times New Roman" w:hAnsi="Garamond" w:cstheme="minorHAnsi"/>
          <w:sz w:val="20"/>
          <w:szCs w:val="20"/>
          <w:lang w:eastAsia="pt-PT"/>
        </w:rPr>
        <w:t xml:space="preserve">Eficiência luminosa (η), têm por base </w:t>
      </w:r>
      <w:r w:rsidRPr="00EA5E20">
        <w:rPr>
          <w:rFonts w:ascii="Garamond" w:hAnsi="Garamond" w:cstheme="minorHAnsi"/>
          <w:sz w:val="20"/>
          <w:szCs w:val="20"/>
        </w:rPr>
        <w:t xml:space="preserve">o Documento elaborado pelo Grupo de Trabalho 3, para “Iluminação pública e sinalização luminosa para controlo de tráfego rodoviário ou peões (semáforos)” da Estratégia Nacional para as Compras Públicas Ecológicas 2020 (ENCPE 2020), adaptado dos critérios </w:t>
      </w:r>
      <w:r w:rsidRPr="00EA5E20">
        <w:rPr>
          <w:rFonts w:ascii="Garamond" w:hAnsi="Garamond" w:cstheme="minorHAnsi"/>
          <w:i/>
          <w:iCs/>
          <w:sz w:val="20"/>
          <w:szCs w:val="20"/>
        </w:rPr>
        <w:t xml:space="preserve">Green Public Procurement </w:t>
      </w:r>
      <w:r w:rsidRPr="00EA5E20">
        <w:rPr>
          <w:rFonts w:ascii="Garamond" w:hAnsi="Garamond" w:cstheme="minorHAnsi"/>
          <w:sz w:val="20"/>
          <w:szCs w:val="20"/>
        </w:rPr>
        <w:t>(GPP) da União Europeia.</w:t>
      </w:r>
    </w:p>
    <w:p w14:paraId="13AA59EF" w14:textId="77777777" w:rsidR="00C818EB" w:rsidRPr="00EA5E20" w:rsidRDefault="00C818EB" w:rsidP="00C818EB">
      <w:pPr>
        <w:spacing w:after="120" w:line="360" w:lineRule="auto"/>
        <w:ind w:left="1134"/>
        <w:jc w:val="both"/>
        <w:rPr>
          <w:rFonts w:ascii="Garamond" w:hAnsi="Garamond"/>
          <w:sz w:val="20"/>
          <w:szCs w:val="20"/>
        </w:rPr>
      </w:pPr>
      <w:r w:rsidRPr="00EA5E20">
        <w:rPr>
          <w:rFonts w:ascii="Garamond" w:eastAsia="Times New Roman" w:hAnsi="Garamond" w:cs="Calibri"/>
          <w:sz w:val="20"/>
          <w:szCs w:val="20"/>
          <w:vertAlign w:val="superscript"/>
          <w:lang w:eastAsia="pt-PT"/>
        </w:rPr>
        <w:t>(6)</w:t>
      </w:r>
      <w:r w:rsidRPr="00EA5E20">
        <w:rPr>
          <w:rFonts w:ascii="Garamond" w:hAnsi="Garamond"/>
          <w:sz w:val="20"/>
          <w:szCs w:val="20"/>
        </w:rPr>
        <w:t xml:space="preserve"> </w:t>
      </w:r>
      <w:r w:rsidRPr="00EA5E20">
        <w:rPr>
          <w:rFonts w:ascii="Garamond" w:hAnsi="Garamond" w:cs="Calibri"/>
          <w:sz w:val="20"/>
          <w:szCs w:val="20"/>
        </w:rPr>
        <w:t>Para zonas de especial proteção da biodiversidade, certificação Dark Sky ou perto de observatórios</w:t>
      </w:r>
      <w:r w:rsidRPr="00EA5E20">
        <w:rPr>
          <w:rFonts w:ascii="Garamond" w:hAnsi="Garamond"/>
          <w:sz w:val="20"/>
          <w:szCs w:val="20"/>
        </w:rPr>
        <w:t xml:space="preserve"> </w:t>
      </w:r>
      <w:r w:rsidRPr="00EA5E20">
        <w:rPr>
          <w:rFonts w:ascii="Garamond" w:hAnsi="Garamond" w:cs="Calibri"/>
          <w:sz w:val="20"/>
          <w:szCs w:val="20"/>
        </w:rPr>
        <w:t xml:space="preserve">astronómicos recomenda-se uma temperatura de cor 2200K±175k. Estas zonas deverão estar </w:t>
      </w:r>
      <w:r w:rsidRPr="00EA5E20">
        <w:rPr>
          <w:rFonts w:ascii="Garamond" w:hAnsi="Garamond"/>
          <w:sz w:val="20"/>
          <w:szCs w:val="20"/>
        </w:rPr>
        <w:t>justificadamente indicadas</w:t>
      </w:r>
      <w:r w:rsidRPr="00EA5E20">
        <w:rPr>
          <w:rFonts w:ascii="Garamond" w:hAnsi="Garamond" w:cs="Calibri"/>
          <w:sz w:val="20"/>
          <w:szCs w:val="20"/>
        </w:rPr>
        <w:t xml:space="preserve"> no Plano Diretor de Iluminação Pública.</w:t>
      </w:r>
    </w:p>
    <w:p w14:paraId="0948F361" w14:textId="77777777" w:rsidR="00C818EB" w:rsidRPr="00EA5E20" w:rsidRDefault="00C818EB" w:rsidP="00C818EB">
      <w:pPr>
        <w:spacing w:after="120" w:line="360" w:lineRule="auto"/>
        <w:ind w:left="1134"/>
        <w:jc w:val="both"/>
        <w:rPr>
          <w:rFonts w:ascii="Garamond" w:hAnsi="Garamond"/>
          <w:sz w:val="20"/>
          <w:szCs w:val="20"/>
        </w:rPr>
      </w:pPr>
      <w:r w:rsidRPr="00EA5E20">
        <w:rPr>
          <w:rFonts w:ascii="Garamond" w:hAnsi="Garamond" w:cs="Calibri"/>
          <w:sz w:val="20"/>
          <w:szCs w:val="20"/>
          <w:vertAlign w:val="superscript"/>
        </w:rPr>
        <w:t>(7)</w:t>
      </w:r>
      <w:r w:rsidRPr="00EA5E20">
        <w:rPr>
          <w:rFonts w:ascii="Garamond" w:hAnsi="Garamond" w:cs="Calibri"/>
          <w:sz w:val="20"/>
          <w:szCs w:val="20"/>
        </w:rPr>
        <w:t xml:space="preserve"> Desde que não instaladas em áreas de proteção especial, tais como </w:t>
      </w:r>
      <w:r w:rsidRPr="00EA5E20">
        <w:rPr>
          <w:rFonts w:ascii="Garamond" w:hAnsi="Garamond"/>
          <w:sz w:val="20"/>
          <w:szCs w:val="20"/>
        </w:rPr>
        <w:t>a proximidade de hospitais, em parques naturais, observatórios, áreas de proteção especial ou outras zonas justificadamente indicadas no plano diretor municipal de iluminação pública como zonas especialmente sensíveis à poluição luminosa, o ULOR não deve ultrapassar 0,20 %.</w:t>
      </w:r>
    </w:p>
    <w:p w14:paraId="4EAD83A3" w14:textId="77777777" w:rsidR="00C818EB" w:rsidRPr="00EA5E20" w:rsidRDefault="00C818EB" w:rsidP="00EC6C10">
      <w:pPr>
        <w:pStyle w:val="PargrafodaLista"/>
        <w:numPr>
          <w:ilvl w:val="1"/>
          <w:numId w:val="86"/>
        </w:numPr>
        <w:spacing w:after="120" w:line="360" w:lineRule="auto"/>
        <w:ind w:left="1134"/>
        <w:contextualSpacing w:val="0"/>
        <w:jc w:val="both"/>
        <w:rPr>
          <w:rFonts w:ascii="Garamond" w:hAnsi="Garamond"/>
          <w:b/>
          <w:bCs/>
          <w:sz w:val="24"/>
          <w:szCs w:val="24"/>
        </w:rPr>
      </w:pPr>
      <w:r w:rsidRPr="00EA5E20">
        <w:rPr>
          <w:rFonts w:ascii="Garamond" w:hAnsi="Garamond" w:cs="Calibri"/>
          <w:b/>
          <w:bCs/>
          <w:sz w:val="24"/>
          <w:szCs w:val="24"/>
        </w:rPr>
        <w:t>Controlo e Gestão</w:t>
      </w:r>
    </w:p>
    <w:p w14:paraId="719FF547" w14:textId="77777777" w:rsidR="00C818EB" w:rsidRPr="00EA5E20" w:rsidRDefault="00C818EB" w:rsidP="00EC6C10">
      <w:pPr>
        <w:pStyle w:val="PargrafodaLista"/>
        <w:numPr>
          <w:ilvl w:val="1"/>
          <w:numId w:val="87"/>
        </w:numPr>
        <w:spacing w:after="120" w:line="360" w:lineRule="auto"/>
        <w:contextualSpacing w:val="0"/>
        <w:jc w:val="both"/>
        <w:rPr>
          <w:rFonts w:ascii="Garamond" w:eastAsia="OpenSans-Light" w:hAnsi="Garamond"/>
          <w:sz w:val="24"/>
          <w:szCs w:val="24"/>
        </w:rPr>
      </w:pPr>
      <w:r w:rsidRPr="00EA5E20">
        <w:rPr>
          <w:rFonts w:ascii="Garamond" w:hAnsi="Garamond"/>
          <w:sz w:val="24"/>
          <w:szCs w:val="24"/>
        </w:rPr>
        <w:t xml:space="preserve">As luminárias devem incluir tomada de ligação compatível com sistemas de controlo e gestão que visem a </w:t>
      </w:r>
      <w:r w:rsidRPr="00EA5E20">
        <w:rPr>
          <w:rFonts w:ascii="Garamond" w:eastAsia="OpenSans-Light" w:hAnsi="Garamond"/>
          <w:sz w:val="24"/>
          <w:szCs w:val="24"/>
        </w:rPr>
        <w:t>regulação de fluxo luminoso que permita promover uma maior eficiência energética recorrendo à diminuição do nível de luminância/iluminância em períodos de menor tráfego ou atividade;</w:t>
      </w:r>
    </w:p>
    <w:p w14:paraId="2091A8AB" w14:textId="77777777" w:rsidR="00C818EB" w:rsidRPr="00EA5E20" w:rsidRDefault="00C818EB" w:rsidP="00EC6C10">
      <w:pPr>
        <w:pStyle w:val="PargrafodaLista"/>
        <w:numPr>
          <w:ilvl w:val="1"/>
          <w:numId w:val="87"/>
        </w:numPr>
        <w:spacing w:after="120" w:line="360" w:lineRule="auto"/>
        <w:contextualSpacing w:val="0"/>
        <w:jc w:val="both"/>
        <w:rPr>
          <w:rFonts w:ascii="Garamond" w:eastAsia="OpenSans-Light" w:hAnsi="Garamond"/>
          <w:sz w:val="24"/>
          <w:szCs w:val="24"/>
        </w:rPr>
      </w:pPr>
      <w:r w:rsidRPr="00EA5E20">
        <w:rPr>
          <w:rFonts w:ascii="Garamond" w:eastAsia="OpenSans-Light" w:hAnsi="Garamond"/>
          <w:sz w:val="24"/>
          <w:szCs w:val="24"/>
        </w:rPr>
        <w:t xml:space="preserve">O disposto na alínea anterior não se aplica às redes rurais, onde a decisão de incluir </w:t>
      </w:r>
      <w:r w:rsidRPr="00EA5E20">
        <w:rPr>
          <w:rFonts w:ascii="Garamond" w:hAnsi="Garamond"/>
          <w:sz w:val="24"/>
          <w:szCs w:val="24"/>
        </w:rPr>
        <w:t xml:space="preserve">tomada de ligação compatível com sistemas de controlo de </w:t>
      </w:r>
      <w:r w:rsidRPr="00EA5E20">
        <w:rPr>
          <w:rFonts w:ascii="Garamond" w:eastAsia="OpenSans-Light" w:hAnsi="Garamond"/>
          <w:sz w:val="24"/>
          <w:szCs w:val="24"/>
        </w:rPr>
        <w:t xml:space="preserve">utilização cabe ao </w:t>
      </w:r>
      <w:r w:rsidRPr="00EA5E20">
        <w:rPr>
          <w:rFonts w:ascii="Garamond" w:hAnsi="Garamond" w:cstheme="minorHAnsi"/>
          <w:sz w:val="24"/>
          <w:szCs w:val="24"/>
        </w:rPr>
        <w:t>Concedente</w:t>
      </w:r>
      <w:r w:rsidRPr="00EA5E20">
        <w:rPr>
          <w:rFonts w:ascii="Garamond" w:eastAsia="OpenSans-Light" w:hAnsi="Garamond"/>
          <w:sz w:val="24"/>
          <w:szCs w:val="24"/>
        </w:rPr>
        <w:t>.</w:t>
      </w:r>
    </w:p>
    <w:p w14:paraId="0F0075FA" w14:textId="77777777" w:rsidR="00C818EB" w:rsidRPr="00EA5E20" w:rsidRDefault="00C818EB" w:rsidP="00EC6C10">
      <w:pPr>
        <w:pStyle w:val="PargrafodaLista"/>
        <w:numPr>
          <w:ilvl w:val="0"/>
          <w:numId w:val="86"/>
        </w:numPr>
        <w:spacing w:after="120" w:line="360" w:lineRule="auto"/>
        <w:contextualSpacing w:val="0"/>
        <w:jc w:val="both"/>
        <w:rPr>
          <w:rFonts w:ascii="Garamond" w:hAnsi="Garamond"/>
          <w:b/>
          <w:bCs/>
          <w:caps/>
          <w:sz w:val="24"/>
          <w:szCs w:val="24"/>
        </w:rPr>
      </w:pPr>
      <w:r w:rsidRPr="00EA5E20">
        <w:rPr>
          <w:rFonts w:ascii="Garamond" w:hAnsi="Garamond"/>
          <w:b/>
          <w:bCs/>
          <w:sz w:val="24"/>
          <w:szCs w:val="24"/>
        </w:rPr>
        <w:t xml:space="preserve">Braços e Colunas </w:t>
      </w:r>
    </w:p>
    <w:p w14:paraId="1FBAA0BC" w14:textId="77777777" w:rsidR="00C818EB" w:rsidRPr="00EA5E20" w:rsidRDefault="00C818EB" w:rsidP="00EC6C10">
      <w:pPr>
        <w:pStyle w:val="PargrafodaLista"/>
        <w:numPr>
          <w:ilvl w:val="1"/>
          <w:numId w:val="86"/>
        </w:numPr>
        <w:spacing w:after="120" w:line="360" w:lineRule="auto"/>
        <w:ind w:left="993" w:hanging="444"/>
        <w:contextualSpacing w:val="0"/>
        <w:jc w:val="both"/>
        <w:rPr>
          <w:rFonts w:ascii="Garamond" w:hAnsi="Garamond"/>
          <w:b/>
          <w:bCs/>
          <w:sz w:val="24"/>
          <w:szCs w:val="24"/>
        </w:rPr>
      </w:pPr>
      <w:r w:rsidRPr="00EA5E20">
        <w:rPr>
          <w:rFonts w:ascii="Garamond" w:hAnsi="Garamond"/>
          <w:b/>
          <w:bCs/>
          <w:sz w:val="24"/>
          <w:szCs w:val="24"/>
        </w:rPr>
        <w:t>Para redes aéreas</w:t>
      </w:r>
    </w:p>
    <w:p w14:paraId="55B50684" w14:textId="77777777" w:rsidR="00C818EB" w:rsidRPr="00EA5E20" w:rsidRDefault="00C818EB" w:rsidP="00EC6C10">
      <w:pPr>
        <w:pStyle w:val="PargrafodaLista"/>
        <w:numPr>
          <w:ilvl w:val="0"/>
          <w:numId w:val="88"/>
        </w:numPr>
        <w:spacing w:after="120" w:line="360" w:lineRule="auto"/>
        <w:ind w:left="1418"/>
        <w:contextualSpacing w:val="0"/>
        <w:jc w:val="both"/>
        <w:rPr>
          <w:rFonts w:ascii="Garamond" w:hAnsi="Garamond"/>
          <w:sz w:val="24"/>
          <w:szCs w:val="24"/>
        </w:rPr>
      </w:pPr>
      <w:r w:rsidRPr="00EA5E20">
        <w:rPr>
          <w:rFonts w:ascii="Garamond" w:hAnsi="Garamond"/>
          <w:sz w:val="24"/>
          <w:szCs w:val="24"/>
        </w:rPr>
        <w:t>Postes de betão de 8 m, 9 m, 10 m e 12 m;</w:t>
      </w:r>
    </w:p>
    <w:p w14:paraId="1CC7D4F7" w14:textId="77777777" w:rsidR="00C818EB" w:rsidRPr="00EA5E20" w:rsidRDefault="00C818EB" w:rsidP="00EC6C10">
      <w:pPr>
        <w:pStyle w:val="PargrafodaLista"/>
        <w:numPr>
          <w:ilvl w:val="0"/>
          <w:numId w:val="88"/>
        </w:numPr>
        <w:spacing w:after="120" w:line="360" w:lineRule="auto"/>
        <w:ind w:left="1418"/>
        <w:contextualSpacing w:val="0"/>
        <w:jc w:val="both"/>
        <w:rPr>
          <w:rFonts w:ascii="Garamond" w:hAnsi="Garamond"/>
          <w:sz w:val="24"/>
          <w:szCs w:val="24"/>
        </w:rPr>
      </w:pPr>
      <w:r w:rsidRPr="00EA5E20">
        <w:rPr>
          <w:rFonts w:ascii="Garamond" w:hAnsi="Garamond"/>
          <w:sz w:val="24"/>
          <w:szCs w:val="24"/>
        </w:rPr>
        <w:t>Braços em tubo de ferro galvanizado a quente, diâmetro exterior 42 mm e com as projeções horizontais de 0,450 m, 0,750 m ou 1,250 m.</w:t>
      </w:r>
    </w:p>
    <w:p w14:paraId="3941C77F" w14:textId="77777777" w:rsidR="00C818EB" w:rsidRPr="00EA5E20" w:rsidRDefault="00C818EB" w:rsidP="00EC6C10">
      <w:pPr>
        <w:pStyle w:val="PargrafodaLista"/>
        <w:numPr>
          <w:ilvl w:val="1"/>
          <w:numId w:val="86"/>
        </w:numPr>
        <w:spacing w:after="120" w:line="360" w:lineRule="auto"/>
        <w:ind w:left="1134" w:hanging="567"/>
        <w:contextualSpacing w:val="0"/>
        <w:jc w:val="both"/>
        <w:rPr>
          <w:rFonts w:ascii="Garamond" w:hAnsi="Garamond"/>
          <w:b/>
          <w:bCs/>
          <w:sz w:val="24"/>
          <w:szCs w:val="24"/>
        </w:rPr>
      </w:pPr>
      <w:r w:rsidRPr="00EA5E20">
        <w:rPr>
          <w:rFonts w:ascii="Garamond" w:hAnsi="Garamond"/>
          <w:b/>
          <w:bCs/>
          <w:sz w:val="24"/>
          <w:szCs w:val="24"/>
        </w:rPr>
        <w:t>Para redes subterrâneas</w:t>
      </w:r>
    </w:p>
    <w:p w14:paraId="2B8F1CB8" w14:textId="77777777" w:rsidR="00C818EB" w:rsidRPr="00EA5E20" w:rsidRDefault="00C818EB" w:rsidP="00EC6C10">
      <w:pPr>
        <w:pStyle w:val="PargrafodaLista"/>
        <w:numPr>
          <w:ilvl w:val="0"/>
          <w:numId w:val="89"/>
        </w:numPr>
        <w:spacing w:after="120" w:line="360" w:lineRule="auto"/>
        <w:ind w:left="1560"/>
        <w:contextualSpacing w:val="0"/>
        <w:jc w:val="both"/>
        <w:rPr>
          <w:rFonts w:ascii="Garamond" w:hAnsi="Garamond"/>
          <w:sz w:val="24"/>
          <w:szCs w:val="24"/>
        </w:rPr>
      </w:pPr>
      <w:r w:rsidRPr="00EA5E20">
        <w:rPr>
          <w:rFonts w:ascii="Garamond" w:hAnsi="Garamond"/>
          <w:sz w:val="24"/>
          <w:szCs w:val="24"/>
        </w:rPr>
        <w:t xml:space="preserve">Para iluminação viária:  </w:t>
      </w:r>
    </w:p>
    <w:p w14:paraId="2C4D808F" w14:textId="77777777" w:rsidR="00C818EB" w:rsidRPr="00EA5E20" w:rsidRDefault="00C818EB" w:rsidP="00EC6C10">
      <w:pPr>
        <w:pStyle w:val="PargrafodaLista"/>
        <w:numPr>
          <w:ilvl w:val="1"/>
          <w:numId w:val="77"/>
        </w:numPr>
        <w:spacing w:after="120" w:line="360" w:lineRule="auto"/>
        <w:ind w:left="1985"/>
        <w:contextualSpacing w:val="0"/>
        <w:jc w:val="both"/>
        <w:rPr>
          <w:rFonts w:ascii="Garamond" w:hAnsi="Garamond"/>
          <w:sz w:val="24"/>
          <w:szCs w:val="24"/>
        </w:rPr>
      </w:pPr>
      <w:r w:rsidRPr="00EA5E20">
        <w:rPr>
          <w:rFonts w:ascii="Garamond" w:hAnsi="Garamond"/>
          <w:sz w:val="24"/>
          <w:szCs w:val="24"/>
        </w:rPr>
        <w:lastRenderedPageBreak/>
        <w:t>Colunas metálicas galvanizadas a quente de 6 m, 8 m, 10 m ou 12 m de altura útil, de secção octogonal ou trono cónica, com ou sem braços;</w:t>
      </w:r>
    </w:p>
    <w:p w14:paraId="3449ACE4" w14:textId="77777777" w:rsidR="00C818EB" w:rsidRPr="00EA5E20" w:rsidRDefault="00C818EB" w:rsidP="00EC6C10">
      <w:pPr>
        <w:pStyle w:val="PargrafodaLista"/>
        <w:numPr>
          <w:ilvl w:val="1"/>
          <w:numId w:val="77"/>
        </w:numPr>
        <w:spacing w:after="120" w:line="360" w:lineRule="auto"/>
        <w:ind w:left="1985"/>
        <w:contextualSpacing w:val="0"/>
        <w:jc w:val="both"/>
        <w:rPr>
          <w:rFonts w:ascii="Garamond" w:hAnsi="Garamond"/>
          <w:sz w:val="24"/>
          <w:szCs w:val="24"/>
        </w:rPr>
      </w:pPr>
      <w:r w:rsidRPr="00EA5E20">
        <w:rPr>
          <w:rFonts w:ascii="Garamond" w:hAnsi="Garamond"/>
          <w:sz w:val="24"/>
          <w:szCs w:val="24"/>
        </w:rPr>
        <w:t>Havendo braço este deve ter igual geometria à da coluna e na zona de fixação da luminária o seu diâmetro exterior deve ser de 60 mm;</w:t>
      </w:r>
    </w:p>
    <w:p w14:paraId="097A707C" w14:textId="77777777" w:rsidR="00C818EB" w:rsidRPr="00EA5E20" w:rsidRDefault="00C818EB" w:rsidP="00EC6C10">
      <w:pPr>
        <w:pStyle w:val="PargrafodaLista"/>
        <w:numPr>
          <w:ilvl w:val="1"/>
          <w:numId w:val="77"/>
        </w:numPr>
        <w:spacing w:after="120" w:line="360" w:lineRule="auto"/>
        <w:ind w:left="1985"/>
        <w:contextualSpacing w:val="0"/>
        <w:jc w:val="both"/>
        <w:rPr>
          <w:rFonts w:ascii="Garamond" w:hAnsi="Garamond"/>
          <w:sz w:val="24"/>
          <w:szCs w:val="24"/>
        </w:rPr>
      </w:pPr>
      <w:r w:rsidRPr="00EA5E20">
        <w:rPr>
          <w:rFonts w:ascii="Garamond" w:hAnsi="Garamond"/>
          <w:sz w:val="24"/>
          <w:szCs w:val="24"/>
        </w:rPr>
        <w:t>O braço pode ser simples, duplo ou triplo, devendo cada um destes tipos de projeções horizontais ser, respetivamente, de 0,450 m, 0,750 m ou 1,250 m.</w:t>
      </w:r>
    </w:p>
    <w:p w14:paraId="393A0DBA" w14:textId="77777777" w:rsidR="00C818EB" w:rsidRPr="00EA5E20" w:rsidRDefault="00C818EB" w:rsidP="00EC6C10">
      <w:pPr>
        <w:pStyle w:val="PargrafodaLista"/>
        <w:numPr>
          <w:ilvl w:val="0"/>
          <w:numId w:val="89"/>
        </w:numPr>
        <w:spacing w:after="120" w:line="360" w:lineRule="auto"/>
        <w:ind w:left="1560"/>
        <w:contextualSpacing w:val="0"/>
        <w:jc w:val="both"/>
        <w:rPr>
          <w:rFonts w:ascii="Garamond" w:hAnsi="Garamond"/>
          <w:sz w:val="24"/>
          <w:szCs w:val="24"/>
        </w:rPr>
      </w:pPr>
      <w:r w:rsidRPr="00EA5E20">
        <w:rPr>
          <w:rFonts w:ascii="Garamond" w:hAnsi="Garamond"/>
          <w:sz w:val="24"/>
          <w:szCs w:val="24"/>
        </w:rPr>
        <w:t>Para iluminação de jardim ou pedonal:</w:t>
      </w:r>
    </w:p>
    <w:p w14:paraId="032D79C2" w14:textId="77777777" w:rsidR="00C818EB" w:rsidRPr="00EA5E20" w:rsidRDefault="00C818EB" w:rsidP="00EC6C10">
      <w:pPr>
        <w:pStyle w:val="PargrafodaLista"/>
        <w:numPr>
          <w:ilvl w:val="0"/>
          <w:numId w:val="90"/>
        </w:numPr>
        <w:spacing w:after="120" w:line="360" w:lineRule="auto"/>
        <w:ind w:left="1985"/>
        <w:contextualSpacing w:val="0"/>
        <w:jc w:val="both"/>
        <w:rPr>
          <w:rFonts w:ascii="Garamond" w:hAnsi="Garamond"/>
          <w:sz w:val="24"/>
          <w:szCs w:val="24"/>
        </w:rPr>
      </w:pPr>
      <w:r w:rsidRPr="00EA5E20">
        <w:rPr>
          <w:rFonts w:ascii="Garamond" w:hAnsi="Garamond"/>
          <w:sz w:val="24"/>
          <w:szCs w:val="24"/>
        </w:rPr>
        <w:t>Colunas metálicas galvanizadas a quente de 4 m ou 6 m de altura útil, de secção com geométrica igual à anterior e com diâmetro exterior na parte superior igual a 60 mm;</w:t>
      </w:r>
    </w:p>
    <w:p w14:paraId="02A4AB26" w14:textId="77777777" w:rsidR="00C818EB" w:rsidRPr="00EA5E20" w:rsidRDefault="00C818EB" w:rsidP="00EC6C10">
      <w:pPr>
        <w:pStyle w:val="PargrafodaLista"/>
        <w:numPr>
          <w:ilvl w:val="0"/>
          <w:numId w:val="90"/>
        </w:numPr>
        <w:spacing w:after="120" w:line="360" w:lineRule="auto"/>
        <w:ind w:left="1985"/>
        <w:contextualSpacing w:val="0"/>
        <w:jc w:val="both"/>
        <w:rPr>
          <w:rFonts w:ascii="Garamond" w:hAnsi="Garamond"/>
          <w:sz w:val="24"/>
          <w:szCs w:val="24"/>
        </w:rPr>
      </w:pPr>
      <w:r w:rsidRPr="00EA5E20">
        <w:rPr>
          <w:rFonts w:ascii="Garamond" w:hAnsi="Garamond"/>
          <w:sz w:val="24"/>
          <w:szCs w:val="24"/>
        </w:rPr>
        <w:t>Havendo necessidade de braço, este deverá apresentar a mesma geometria da coluna.</w:t>
      </w:r>
    </w:p>
    <w:p w14:paraId="02466F9B" w14:textId="02F1FE98" w:rsidR="00F61258" w:rsidRDefault="00C818EB" w:rsidP="00EC6C10">
      <w:pPr>
        <w:pStyle w:val="PargrafodaLista"/>
        <w:numPr>
          <w:ilvl w:val="0"/>
          <w:numId w:val="89"/>
        </w:numPr>
        <w:spacing w:after="120" w:line="360" w:lineRule="auto"/>
        <w:ind w:left="1560"/>
        <w:contextualSpacing w:val="0"/>
        <w:jc w:val="both"/>
        <w:rPr>
          <w:rFonts w:ascii="Garamond" w:hAnsi="Garamond"/>
          <w:sz w:val="24"/>
          <w:szCs w:val="24"/>
        </w:rPr>
      </w:pPr>
      <w:r w:rsidRPr="00EA5E20">
        <w:rPr>
          <w:rFonts w:ascii="Garamond" w:hAnsi="Garamond"/>
          <w:sz w:val="24"/>
          <w:szCs w:val="24"/>
        </w:rPr>
        <w:t>Para núcleos antigos delimitados, colunas de 4 m, 6 m ou consolas fixadas na parede.</w:t>
      </w:r>
      <w:r w:rsidR="00A720E8">
        <w:rPr>
          <w:rFonts w:ascii="Garamond" w:hAnsi="Garamond"/>
          <w:sz w:val="24"/>
          <w:szCs w:val="24"/>
        </w:rPr>
        <w:t>»</w:t>
      </w:r>
    </w:p>
    <w:p w14:paraId="18C0B169" w14:textId="77777777" w:rsidR="00F61258" w:rsidRDefault="00F61258">
      <w:pPr>
        <w:rPr>
          <w:rFonts w:ascii="Garamond" w:hAnsi="Garamond"/>
          <w:sz w:val="24"/>
          <w:szCs w:val="24"/>
        </w:rPr>
      </w:pPr>
      <w:r>
        <w:rPr>
          <w:rFonts w:ascii="Garamond" w:hAnsi="Garamond"/>
          <w:sz w:val="24"/>
          <w:szCs w:val="24"/>
        </w:rPr>
        <w:br w:type="page"/>
      </w:r>
    </w:p>
    <w:p w14:paraId="53A2A878" w14:textId="77777777" w:rsidR="00D11E9B" w:rsidRPr="00D11E9B" w:rsidRDefault="00D11E9B" w:rsidP="00D11E9B">
      <w:pPr>
        <w:spacing w:after="120" w:line="360" w:lineRule="auto"/>
        <w:jc w:val="center"/>
        <w:rPr>
          <w:rFonts w:ascii="Garamond" w:hAnsi="Garamond"/>
          <w:b/>
          <w:bCs/>
          <w:sz w:val="24"/>
          <w:szCs w:val="24"/>
        </w:rPr>
      </w:pPr>
      <w:r w:rsidRPr="00D11E9B">
        <w:rPr>
          <w:rFonts w:ascii="Garamond" w:hAnsi="Garamond"/>
          <w:b/>
          <w:bCs/>
          <w:sz w:val="24"/>
          <w:szCs w:val="24"/>
        </w:rPr>
        <w:lastRenderedPageBreak/>
        <w:t xml:space="preserve">ANEXO </w:t>
      </w:r>
      <w:r w:rsidRPr="00D11E9B">
        <w:rPr>
          <w:rFonts w:ascii="Garamond" w:hAnsi="Garamond"/>
          <w:sz w:val="24"/>
          <w:szCs w:val="24"/>
        </w:rPr>
        <w:t>[…]</w:t>
      </w:r>
      <w:r w:rsidRPr="00D11E9B">
        <w:rPr>
          <w:rStyle w:val="Refdenotaderodap"/>
          <w:rFonts w:ascii="Garamond" w:hAnsi="Garamond"/>
          <w:sz w:val="24"/>
          <w:szCs w:val="24"/>
        </w:rPr>
        <w:footnoteReference w:id="32"/>
      </w:r>
    </w:p>
    <w:p w14:paraId="2225E407" w14:textId="2B5F309E" w:rsidR="00D11E9B" w:rsidRPr="00D11E9B" w:rsidRDefault="00D11E9B" w:rsidP="00D11E9B">
      <w:pPr>
        <w:pStyle w:val="NormalWeb"/>
        <w:shd w:val="clear" w:color="auto" w:fill="FFFFFF"/>
        <w:spacing w:before="0" w:beforeAutospacing="0" w:after="120" w:afterAutospacing="0" w:line="360" w:lineRule="auto"/>
        <w:jc w:val="center"/>
        <w:rPr>
          <w:rFonts w:ascii="Garamond" w:hAnsi="Garamond" w:cs="Arial"/>
          <w:highlight w:val="yellow"/>
        </w:rPr>
      </w:pPr>
      <w:r w:rsidRPr="00D11E9B">
        <w:rPr>
          <w:rFonts w:ascii="Garamond" w:hAnsi="Garamond"/>
        </w:rPr>
        <w:t xml:space="preserve">(a que se refere o </w:t>
      </w:r>
      <w:r w:rsidRPr="00D11E9B">
        <w:rPr>
          <w:rFonts w:ascii="Garamond" w:hAnsi="Garamond" w:cstheme="majorHAnsi"/>
          <w:bCs/>
        </w:rPr>
        <w:t>n.º 3 d</w:t>
      </w:r>
      <w:r w:rsidR="00867A66">
        <w:rPr>
          <w:rFonts w:ascii="Garamond" w:hAnsi="Garamond" w:cstheme="majorHAnsi"/>
          <w:bCs/>
        </w:rPr>
        <w:t>a</w:t>
      </w:r>
      <w:r w:rsidRPr="00D11E9B">
        <w:rPr>
          <w:rFonts w:ascii="Garamond" w:hAnsi="Garamond" w:cstheme="majorHAnsi"/>
          <w:bCs/>
        </w:rPr>
        <w:t xml:space="preserve"> </w:t>
      </w:r>
      <w:r w:rsidR="00867A66">
        <w:rPr>
          <w:rFonts w:ascii="Garamond" w:hAnsi="Garamond" w:cstheme="majorHAnsi"/>
          <w:bCs/>
        </w:rPr>
        <w:t>cláusula</w:t>
      </w:r>
      <w:r w:rsidRPr="00D11E9B">
        <w:rPr>
          <w:rFonts w:ascii="Garamond" w:hAnsi="Garamond" w:cstheme="majorHAnsi"/>
          <w:bCs/>
        </w:rPr>
        <w:t xml:space="preserve"> [“</w:t>
      </w:r>
      <w:r w:rsidRPr="006F6848">
        <w:rPr>
          <w:rFonts w:ascii="Garamond" w:hAnsi="Garamond" w:cs="Arial"/>
          <w:i/>
          <w:iCs/>
        </w:rPr>
        <w:t>Destaque da rede de iluminação pública</w:t>
      </w:r>
      <w:r w:rsidRPr="00D11E9B">
        <w:rPr>
          <w:rFonts w:ascii="Garamond" w:hAnsi="Garamond" w:cstheme="majorHAnsi"/>
          <w:bCs/>
        </w:rPr>
        <w:t>”]</w:t>
      </w:r>
      <w:r w:rsidRPr="00D11E9B">
        <w:rPr>
          <w:rStyle w:val="Refdenotaderodap"/>
          <w:rFonts w:ascii="Garamond" w:hAnsi="Garamond" w:cstheme="majorHAnsi"/>
          <w:bCs/>
        </w:rPr>
        <w:footnoteReference w:id="33"/>
      </w:r>
      <w:r w:rsidRPr="00D11E9B">
        <w:rPr>
          <w:rFonts w:ascii="Garamond" w:hAnsi="Garamond"/>
        </w:rPr>
        <w:t>)</w:t>
      </w:r>
    </w:p>
    <w:p w14:paraId="22A9B19E" w14:textId="77777777" w:rsidR="00D11E9B" w:rsidRPr="00D11E9B" w:rsidRDefault="00D11E9B" w:rsidP="00D11E9B">
      <w:pPr>
        <w:spacing w:after="120" w:line="360" w:lineRule="auto"/>
        <w:jc w:val="center"/>
        <w:rPr>
          <w:rFonts w:ascii="Garamond" w:hAnsi="Garamond"/>
          <w:b/>
          <w:bCs/>
          <w:sz w:val="24"/>
          <w:szCs w:val="24"/>
        </w:rPr>
      </w:pPr>
      <w:r w:rsidRPr="00D11E9B">
        <w:rPr>
          <w:rFonts w:ascii="Garamond" w:hAnsi="Garamond"/>
          <w:b/>
          <w:bCs/>
          <w:sz w:val="24"/>
          <w:szCs w:val="24"/>
        </w:rPr>
        <w:t>DESTAQUE DA REDE DE ILUMINAÇÃO PÚBLICA</w:t>
      </w:r>
    </w:p>
    <w:p w14:paraId="434FB270" w14:textId="01AF4DA3" w:rsidR="00C66546" w:rsidRPr="00C66546" w:rsidRDefault="003C0C46" w:rsidP="00C66546">
      <w:pPr>
        <w:jc w:val="center"/>
        <w:rPr>
          <w:rFonts w:ascii="Garamond" w:hAnsi="Garamond"/>
          <w:sz w:val="24"/>
          <w:szCs w:val="24"/>
        </w:rPr>
      </w:pPr>
      <w:r>
        <w:rPr>
          <w:rFonts w:ascii="Garamond" w:hAnsi="Garamond"/>
          <w:sz w:val="24"/>
          <w:szCs w:val="24"/>
        </w:rPr>
        <w:br w:type="page"/>
      </w:r>
      <w:r w:rsidR="00C66546" w:rsidRPr="007D7CEE">
        <w:rPr>
          <w:rFonts w:ascii="Garamond" w:hAnsi="Garamond"/>
          <w:b/>
          <w:bCs/>
          <w:sz w:val="24"/>
          <w:szCs w:val="24"/>
        </w:rPr>
        <w:lastRenderedPageBreak/>
        <w:t xml:space="preserve">ANEXO </w:t>
      </w:r>
      <w:r w:rsidR="00C66546" w:rsidRPr="00D11E9B">
        <w:rPr>
          <w:rFonts w:ascii="Garamond" w:hAnsi="Garamond"/>
          <w:sz w:val="24"/>
          <w:szCs w:val="24"/>
        </w:rPr>
        <w:t>[…]</w:t>
      </w:r>
      <w:r w:rsidR="00C66546" w:rsidRPr="00D11E9B">
        <w:rPr>
          <w:rStyle w:val="Refdenotaderodap"/>
          <w:rFonts w:ascii="Garamond" w:hAnsi="Garamond"/>
          <w:sz w:val="24"/>
          <w:szCs w:val="24"/>
        </w:rPr>
        <w:footnoteReference w:id="34"/>
      </w:r>
    </w:p>
    <w:p w14:paraId="637D3ED0" w14:textId="42680ED5" w:rsidR="00C66546" w:rsidRPr="007D7CEE" w:rsidRDefault="00C66546" w:rsidP="00C66546">
      <w:pPr>
        <w:autoSpaceDE w:val="0"/>
        <w:autoSpaceDN w:val="0"/>
        <w:adjustRightInd w:val="0"/>
        <w:spacing w:after="120" w:line="360" w:lineRule="auto"/>
        <w:jc w:val="center"/>
        <w:rPr>
          <w:rFonts w:ascii="Garamond" w:hAnsi="Garamond" w:cs="Arial"/>
          <w:sz w:val="24"/>
          <w:szCs w:val="24"/>
        </w:rPr>
      </w:pPr>
      <w:r w:rsidRPr="007D7CEE">
        <w:rPr>
          <w:rFonts w:ascii="Garamond" w:hAnsi="Garamond" w:cstheme="majorHAnsi"/>
          <w:bCs/>
          <w:sz w:val="24"/>
          <w:szCs w:val="24"/>
        </w:rPr>
        <w:t xml:space="preserve">(a que se refere o n.º 2 </w:t>
      </w:r>
      <w:r>
        <w:rPr>
          <w:rFonts w:ascii="Garamond" w:hAnsi="Garamond" w:cstheme="majorHAnsi"/>
          <w:bCs/>
          <w:sz w:val="24"/>
          <w:szCs w:val="24"/>
        </w:rPr>
        <w:t>da cláusula</w:t>
      </w:r>
      <w:r w:rsidRPr="007D7CEE">
        <w:rPr>
          <w:rFonts w:ascii="Garamond" w:hAnsi="Garamond" w:cstheme="majorHAnsi"/>
          <w:bCs/>
          <w:sz w:val="24"/>
          <w:szCs w:val="24"/>
        </w:rPr>
        <w:t xml:space="preserve"> [“</w:t>
      </w:r>
      <w:r w:rsidRPr="006F6848">
        <w:rPr>
          <w:rFonts w:ascii="Garamond" w:hAnsi="Garamond" w:cs="Arial"/>
          <w:i/>
          <w:iCs/>
          <w:sz w:val="24"/>
          <w:szCs w:val="24"/>
        </w:rPr>
        <w:t>Fiscalização e auditoria</w:t>
      </w:r>
      <w:r w:rsidRPr="007D7CEE">
        <w:rPr>
          <w:rFonts w:ascii="Garamond" w:hAnsi="Garamond" w:cstheme="majorHAnsi"/>
          <w:bCs/>
          <w:sz w:val="24"/>
          <w:szCs w:val="24"/>
        </w:rPr>
        <w:t>”]</w:t>
      </w:r>
      <w:r w:rsidRPr="007D7CEE">
        <w:rPr>
          <w:rStyle w:val="Refdenotaderodap"/>
          <w:rFonts w:ascii="Garamond" w:hAnsi="Garamond" w:cstheme="majorHAnsi"/>
          <w:bCs/>
          <w:sz w:val="24"/>
          <w:szCs w:val="24"/>
        </w:rPr>
        <w:footnoteReference w:id="35"/>
      </w:r>
      <w:r w:rsidRPr="007D7CEE">
        <w:rPr>
          <w:rFonts w:ascii="Garamond" w:hAnsi="Garamond" w:cstheme="majorHAnsi"/>
          <w:bCs/>
          <w:sz w:val="24"/>
          <w:szCs w:val="24"/>
        </w:rPr>
        <w:t>)</w:t>
      </w:r>
    </w:p>
    <w:p w14:paraId="0C4EBA59" w14:textId="06371E1C" w:rsidR="003C0C46" w:rsidRPr="00C66546" w:rsidRDefault="00C66546" w:rsidP="00C66546">
      <w:pPr>
        <w:spacing w:after="120" w:line="360" w:lineRule="auto"/>
        <w:jc w:val="center"/>
        <w:rPr>
          <w:rFonts w:ascii="Garamond" w:hAnsi="Garamond"/>
          <w:b/>
          <w:bCs/>
          <w:sz w:val="24"/>
          <w:szCs w:val="24"/>
        </w:rPr>
      </w:pPr>
      <w:r w:rsidRPr="007D7CEE">
        <w:rPr>
          <w:rFonts w:ascii="Garamond" w:hAnsi="Garamond"/>
          <w:b/>
          <w:bCs/>
          <w:sz w:val="24"/>
          <w:szCs w:val="24"/>
        </w:rPr>
        <w:t>PLANO ESTRATÉGICO</w:t>
      </w:r>
    </w:p>
    <w:p w14:paraId="7A2CA1FA" w14:textId="4CD72A55" w:rsidR="00C66546" w:rsidRDefault="006F6848" w:rsidP="006F6848">
      <w:pPr>
        <w:jc w:val="center"/>
        <w:rPr>
          <w:rFonts w:ascii="Garamond" w:hAnsi="Garamond"/>
          <w:sz w:val="24"/>
          <w:szCs w:val="24"/>
        </w:rPr>
      </w:pPr>
      <w:r>
        <w:rPr>
          <w:rFonts w:ascii="Garamond" w:hAnsi="Garamond"/>
          <w:sz w:val="24"/>
          <w:szCs w:val="24"/>
        </w:rPr>
        <w:t>[</w:t>
      </w:r>
      <w:r w:rsidRPr="006F6848">
        <w:rPr>
          <w:rFonts w:ascii="Garamond" w:hAnsi="Garamond"/>
          <w:i/>
          <w:iCs/>
          <w:sz w:val="24"/>
          <w:szCs w:val="24"/>
        </w:rPr>
        <w:t>a aditar pelo Concessionário</w:t>
      </w:r>
      <w:r>
        <w:rPr>
          <w:rFonts w:ascii="Garamond" w:hAnsi="Garamond"/>
          <w:sz w:val="24"/>
          <w:szCs w:val="24"/>
        </w:rPr>
        <w:t>]</w:t>
      </w:r>
    </w:p>
    <w:p w14:paraId="19C8E3D3" w14:textId="7CB62470" w:rsidR="006F6848" w:rsidRDefault="006F6848">
      <w:pPr>
        <w:rPr>
          <w:rFonts w:ascii="Garamond" w:hAnsi="Garamond"/>
          <w:sz w:val="24"/>
          <w:szCs w:val="24"/>
        </w:rPr>
      </w:pPr>
      <w:bookmarkStart w:id="71" w:name="_GoBack"/>
      <w:bookmarkEnd w:id="71"/>
    </w:p>
    <w:sectPr w:rsidR="006F6848" w:rsidSect="00BD1B34">
      <w:headerReference w:type="default" r:id="rId11"/>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8085" w14:textId="77777777" w:rsidR="0024793E" w:rsidRDefault="0024793E" w:rsidP="00DF5AE1">
      <w:pPr>
        <w:spacing w:after="0" w:line="240" w:lineRule="auto"/>
      </w:pPr>
      <w:r>
        <w:separator/>
      </w:r>
    </w:p>
  </w:endnote>
  <w:endnote w:type="continuationSeparator" w:id="0">
    <w:p w14:paraId="785177CE" w14:textId="77777777" w:rsidR="0024793E" w:rsidRDefault="0024793E" w:rsidP="00DF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utch801BT-Roman">
    <w:altName w:val="Cambria"/>
    <w:panose1 w:val="00000000000000000000"/>
    <w:charset w:val="00"/>
    <w:family w:val="roman"/>
    <w:notTrueType/>
    <w:pitch w:val="default"/>
    <w:sig w:usb0="00000003" w:usb1="00000000" w:usb2="00000000" w:usb3="00000000" w:csb0="00000001" w:csb1="00000000"/>
  </w:font>
  <w:font w:name="Dutch801BT-Bold">
    <w:altName w:val="Cambria"/>
    <w:panose1 w:val="00000000000000000000"/>
    <w:charset w:val="00"/>
    <w:family w:val="roman"/>
    <w:notTrueType/>
    <w:pitch w:val="default"/>
    <w:sig w:usb0="00000003" w:usb1="00000000" w:usb2="00000000" w:usb3="00000000" w:csb0="00000001" w:csb1="00000000"/>
  </w:font>
  <w:font w:name="Dutch801BT-Italic">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EDPPreon-Light">
    <w:altName w:val="Yu Gothic"/>
    <w:panose1 w:val="00000000000000000000"/>
    <w:charset w:val="80"/>
    <w:family w:val="swiss"/>
    <w:notTrueType/>
    <w:pitch w:val="default"/>
    <w:sig w:usb0="00000001" w:usb1="08070000" w:usb2="00000010" w:usb3="00000000" w:csb0="00020000" w:csb1="00000000"/>
  </w:font>
  <w:font w:name="OpenSans-Light">
    <w:altName w:val="Yu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A53D" w14:textId="77777777" w:rsidR="0024793E" w:rsidRDefault="0024793E" w:rsidP="00DF5AE1">
      <w:pPr>
        <w:spacing w:after="0" w:line="240" w:lineRule="auto"/>
      </w:pPr>
      <w:r>
        <w:separator/>
      </w:r>
    </w:p>
  </w:footnote>
  <w:footnote w:type="continuationSeparator" w:id="0">
    <w:p w14:paraId="1E17688E" w14:textId="77777777" w:rsidR="0024793E" w:rsidRDefault="0024793E" w:rsidP="00DF5AE1">
      <w:pPr>
        <w:spacing w:after="0" w:line="240" w:lineRule="auto"/>
      </w:pPr>
      <w:r>
        <w:continuationSeparator/>
      </w:r>
    </w:p>
  </w:footnote>
  <w:footnote w:id="1">
    <w:p w14:paraId="3EC72980" w14:textId="77777777" w:rsidR="0024793E" w:rsidRPr="000A37BB" w:rsidRDefault="0024793E" w:rsidP="000A37BB">
      <w:pPr>
        <w:pStyle w:val="Textodenotaderodap"/>
        <w:jc w:val="both"/>
        <w:rPr>
          <w:rFonts w:ascii="Garamond" w:hAnsi="Garamond"/>
        </w:rPr>
      </w:pPr>
      <w:r w:rsidRPr="000A37BB">
        <w:rPr>
          <w:rStyle w:val="Refdenotaderodap"/>
          <w:rFonts w:ascii="Garamond" w:hAnsi="Garamond"/>
        </w:rPr>
        <w:footnoteRef/>
      </w:r>
      <w:r w:rsidRPr="000A37BB">
        <w:rPr>
          <w:rFonts w:ascii="Garamond" w:hAnsi="Garamond"/>
        </w:rPr>
        <w:t xml:space="preserve"> A preencher, após a numeração da cláusula do Caderno de Encargos</w:t>
      </w:r>
    </w:p>
  </w:footnote>
  <w:footnote w:id="2">
    <w:p w14:paraId="58A042BF" w14:textId="0E9A250F" w:rsidR="0024793E" w:rsidRPr="00124D27" w:rsidRDefault="0024793E" w:rsidP="00725AF7">
      <w:pPr>
        <w:pStyle w:val="Textodenotaderodap"/>
        <w:jc w:val="both"/>
        <w:rPr>
          <w:rFonts w:ascii="Garamond" w:hAnsi="Garamond"/>
          <w:sz w:val="24"/>
          <w:szCs w:val="24"/>
        </w:rPr>
      </w:pPr>
      <w:bookmarkStart w:id="18" w:name="_Hlk132203307"/>
      <w:r w:rsidRPr="00124D27">
        <w:rPr>
          <w:rStyle w:val="Refdenotaderodap"/>
          <w:rFonts w:ascii="Garamond" w:hAnsi="Garamond"/>
          <w:vertAlign w:val="baseline"/>
        </w:rPr>
        <w:footnoteRef/>
      </w:r>
      <w:r w:rsidRPr="00124D27">
        <w:rPr>
          <w:rStyle w:val="Refdenotaderodap"/>
          <w:rFonts w:ascii="Garamond" w:hAnsi="Garamond"/>
          <w:vertAlign w:val="baseline"/>
        </w:rPr>
        <w:t xml:space="preserve"> Perante a decisão da integração da</w:t>
      </w:r>
      <w:r>
        <w:rPr>
          <w:rFonts w:ascii="Garamond" w:hAnsi="Garamond"/>
        </w:rPr>
        <w:t>s</w:t>
      </w:r>
      <w:r w:rsidRPr="00124D27">
        <w:rPr>
          <w:rStyle w:val="Refdenotaderodap"/>
          <w:rFonts w:ascii="Garamond" w:hAnsi="Garamond"/>
          <w:vertAlign w:val="baseline"/>
        </w:rPr>
        <w:t xml:space="preserve"> rede</w:t>
      </w:r>
      <w:r>
        <w:rPr>
          <w:rStyle w:val="Refdenotaderodap"/>
          <w:rFonts w:ascii="Garamond" w:hAnsi="Garamond"/>
          <w:vertAlign w:val="baseline"/>
        </w:rPr>
        <w:t>s</w:t>
      </w:r>
      <w:r w:rsidRPr="00124D27">
        <w:rPr>
          <w:rStyle w:val="Refdenotaderodap"/>
          <w:rFonts w:ascii="Garamond" w:hAnsi="Garamond"/>
          <w:vertAlign w:val="baseline"/>
        </w:rPr>
        <w:t xml:space="preserve"> de iluminação pública no objeto da</w:t>
      </w:r>
      <w:r>
        <w:rPr>
          <w:rStyle w:val="Refdenotaderodap"/>
          <w:rFonts w:ascii="Garamond" w:hAnsi="Garamond"/>
          <w:vertAlign w:val="baseline"/>
        </w:rPr>
        <w:t>s</w:t>
      </w:r>
      <w:r w:rsidRPr="00124D27">
        <w:rPr>
          <w:rStyle w:val="Refdenotaderodap"/>
          <w:rFonts w:ascii="Garamond" w:hAnsi="Garamond"/>
          <w:vertAlign w:val="baseline"/>
        </w:rPr>
        <w:t xml:space="preserve"> concess</w:t>
      </w:r>
      <w:r>
        <w:rPr>
          <w:rStyle w:val="Refdenotaderodap"/>
          <w:rFonts w:ascii="Garamond" w:hAnsi="Garamond"/>
          <w:vertAlign w:val="baseline"/>
        </w:rPr>
        <w:t>ões</w:t>
      </w:r>
      <w:r w:rsidRPr="00124D27">
        <w:rPr>
          <w:rStyle w:val="Refdenotaderodap"/>
          <w:rFonts w:ascii="Garamond" w:hAnsi="Garamond"/>
          <w:vertAlign w:val="baseline"/>
        </w:rPr>
        <w:t>, importa acrescentar a seguinte disposição “Os circuitos subterrâneos de alimentação da Iluminação Pública (IP) até aos quadros elétricos de alimentação das luminárias instaladas em parede ou em coluna e os circuitos aéreos de IP até aos respetivos conectores para as luminárias alimentadas por rede aérea;”</w:t>
      </w:r>
      <w:bookmarkEnd w:id="18"/>
    </w:p>
  </w:footnote>
  <w:footnote w:id="3">
    <w:p w14:paraId="7699457C" w14:textId="244A870C" w:rsidR="0024793E" w:rsidRPr="000A37BB" w:rsidRDefault="0024793E" w:rsidP="00431244">
      <w:pPr>
        <w:pStyle w:val="Textodenotaderodap"/>
        <w:jc w:val="both"/>
        <w:rPr>
          <w:rFonts w:ascii="Garamond" w:hAnsi="Garamond"/>
        </w:rPr>
      </w:pPr>
      <w:r w:rsidRPr="000A37BB">
        <w:rPr>
          <w:rStyle w:val="Refdenotaderodap"/>
          <w:rFonts w:ascii="Garamond" w:hAnsi="Garamond"/>
        </w:rPr>
        <w:footnoteRef/>
      </w:r>
      <w:r w:rsidRPr="000A37BB">
        <w:rPr>
          <w:rFonts w:ascii="Garamond" w:hAnsi="Garamond"/>
        </w:rPr>
        <w:t xml:space="preserve"> </w:t>
      </w:r>
      <w:bookmarkStart w:id="22" w:name="_Hlk132213543"/>
      <w:r w:rsidRPr="000A37BB">
        <w:rPr>
          <w:rFonts w:ascii="Garamond" w:hAnsi="Garamond"/>
        </w:rPr>
        <w:t>Perante a decisão da integração das redes de iluminação pública no objeto da concessão, o n.º 1 da presente cláusula deve apresentar a seguinte redação “O Concessionário deve permitir ao Concedente e aos terceiros que detenham esse direito, bem como aos seus agentes, a utilização dos apoios da rede aérea de distribuição e, quando seja tecnicamente viável, das luminárias das redes de IP, designadamente para as seguintes finalidades</w:t>
      </w:r>
      <w:bookmarkEnd w:id="22"/>
      <w:r w:rsidRPr="000A37BB">
        <w:rPr>
          <w:rFonts w:ascii="Garamond" w:hAnsi="Garamond"/>
        </w:rPr>
        <w:t>:”</w:t>
      </w:r>
    </w:p>
  </w:footnote>
  <w:footnote w:id="4">
    <w:p w14:paraId="5722598A" w14:textId="71C4DFAF" w:rsidR="0024793E" w:rsidRPr="00913990" w:rsidRDefault="0024793E" w:rsidP="00C818EB">
      <w:pPr>
        <w:pStyle w:val="Textodenotaderodap"/>
        <w:jc w:val="both"/>
        <w:rPr>
          <w:rFonts w:ascii="Garamond" w:hAnsi="Garamond"/>
        </w:rPr>
      </w:pPr>
      <w:r w:rsidRPr="00913990">
        <w:rPr>
          <w:rStyle w:val="Refdenotaderodap"/>
          <w:rFonts w:ascii="Garamond" w:hAnsi="Garamond"/>
        </w:rPr>
        <w:footnoteRef/>
      </w:r>
      <w:r w:rsidRPr="00913990">
        <w:rPr>
          <w:rFonts w:ascii="Garamond" w:hAnsi="Garamond"/>
        </w:rPr>
        <w:t xml:space="preserve"> </w:t>
      </w:r>
      <w:r>
        <w:rPr>
          <w:rFonts w:ascii="Garamond" w:hAnsi="Garamond"/>
        </w:rPr>
        <w:t xml:space="preserve">Acrescentar a disposição </w:t>
      </w:r>
      <w:r w:rsidRPr="00913990">
        <w:rPr>
          <w:rFonts w:ascii="Garamond" w:hAnsi="Garamond"/>
        </w:rPr>
        <w:t xml:space="preserve">“A receita obtida pelo Concessionário nos termos do </w:t>
      </w:r>
      <w:r>
        <w:rPr>
          <w:rFonts w:ascii="Garamond" w:hAnsi="Garamond"/>
        </w:rPr>
        <w:t>n.º 2</w:t>
      </w:r>
      <w:r w:rsidRPr="00913990">
        <w:rPr>
          <w:rFonts w:ascii="Garamond" w:hAnsi="Garamond"/>
        </w:rPr>
        <w:t xml:space="preserve"> reverte, na íntegra, para os consumidores”</w:t>
      </w:r>
    </w:p>
  </w:footnote>
  <w:footnote w:id="5">
    <w:p w14:paraId="5BD1EB95" w14:textId="1CC89B44" w:rsidR="0024793E" w:rsidRPr="008329A4" w:rsidRDefault="0024793E" w:rsidP="00C818EB">
      <w:pPr>
        <w:pStyle w:val="Textodenotaderodap"/>
        <w:jc w:val="both"/>
        <w:rPr>
          <w:rFonts w:ascii="Garamond" w:hAnsi="Garamond"/>
        </w:rPr>
      </w:pPr>
      <w:r w:rsidRPr="00913990">
        <w:rPr>
          <w:rStyle w:val="Refdenotaderodap"/>
          <w:rFonts w:ascii="Garamond" w:hAnsi="Garamond"/>
        </w:rPr>
        <w:footnoteRef/>
      </w:r>
      <w:r w:rsidRPr="00913990">
        <w:rPr>
          <w:rFonts w:ascii="Garamond" w:hAnsi="Garamond"/>
        </w:rPr>
        <w:t xml:space="preserve"> </w:t>
      </w:r>
      <w:r>
        <w:rPr>
          <w:rFonts w:ascii="Garamond" w:hAnsi="Garamond"/>
        </w:rPr>
        <w:t xml:space="preserve">Acrescentar a disposição </w:t>
      </w:r>
      <w:r w:rsidRPr="00913990">
        <w:rPr>
          <w:rFonts w:ascii="Garamond" w:hAnsi="Garamond"/>
        </w:rPr>
        <w:t xml:space="preserve">“A receita obtida pelo Concessionário da </w:t>
      </w:r>
      <w:r w:rsidRPr="008329A4">
        <w:rPr>
          <w:rFonts w:ascii="Garamond" w:hAnsi="Garamond"/>
        </w:rPr>
        <w:t>rede de distribuição de eletricidade em BT</w:t>
      </w:r>
      <w:r w:rsidRPr="00913990">
        <w:rPr>
          <w:rFonts w:ascii="Garamond" w:hAnsi="Garamond"/>
        </w:rPr>
        <w:t xml:space="preserve"> nos termos do </w:t>
      </w:r>
      <w:r>
        <w:rPr>
          <w:rFonts w:ascii="Garamond" w:hAnsi="Garamond"/>
        </w:rPr>
        <w:t>n.º 2</w:t>
      </w:r>
      <w:r w:rsidRPr="00913990">
        <w:rPr>
          <w:rFonts w:ascii="Garamond" w:hAnsi="Garamond"/>
        </w:rPr>
        <w:t xml:space="preserve"> deve reverter para o Concedente, na percentagem de [</w:t>
      </w:r>
      <w:r w:rsidRPr="00973F4E">
        <w:rPr>
          <w:rFonts w:ascii="Garamond" w:hAnsi="Garamond"/>
          <w:i/>
          <w:iCs/>
        </w:rPr>
        <w:t>valor não superior a 33%</w:t>
      </w:r>
      <w:r w:rsidRPr="00913990">
        <w:rPr>
          <w:rFonts w:ascii="Garamond" w:hAnsi="Garamond"/>
        </w:rPr>
        <w:t>]”</w:t>
      </w:r>
    </w:p>
  </w:footnote>
  <w:footnote w:id="6">
    <w:p w14:paraId="153798B8" w14:textId="454D39DE" w:rsidR="0024793E" w:rsidRPr="000A37BB" w:rsidRDefault="0024793E" w:rsidP="00B35724">
      <w:pPr>
        <w:pStyle w:val="Textodenotaderodap"/>
        <w:jc w:val="both"/>
        <w:rPr>
          <w:rFonts w:ascii="Garamond" w:hAnsi="Garamond"/>
        </w:rPr>
      </w:pPr>
      <w:r w:rsidRPr="000A37BB">
        <w:rPr>
          <w:rStyle w:val="Refdenotaderodap"/>
          <w:rFonts w:ascii="Garamond" w:hAnsi="Garamond"/>
        </w:rPr>
        <w:footnoteRef/>
      </w:r>
      <w:r w:rsidRPr="000A37BB">
        <w:rPr>
          <w:rFonts w:ascii="Garamond" w:hAnsi="Garamond"/>
        </w:rPr>
        <w:t xml:space="preserve"> Perante a decisão da integração das redes de iluminação pública no objeto da concessão, o n.º 2 da presente cláusula deve apresentar a seguinte redação “</w:t>
      </w:r>
      <w:bookmarkStart w:id="27" w:name="_Hlk132215166"/>
      <w:r w:rsidRPr="000A37BB">
        <w:rPr>
          <w:rFonts w:ascii="Garamond" w:hAnsi="Garamond"/>
        </w:rPr>
        <w:t>No âmbito das obras de eletrificação referidas no número anterior inclui-se o custo das infraestruturas de rede integradas na RND, dos PT, das redes de BT e das redes de IP</w:t>
      </w:r>
      <w:bookmarkEnd w:id="27"/>
      <w:r w:rsidRPr="000A37BB">
        <w:rPr>
          <w:rFonts w:ascii="Garamond" w:hAnsi="Garamond"/>
        </w:rPr>
        <w:t>.”</w:t>
      </w:r>
    </w:p>
  </w:footnote>
  <w:footnote w:id="7">
    <w:p w14:paraId="1F4794EA" w14:textId="4926E7AA" w:rsidR="0024793E" w:rsidRPr="007C613B" w:rsidRDefault="0024793E" w:rsidP="00C818EB">
      <w:pPr>
        <w:pStyle w:val="Textodenotaderodap"/>
        <w:rPr>
          <w:rFonts w:ascii="Garamond" w:hAnsi="Garamond"/>
        </w:rPr>
      </w:pPr>
      <w:r w:rsidRPr="007C613B">
        <w:rPr>
          <w:rStyle w:val="Refdenotaderodap"/>
          <w:rFonts w:ascii="Garamond" w:hAnsi="Garamond"/>
        </w:rPr>
        <w:footnoteRef/>
      </w:r>
      <w:r w:rsidRPr="007C613B">
        <w:rPr>
          <w:rFonts w:ascii="Garamond" w:hAnsi="Garamond"/>
        </w:rPr>
        <w:t xml:space="preserve"> Capítulo exclusivo para a inclusão das redes de IP no objeto da concessão, pelo que importa proceder à numeração dos capítulos e </w:t>
      </w:r>
      <w:r>
        <w:rPr>
          <w:rFonts w:ascii="Garamond" w:hAnsi="Garamond"/>
        </w:rPr>
        <w:t>das cláusulas</w:t>
      </w:r>
      <w:r w:rsidRPr="007C613B">
        <w:rPr>
          <w:rFonts w:ascii="Garamond" w:hAnsi="Garamond"/>
        </w:rPr>
        <w:t xml:space="preserve"> seguintes em conformidade.</w:t>
      </w:r>
    </w:p>
  </w:footnote>
  <w:footnote w:id="8">
    <w:p w14:paraId="18288A0F" w14:textId="77777777" w:rsidR="0024793E" w:rsidRPr="000A37BB" w:rsidRDefault="0024793E" w:rsidP="00C818EB">
      <w:pPr>
        <w:pStyle w:val="Textodenotaderodap"/>
        <w:rPr>
          <w:rFonts w:ascii="Garamond" w:hAnsi="Garamond"/>
        </w:rPr>
      </w:pPr>
      <w:r w:rsidRPr="000A37BB">
        <w:rPr>
          <w:rStyle w:val="Refdenotaderodap"/>
          <w:rFonts w:ascii="Garamond" w:hAnsi="Garamond"/>
        </w:rPr>
        <w:footnoteRef/>
      </w:r>
      <w:r w:rsidRPr="000A37BB">
        <w:rPr>
          <w:rFonts w:ascii="Garamond" w:hAnsi="Garamond"/>
        </w:rPr>
        <w:t xml:space="preserve"> A preencher, após a numeração da cláusula do Caderno de Encargos</w:t>
      </w:r>
    </w:p>
  </w:footnote>
  <w:footnote w:id="9">
    <w:p w14:paraId="66452C00" w14:textId="77777777" w:rsidR="0024793E" w:rsidRDefault="0024793E" w:rsidP="00C818EB">
      <w:pPr>
        <w:pStyle w:val="Textodenotaderodap"/>
      </w:pPr>
      <w:r w:rsidRPr="000A37BB">
        <w:rPr>
          <w:rStyle w:val="Refdenotaderodap"/>
          <w:rFonts w:ascii="Garamond" w:hAnsi="Garamond"/>
        </w:rPr>
        <w:footnoteRef/>
      </w:r>
      <w:r w:rsidRPr="000A37BB">
        <w:rPr>
          <w:rFonts w:ascii="Garamond" w:hAnsi="Garamond"/>
        </w:rPr>
        <w:t xml:space="preserve"> A preencher, após a numeração da cláusula do Caderno de Encargos</w:t>
      </w:r>
    </w:p>
  </w:footnote>
  <w:footnote w:id="10">
    <w:p w14:paraId="06B5F1F1" w14:textId="628112E6" w:rsidR="0024793E" w:rsidRPr="000A37BB" w:rsidRDefault="0024793E" w:rsidP="00C35922">
      <w:pPr>
        <w:pStyle w:val="Textodenotaderodap"/>
        <w:jc w:val="both"/>
        <w:rPr>
          <w:rFonts w:ascii="Garamond" w:hAnsi="Garamond"/>
        </w:rPr>
      </w:pPr>
      <w:r w:rsidRPr="000A37BB">
        <w:rPr>
          <w:rStyle w:val="Refdenotaderodap"/>
          <w:rFonts w:ascii="Garamond" w:hAnsi="Garamond"/>
        </w:rPr>
        <w:footnoteRef/>
      </w:r>
      <w:r w:rsidRPr="000A37BB">
        <w:rPr>
          <w:rFonts w:ascii="Garamond" w:hAnsi="Garamond"/>
        </w:rPr>
        <w:t xml:space="preserve"> Capítulo exclusivo para a expressa não inclusão das redes de IP no objeto da concessão, na sequência de deliberação dos órgãos competentes do Concedente, pelo que importa proceder à numeração dos capítulos e das cláusulas seguintes em conformidade.</w:t>
      </w:r>
    </w:p>
  </w:footnote>
  <w:footnote w:id="11">
    <w:p w14:paraId="4F58BC02" w14:textId="1329779C" w:rsidR="0024793E" w:rsidRPr="000A37BB" w:rsidRDefault="0024793E" w:rsidP="00C35922">
      <w:pPr>
        <w:pStyle w:val="Textodenotaderodap"/>
        <w:jc w:val="both"/>
        <w:rPr>
          <w:rFonts w:ascii="Garamond" w:hAnsi="Garamond"/>
        </w:rPr>
      </w:pPr>
      <w:r w:rsidRPr="000A37BB">
        <w:rPr>
          <w:rStyle w:val="Refdenotaderodap"/>
          <w:rFonts w:ascii="Garamond" w:hAnsi="Garamond"/>
        </w:rPr>
        <w:footnoteRef/>
      </w:r>
      <w:r w:rsidRPr="000A37BB">
        <w:rPr>
          <w:rFonts w:ascii="Garamond" w:hAnsi="Garamond"/>
        </w:rPr>
        <w:t xml:space="preserve"> A aditar pelos Concedentes, na sequência da decisão de exclusão da rede IP do objeto da concessão</w:t>
      </w:r>
    </w:p>
  </w:footnote>
  <w:footnote w:id="12">
    <w:p w14:paraId="2596F0A4" w14:textId="43ED2C58" w:rsidR="0024793E" w:rsidRDefault="0024793E" w:rsidP="00C35922">
      <w:pPr>
        <w:pStyle w:val="Textodenotaderodap"/>
        <w:jc w:val="both"/>
      </w:pPr>
      <w:r w:rsidRPr="000A37BB">
        <w:rPr>
          <w:rStyle w:val="Refdenotaderodap"/>
          <w:rFonts w:ascii="Garamond" w:hAnsi="Garamond"/>
        </w:rPr>
        <w:footnoteRef/>
      </w:r>
      <w:r w:rsidRPr="000A37BB">
        <w:rPr>
          <w:rFonts w:ascii="Garamond" w:hAnsi="Garamond"/>
        </w:rPr>
        <w:t xml:space="preserve"> Importa proceder à numeração dos capítulos e das cláusulas seguintes em conformidade com a opção sobre a (não)inclusão das redes de iluminação pública no objeto da concessão</w:t>
      </w:r>
    </w:p>
  </w:footnote>
  <w:footnote w:id="13">
    <w:p w14:paraId="0D0F5A49" w14:textId="77777777" w:rsidR="0024793E" w:rsidRPr="000A37BB" w:rsidRDefault="0024793E" w:rsidP="00C818EB">
      <w:pPr>
        <w:pStyle w:val="Textodenotaderodap"/>
        <w:jc w:val="both"/>
        <w:rPr>
          <w:rFonts w:ascii="Garamond" w:hAnsi="Garamond"/>
        </w:rPr>
      </w:pPr>
      <w:r w:rsidRPr="000A37BB">
        <w:rPr>
          <w:rStyle w:val="Refdenotaderodap"/>
          <w:rFonts w:ascii="Garamond" w:hAnsi="Garamond"/>
        </w:rPr>
        <w:footnoteRef/>
      </w:r>
      <w:r w:rsidRPr="000A37BB">
        <w:rPr>
          <w:rFonts w:ascii="Garamond" w:hAnsi="Garamond"/>
        </w:rPr>
        <w:t xml:space="preserve"> Ficheiros georreferenciados de acordo com o sistema de referência geo-cartográfico -  PT-TM06/ETRS89 em formato standard  * SHP  - shapefile, ou outro que resulte de acordo entre o Concedente e o Concessionário</w:t>
      </w:r>
    </w:p>
  </w:footnote>
  <w:footnote w:id="14">
    <w:p w14:paraId="04D54BBD" w14:textId="116BC1BD" w:rsidR="0024793E" w:rsidRPr="000A37BB" w:rsidRDefault="0024793E" w:rsidP="00C35922">
      <w:pPr>
        <w:pStyle w:val="Textodenotaderodap"/>
        <w:jc w:val="both"/>
        <w:rPr>
          <w:rFonts w:ascii="Garamond" w:hAnsi="Garamond"/>
        </w:rPr>
      </w:pPr>
      <w:r w:rsidRPr="000A37BB">
        <w:rPr>
          <w:rStyle w:val="Refdenotaderodap"/>
          <w:rFonts w:ascii="Garamond" w:hAnsi="Garamond"/>
        </w:rPr>
        <w:footnoteRef/>
      </w:r>
      <w:r w:rsidRPr="000A37BB">
        <w:rPr>
          <w:rFonts w:ascii="Garamond" w:hAnsi="Garamond"/>
        </w:rPr>
        <w:t xml:space="preserve"> Importa proceder à numeração dos capítulos e das cláusulas seguintes em conformidade com a opção sobre a (não)inclusão das redes de iluminação pública no objeto da concessão</w:t>
      </w:r>
    </w:p>
  </w:footnote>
  <w:footnote w:id="15">
    <w:p w14:paraId="5622F52C" w14:textId="4CB227D5" w:rsidR="0024793E" w:rsidRPr="00C35922" w:rsidRDefault="0024793E" w:rsidP="00C35922">
      <w:pPr>
        <w:pStyle w:val="Textodenotaderodap"/>
        <w:jc w:val="both"/>
        <w:rPr>
          <w:rFonts w:ascii="Garamond" w:hAnsi="Garamond"/>
        </w:rPr>
      </w:pPr>
      <w:r w:rsidRPr="00C35922">
        <w:rPr>
          <w:rStyle w:val="Refdenotaderodap"/>
          <w:rFonts w:ascii="Garamond" w:hAnsi="Garamond"/>
        </w:rPr>
        <w:footnoteRef/>
      </w:r>
      <w:r w:rsidRPr="00C35922">
        <w:rPr>
          <w:rFonts w:ascii="Garamond" w:hAnsi="Garamond"/>
        </w:rPr>
        <w:t xml:space="preserve"> Importa proceder à numeração dos capítulos e das cláusulas seguintes em conformidade com a opção sobre a (não)inclusão das redes de iluminação pública no objeto da concessão</w:t>
      </w:r>
    </w:p>
  </w:footnote>
  <w:footnote w:id="16">
    <w:p w14:paraId="22EE973C" w14:textId="7600747F" w:rsidR="0024793E" w:rsidRPr="000A37BB" w:rsidRDefault="0024793E" w:rsidP="00C35922">
      <w:pPr>
        <w:pStyle w:val="Textodenotaderodap"/>
        <w:jc w:val="both"/>
        <w:rPr>
          <w:rFonts w:ascii="Garamond" w:hAnsi="Garamond"/>
        </w:rPr>
      </w:pPr>
      <w:r w:rsidRPr="000A37BB">
        <w:rPr>
          <w:rStyle w:val="Refdenotaderodap"/>
          <w:rFonts w:ascii="Garamond" w:hAnsi="Garamond"/>
        </w:rPr>
        <w:footnoteRef/>
      </w:r>
      <w:r w:rsidRPr="000A37BB">
        <w:rPr>
          <w:rFonts w:ascii="Garamond" w:hAnsi="Garamond"/>
        </w:rPr>
        <w:t xml:space="preserve"> Importa proceder à numeração dos capítulos e das cláusulas seguintes em conformidade com a opção sobre a (não)inclusão das redes de iluminação pública no objeto da concessão</w:t>
      </w:r>
    </w:p>
  </w:footnote>
  <w:footnote w:id="17">
    <w:p w14:paraId="21074AAF" w14:textId="77777777" w:rsidR="0024793E" w:rsidRPr="00C35922" w:rsidRDefault="0024793E" w:rsidP="00C35922">
      <w:pPr>
        <w:pStyle w:val="Textodenotaderodap"/>
        <w:jc w:val="both"/>
        <w:rPr>
          <w:rFonts w:ascii="Garamond" w:hAnsi="Garamond"/>
        </w:rPr>
      </w:pPr>
      <w:r w:rsidRPr="00C35922">
        <w:rPr>
          <w:rStyle w:val="Refdenotaderodap"/>
          <w:rFonts w:ascii="Garamond" w:hAnsi="Garamond"/>
        </w:rPr>
        <w:footnoteRef/>
      </w:r>
      <w:r w:rsidRPr="00C35922">
        <w:rPr>
          <w:rFonts w:ascii="Garamond" w:hAnsi="Garamond"/>
        </w:rPr>
        <w:t xml:space="preserve"> A preencher, após a numeração da cláusula do Caderno de Encargos</w:t>
      </w:r>
    </w:p>
  </w:footnote>
  <w:footnote w:id="18">
    <w:p w14:paraId="2FC8DCD7" w14:textId="77777777" w:rsidR="0024793E" w:rsidRPr="00C35922" w:rsidRDefault="0024793E" w:rsidP="00C35922">
      <w:pPr>
        <w:pStyle w:val="Textodenotaderodap"/>
        <w:jc w:val="both"/>
        <w:rPr>
          <w:rFonts w:ascii="Garamond" w:hAnsi="Garamond"/>
        </w:rPr>
      </w:pPr>
      <w:r w:rsidRPr="00C35922">
        <w:rPr>
          <w:rStyle w:val="Refdenotaderodap"/>
          <w:rFonts w:ascii="Garamond" w:hAnsi="Garamond"/>
        </w:rPr>
        <w:footnoteRef/>
      </w:r>
      <w:r w:rsidRPr="00C35922">
        <w:rPr>
          <w:rFonts w:ascii="Garamond" w:hAnsi="Garamond"/>
        </w:rPr>
        <w:t xml:space="preserve"> A preencher, após a numeração da cláusula do Caderno de Encargos</w:t>
      </w:r>
    </w:p>
  </w:footnote>
  <w:footnote w:id="19">
    <w:p w14:paraId="47CCDF99" w14:textId="77777777" w:rsidR="0024793E" w:rsidRPr="00C35922" w:rsidRDefault="0024793E" w:rsidP="00C35922">
      <w:pPr>
        <w:pStyle w:val="Textodenotaderodap"/>
        <w:jc w:val="both"/>
        <w:rPr>
          <w:rFonts w:ascii="Garamond" w:hAnsi="Garamond"/>
        </w:rPr>
      </w:pPr>
      <w:r w:rsidRPr="00C35922">
        <w:rPr>
          <w:rStyle w:val="Refdenotaderodap"/>
          <w:rFonts w:ascii="Garamond" w:hAnsi="Garamond"/>
        </w:rPr>
        <w:footnoteRef/>
      </w:r>
      <w:r w:rsidRPr="00C35922">
        <w:rPr>
          <w:rFonts w:ascii="Garamond" w:hAnsi="Garamond"/>
        </w:rPr>
        <w:t xml:space="preserve"> A preencher, após a numeração da cláusula do Caderno de Encargos</w:t>
      </w:r>
    </w:p>
  </w:footnote>
  <w:footnote w:id="20">
    <w:p w14:paraId="4BCF6344" w14:textId="3F08960F" w:rsidR="0024793E" w:rsidRDefault="0024793E" w:rsidP="00C35922">
      <w:pPr>
        <w:pStyle w:val="Textodenotaderodap"/>
        <w:jc w:val="both"/>
      </w:pPr>
      <w:r w:rsidRPr="00C35922">
        <w:rPr>
          <w:rStyle w:val="Refdenotaderodap"/>
          <w:rFonts w:ascii="Garamond" w:hAnsi="Garamond"/>
        </w:rPr>
        <w:footnoteRef/>
      </w:r>
      <w:r w:rsidRPr="00C35922">
        <w:rPr>
          <w:rFonts w:ascii="Garamond" w:hAnsi="Garamond"/>
        </w:rPr>
        <w:t xml:space="preserve"> Importa proceder à numeração dos capítulos e das cláusulas seguintes em conformidade com a opção sobre a (não)inclusão das redes de iluminação pública no objeto da concessão</w:t>
      </w:r>
    </w:p>
  </w:footnote>
  <w:footnote w:id="21">
    <w:p w14:paraId="19AAD2F7" w14:textId="77777777" w:rsidR="0024793E" w:rsidRPr="002B42A7" w:rsidRDefault="0024793E" w:rsidP="002B42A7">
      <w:pPr>
        <w:pStyle w:val="Textodenotaderodap"/>
        <w:jc w:val="both"/>
        <w:rPr>
          <w:rFonts w:ascii="Garamond" w:hAnsi="Garamond"/>
        </w:rPr>
      </w:pPr>
      <w:r w:rsidRPr="002B42A7">
        <w:rPr>
          <w:rStyle w:val="Refdenotaderodap"/>
          <w:rFonts w:ascii="Garamond" w:hAnsi="Garamond"/>
        </w:rPr>
        <w:footnoteRef/>
      </w:r>
      <w:r w:rsidRPr="002B42A7">
        <w:rPr>
          <w:rFonts w:ascii="Garamond" w:hAnsi="Garamond"/>
        </w:rPr>
        <w:t xml:space="preserve"> A preencher, após a numeração da cláusula do Caderno de Encargos</w:t>
      </w:r>
    </w:p>
  </w:footnote>
  <w:footnote w:id="22">
    <w:p w14:paraId="496C142A" w14:textId="681EFDD1" w:rsidR="0024793E" w:rsidRPr="0075418B" w:rsidRDefault="0024793E" w:rsidP="00C818EB">
      <w:pPr>
        <w:pStyle w:val="Textodenotaderodap"/>
        <w:rPr>
          <w:rFonts w:ascii="Garamond" w:hAnsi="Garamond"/>
        </w:rPr>
      </w:pPr>
      <w:r w:rsidRPr="0075418B">
        <w:rPr>
          <w:rStyle w:val="Refdenotaderodap"/>
          <w:rFonts w:ascii="Garamond" w:hAnsi="Garamond"/>
        </w:rPr>
        <w:footnoteRef/>
      </w:r>
      <w:r w:rsidRPr="0075418B">
        <w:rPr>
          <w:rFonts w:ascii="Garamond" w:hAnsi="Garamond"/>
        </w:rPr>
        <w:t xml:space="preserve"> A preencher, após a numeração do capítulo do Caderno de Encargos</w:t>
      </w:r>
    </w:p>
  </w:footnote>
  <w:footnote w:id="23">
    <w:p w14:paraId="524E5F35" w14:textId="77777777" w:rsidR="0024793E" w:rsidRPr="002B42A7" w:rsidRDefault="0024793E" w:rsidP="002B42A7">
      <w:pPr>
        <w:pStyle w:val="Textodenotaderodap"/>
        <w:jc w:val="both"/>
        <w:rPr>
          <w:rFonts w:ascii="Garamond" w:hAnsi="Garamond"/>
        </w:rPr>
      </w:pPr>
      <w:r w:rsidRPr="002B42A7">
        <w:rPr>
          <w:rStyle w:val="Refdenotaderodap"/>
          <w:rFonts w:ascii="Garamond" w:hAnsi="Garamond"/>
        </w:rPr>
        <w:footnoteRef/>
      </w:r>
      <w:r w:rsidRPr="002B42A7">
        <w:rPr>
          <w:rFonts w:ascii="Garamond" w:hAnsi="Garamond"/>
        </w:rPr>
        <w:t xml:space="preserve"> A preencher, após a numeração da cláusula do Caderno de Encargos</w:t>
      </w:r>
    </w:p>
  </w:footnote>
  <w:footnote w:id="24">
    <w:p w14:paraId="6E08A59D" w14:textId="6C529D37" w:rsidR="0024793E" w:rsidRPr="002B42A7" w:rsidRDefault="0024793E" w:rsidP="002B42A7">
      <w:pPr>
        <w:pStyle w:val="Textodenotaderodap"/>
        <w:jc w:val="both"/>
        <w:rPr>
          <w:rFonts w:ascii="Garamond" w:hAnsi="Garamond"/>
        </w:rPr>
      </w:pPr>
      <w:r w:rsidRPr="002B42A7">
        <w:rPr>
          <w:rStyle w:val="Refdenotaderodap"/>
          <w:rFonts w:ascii="Garamond" w:hAnsi="Garamond"/>
        </w:rPr>
        <w:footnoteRef/>
      </w:r>
      <w:r w:rsidRPr="002B42A7">
        <w:rPr>
          <w:rFonts w:ascii="Garamond" w:hAnsi="Garamond"/>
        </w:rPr>
        <w:t xml:space="preserve"> Importa proceder à numeração dos capítulos e das cláusulas seguintes em conformidade com a opção sobre a (não)inclusão das redes de iluminação pública no objeto da concessão</w:t>
      </w:r>
    </w:p>
  </w:footnote>
  <w:footnote w:id="25">
    <w:p w14:paraId="0ABBCCA2" w14:textId="45305A22" w:rsidR="0024793E" w:rsidRPr="002B42A7" w:rsidRDefault="0024793E" w:rsidP="002B42A7">
      <w:pPr>
        <w:pStyle w:val="Textodenotaderodap"/>
        <w:jc w:val="both"/>
        <w:rPr>
          <w:rFonts w:ascii="Garamond" w:hAnsi="Garamond"/>
        </w:rPr>
      </w:pPr>
      <w:r w:rsidRPr="002B42A7">
        <w:rPr>
          <w:rStyle w:val="Refdenotaderodap"/>
          <w:rFonts w:ascii="Garamond" w:hAnsi="Garamond"/>
        </w:rPr>
        <w:footnoteRef/>
      </w:r>
      <w:r w:rsidRPr="002B42A7">
        <w:rPr>
          <w:rFonts w:ascii="Garamond" w:hAnsi="Garamond"/>
        </w:rPr>
        <w:t xml:space="preserve"> Importa proceder à numeração dos capítulos e das cláusulas seguintes em conformidade com a opção sobre a (não)inclusão das redes de iluminação pública no objeto da concessão</w:t>
      </w:r>
    </w:p>
  </w:footnote>
  <w:footnote w:id="26">
    <w:p w14:paraId="58DB837F" w14:textId="430AFEB6" w:rsidR="0024793E" w:rsidRPr="002B42A7" w:rsidRDefault="0024793E" w:rsidP="002B42A7">
      <w:pPr>
        <w:pStyle w:val="Textodenotaderodap"/>
        <w:jc w:val="both"/>
        <w:rPr>
          <w:rFonts w:ascii="Garamond" w:hAnsi="Garamond"/>
        </w:rPr>
      </w:pPr>
      <w:r w:rsidRPr="002B42A7">
        <w:rPr>
          <w:rStyle w:val="Refdenotaderodap"/>
          <w:rFonts w:ascii="Garamond" w:hAnsi="Garamond"/>
        </w:rPr>
        <w:footnoteRef/>
      </w:r>
      <w:r w:rsidRPr="002B42A7">
        <w:rPr>
          <w:rFonts w:ascii="Garamond" w:hAnsi="Garamond"/>
        </w:rPr>
        <w:t xml:space="preserve"> Importa proceder à numeração dos capítulos e das cláusulas seguintes em conformidade com a opção sobre a (não)inclusão das redes de iluminação pública no objeto da concessão</w:t>
      </w:r>
    </w:p>
  </w:footnote>
  <w:footnote w:id="27">
    <w:p w14:paraId="48922EE0" w14:textId="3B9B3516" w:rsidR="0024793E" w:rsidRPr="000C4C9B" w:rsidRDefault="0024793E" w:rsidP="000C4C9B">
      <w:pPr>
        <w:pStyle w:val="Textodenotaderodap"/>
        <w:jc w:val="both"/>
        <w:rPr>
          <w:rFonts w:ascii="Garamond" w:hAnsi="Garamond"/>
        </w:rPr>
      </w:pPr>
      <w:r w:rsidRPr="000C4C9B">
        <w:rPr>
          <w:rStyle w:val="Refdenotaderodap"/>
          <w:rFonts w:ascii="Garamond" w:hAnsi="Garamond"/>
        </w:rPr>
        <w:footnoteRef/>
      </w:r>
      <w:r w:rsidRPr="000C4C9B">
        <w:rPr>
          <w:rFonts w:ascii="Garamond" w:hAnsi="Garamond"/>
        </w:rPr>
        <w:t xml:space="preserve"> A preencher, após a numeração da cláusula do Caderno de Encargos</w:t>
      </w:r>
    </w:p>
  </w:footnote>
  <w:footnote w:id="28">
    <w:p w14:paraId="44F2DAA0" w14:textId="4E42CD74" w:rsidR="0024793E" w:rsidRDefault="0024793E" w:rsidP="000C4C9B">
      <w:pPr>
        <w:pStyle w:val="Textodenotaderodap"/>
        <w:jc w:val="both"/>
      </w:pPr>
      <w:r w:rsidRPr="000C4C9B">
        <w:rPr>
          <w:rStyle w:val="Refdenotaderodap"/>
          <w:rFonts w:ascii="Garamond" w:hAnsi="Garamond"/>
        </w:rPr>
        <w:footnoteRef/>
      </w:r>
      <w:r w:rsidRPr="000C4C9B">
        <w:rPr>
          <w:rFonts w:ascii="Garamond" w:hAnsi="Garamond"/>
        </w:rPr>
        <w:t xml:space="preserve"> A preencher, após a numeração da cláusula do Caderno de Encargos</w:t>
      </w:r>
    </w:p>
  </w:footnote>
  <w:footnote w:id="29">
    <w:p w14:paraId="1ED37B66" w14:textId="004F2735" w:rsidR="0024793E" w:rsidRPr="000C4C9B" w:rsidRDefault="0024793E" w:rsidP="000C4C9B">
      <w:pPr>
        <w:pStyle w:val="Textodenotaderodap"/>
        <w:jc w:val="both"/>
        <w:rPr>
          <w:rFonts w:ascii="Garamond" w:hAnsi="Garamond"/>
        </w:rPr>
      </w:pPr>
      <w:r w:rsidRPr="000C4C9B">
        <w:rPr>
          <w:rStyle w:val="Refdenotaderodap"/>
          <w:rFonts w:ascii="Garamond" w:hAnsi="Garamond"/>
        </w:rPr>
        <w:footnoteRef/>
      </w:r>
      <w:r w:rsidRPr="000C4C9B">
        <w:rPr>
          <w:rFonts w:ascii="Garamond" w:hAnsi="Garamond"/>
        </w:rPr>
        <w:t xml:space="preserve"> A preencher, após a numeração da cláusula do Caderno de Encargos</w:t>
      </w:r>
    </w:p>
  </w:footnote>
  <w:footnote w:id="30">
    <w:p w14:paraId="507C2408" w14:textId="05FA2F00" w:rsidR="0024793E" w:rsidRPr="000C4C9B" w:rsidRDefault="0024793E" w:rsidP="000C4C9B">
      <w:pPr>
        <w:pStyle w:val="Textodenotaderodap"/>
        <w:jc w:val="both"/>
        <w:rPr>
          <w:rFonts w:ascii="Garamond" w:hAnsi="Garamond"/>
        </w:rPr>
      </w:pPr>
      <w:r w:rsidRPr="000C4C9B">
        <w:rPr>
          <w:rStyle w:val="Refdenotaderodap"/>
          <w:rFonts w:ascii="Garamond" w:hAnsi="Garamond"/>
        </w:rPr>
        <w:footnoteRef/>
      </w:r>
      <w:r w:rsidRPr="000C4C9B">
        <w:rPr>
          <w:rFonts w:ascii="Garamond" w:hAnsi="Garamond"/>
        </w:rPr>
        <w:t xml:space="preserve"> A preencher, na sequência da opção de incluir as redes de IP no objeto da concessão</w:t>
      </w:r>
    </w:p>
  </w:footnote>
  <w:footnote w:id="31">
    <w:p w14:paraId="18B1892A" w14:textId="3DEFD1E6" w:rsidR="0024793E" w:rsidRDefault="0024793E" w:rsidP="000C4C9B">
      <w:pPr>
        <w:pStyle w:val="Textodenotaderodap"/>
        <w:jc w:val="both"/>
      </w:pPr>
      <w:r w:rsidRPr="000C4C9B">
        <w:rPr>
          <w:rStyle w:val="Refdenotaderodap"/>
          <w:rFonts w:ascii="Garamond" w:hAnsi="Garamond"/>
        </w:rPr>
        <w:footnoteRef/>
      </w:r>
      <w:r w:rsidRPr="000C4C9B">
        <w:rPr>
          <w:rFonts w:ascii="Garamond" w:hAnsi="Garamond"/>
        </w:rPr>
        <w:t xml:space="preserve"> </w:t>
      </w:r>
      <w:bookmarkStart w:id="70" w:name="_Hlk132193993"/>
      <w:r w:rsidRPr="000C4C9B">
        <w:rPr>
          <w:rFonts w:ascii="Garamond" w:hAnsi="Garamond"/>
        </w:rPr>
        <w:t>A preencher, após a numeração da cláusula do Caderno de Encargos</w:t>
      </w:r>
      <w:bookmarkEnd w:id="70"/>
    </w:p>
  </w:footnote>
  <w:footnote w:id="32">
    <w:p w14:paraId="630FC267" w14:textId="77777777" w:rsidR="0024793E" w:rsidRPr="000C4C9B" w:rsidRDefault="0024793E" w:rsidP="000C4C9B">
      <w:pPr>
        <w:pStyle w:val="Textodenotaderodap"/>
        <w:jc w:val="both"/>
        <w:rPr>
          <w:rFonts w:ascii="Garamond" w:hAnsi="Garamond"/>
        </w:rPr>
      </w:pPr>
      <w:r w:rsidRPr="000C4C9B">
        <w:rPr>
          <w:rStyle w:val="Refdenotaderodap"/>
          <w:rFonts w:ascii="Garamond" w:hAnsi="Garamond"/>
        </w:rPr>
        <w:footnoteRef/>
      </w:r>
      <w:r w:rsidRPr="000C4C9B">
        <w:rPr>
          <w:rFonts w:ascii="Garamond" w:hAnsi="Garamond"/>
        </w:rPr>
        <w:t xml:space="preserve"> A preencher, na sequência da opção de não incluir as redes de IP no objeto da concessão</w:t>
      </w:r>
    </w:p>
  </w:footnote>
  <w:footnote w:id="33">
    <w:p w14:paraId="6EA1D89C" w14:textId="4648D648" w:rsidR="0024793E" w:rsidRPr="002175B0" w:rsidRDefault="0024793E" w:rsidP="000C4C9B">
      <w:pPr>
        <w:pStyle w:val="Textodenotaderodap"/>
        <w:jc w:val="both"/>
      </w:pPr>
      <w:r w:rsidRPr="000C4C9B">
        <w:rPr>
          <w:rStyle w:val="Refdenotaderodap"/>
          <w:rFonts w:ascii="Garamond" w:hAnsi="Garamond"/>
        </w:rPr>
        <w:footnoteRef/>
      </w:r>
      <w:r w:rsidRPr="000C4C9B">
        <w:rPr>
          <w:rFonts w:ascii="Garamond" w:hAnsi="Garamond"/>
        </w:rPr>
        <w:t xml:space="preserve"> A preencher, após a numeração da cláusula do Caderno de Encargos</w:t>
      </w:r>
    </w:p>
  </w:footnote>
  <w:footnote w:id="34">
    <w:p w14:paraId="3D4219FE" w14:textId="0CC75F47" w:rsidR="0024793E" w:rsidRPr="002112A1" w:rsidRDefault="0024793E" w:rsidP="002112A1">
      <w:pPr>
        <w:pStyle w:val="Textodenotaderodap"/>
        <w:jc w:val="both"/>
        <w:rPr>
          <w:rFonts w:ascii="Garamond" w:hAnsi="Garamond"/>
        </w:rPr>
      </w:pPr>
      <w:r w:rsidRPr="002112A1">
        <w:rPr>
          <w:rStyle w:val="Refdenotaderodap"/>
          <w:rFonts w:ascii="Garamond" w:hAnsi="Garamond"/>
        </w:rPr>
        <w:footnoteRef/>
      </w:r>
      <w:r w:rsidRPr="002112A1">
        <w:rPr>
          <w:rFonts w:ascii="Garamond" w:hAnsi="Garamond"/>
        </w:rPr>
        <w:t xml:space="preserve"> A preencher, numeração do capítulo do Caderno de Encargos</w:t>
      </w:r>
    </w:p>
  </w:footnote>
  <w:footnote w:id="35">
    <w:p w14:paraId="5C189BE1" w14:textId="5C99F358" w:rsidR="0024793E" w:rsidRPr="00A8309D" w:rsidRDefault="0024793E" w:rsidP="002112A1">
      <w:pPr>
        <w:pStyle w:val="Textodenotaderodap"/>
        <w:jc w:val="both"/>
        <w:rPr>
          <w:rFonts w:ascii="Garamond" w:hAnsi="Garamond"/>
        </w:rPr>
      </w:pPr>
      <w:r w:rsidRPr="002112A1">
        <w:rPr>
          <w:rStyle w:val="Refdenotaderodap"/>
          <w:rFonts w:ascii="Garamond" w:hAnsi="Garamond"/>
        </w:rPr>
        <w:footnoteRef/>
      </w:r>
      <w:r w:rsidRPr="002112A1">
        <w:rPr>
          <w:rFonts w:ascii="Garamond" w:hAnsi="Garamond"/>
        </w:rPr>
        <w:t xml:space="preserve"> A preencher, após a numeração do artigo do Caderno de Encargos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D4D3" w14:textId="77777777" w:rsidR="0024793E" w:rsidRPr="006A0B1D" w:rsidRDefault="0024793E" w:rsidP="006A0B1D">
    <w:pPr>
      <w:pStyle w:val="Cabealho"/>
      <w:spacing w:before="100" w:after="100" w:line="360" w:lineRule="auto"/>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3D"/>
    <w:multiLevelType w:val="hybridMultilevel"/>
    <w:tmpl w:val="FC4ECEB2"/>
    <w:lvl w:ilvl="0" w:tplc="1054A56A">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13A3772"/>
    <w:multiLevelType w:val="hybridMultilevel"/>
    <w:tmpl w:val="90C685E0"/>
    <w:lvl w:ilvl="0" w:tplc="83D029CA">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01FB1796"/>
    <w:multiLevelType w:val="hybridMultilevel"/>
    <w:tmpl w:val="7C485C38"/>
    <w:lvl w:ilvl="0" w:tplc="3C505C4A">
      <w:start w:val="1"/>
      <w:numFmt w:val="lowerLetter"/>
      <w:lvlText w:val="%1)"/>
      <w:lvlJc w:val="left"/>
      <w:pPr>
        <w:ind w:left="1068" w:hanging="360"/>
      </w:pPr>
      <w:rPr>
        <w:rFonts w:cs="Times New Roman" w:hint="default"/>
        <w:i/>
        <w:iCs/>
      </w:rPr>
    </w:lvl>
    <w:lvl w:ilvl="1" w:tplc="2B862026">
      <w:start w:val="1"/>
      <w:numFmt w:val="lowerRoman"/>
      <w:lvlText w:val="%2."/>
      <w:lvlJc w:val="left"/>
      <w:pPr>
        <w:ind w:left="1788" w:hanging="360"/>
      </w:pPr>
      <w:rPr>
        <w:rFonts w:ascii="Gill Sans MT" w:eastAsia="Times New Roman" w:hAnsi="Gill Sans MT" w:cs="Arial"/>
      </w:rPr>
    </w:lvl>
    <w:lvl w:ilvl="2" w:tplc="A9DCEDAC">
      <w:start w:val="1"/>
      <w:numFmt w:val="decimal"/>
      <w:lvlText w:val="%3."/>
      <w:lvlJc w:val="left"/>
      <w:pPr>
        <w:ind w:left="2688" w:hanging="360"/>
      </w:pPr>
      <w:rPr>
        <w:rFonts w:hint="default"/>
      </w:rPr>
    </w:lvl>
    <w:lvl w:ilvl="3" w:tplc="D51C30D6" w:tentative="1">
      <w:start w:val="1"/>
      <w:numFmt w:val="decimal"/>
      <w:lvlText w:val="%4."/>
      <w:lvlJc w:val="left"/>
      <w:pPr>
        <w:ind w:left="3228" w:hanging="360"/>
      </w:pPr>
      <w:rPr>
        <w:rFonts w:cs="Times New Roman"/>
      </w:rPr>
    </w:lvl>
    <w:lvl w:ilvl="4" w:tplc="FE78F2D4" w:tentative="1">
      <w:start w:val="1"/>
      <w:numFmt w:val="lowerLetter"/>
      <w:lvlText w:val="%5."/>
      <w:lvlJc w:val="left"/>
      <w:pPr>
        <w:ind w:left="3948" w:hanging="360"/>
      </w:pPr>
      <w:rPr>
        <w:rFonts w:cs="Times New Roman"/>
      </w:rPr>
    </w:lvl>
    <w:lvl w:ilvl="5" w:tplc="4C501C40" w:tentative="1">
      <w:start w:val="1"/>
      <w:numFmt w:val="lowerRoman"/>
      <w:lvlText w:val="%6."/>
      <w:lvlJc w:val="right"/>
      <w:pPr>
        <w:ind w:left="4668" w:hanging="180"/>
      </w:pPr>
      <w:rPr>
        <w:rFonts w:cs="Times New Roman"/>
      </w:rPr>
    </w:lvl>
    <w:lvl w:ilvl="6" w:tplc="093A47C8" w:tentative="1">
      <w:start w:val="1"/>
      <w:numFmt w:val="decimal"/>
      <w:lvlText w:val="%7."/>
      <w:lvlJc w:val="left"/>
      <w:pPr>
        <w:ind w:left="5388" w:hanging="360"/>
      </w:pPr>
      <w:rPr>
        <w:rFonts w:cs="Times New Roman"/>
      </w:rPr>
    </w:lvl>
    <w:lvl w:ilvl="7" w:tplc="3E5CB78C" w:tentative="1">
      <w:start w:val="1"/>
      <w:numFmt w:val="lowerLetter"/>
      <w:lvlText w:val="%8."/>
      <w:lvlJc w:val="left"/>
      <w:pPr>
        <w:ind w:left="6108" w:hanging="360"/>
      </w:pPr>
      <w:rPr>
        <w:rFonts w:cs="Times New Roman"/>
      </w:rPr>
    </w:lvl>
    <w:lvl w:ilvl="8" w:tplc="172EA7E4" w:tentative="1">
      <w:start w:val="1"/>
      <w:numFmt w:val="lowerRoman"/>
      <w:lvlText w:val="%9."/>
      <w:lvlJc w:val="right"/>
      <w:pPr>
        <w:ind w:left="6828" w:hanging="180"/>
      </w:pPr>
      <w:rPr>
        <w:rFonts w:cs="Times New Roman"/>
      </w:rPr>
    </w:lvl>
  </w:abstractNum>
  <w:abstractNum w:abstractNumId="3" w15:restartNumberingAfterBreak="0">
    <w:nsid w:val="04FA1A6E"/>
    <w:multiLevelType w:val="hybridMultilevel"/>
    <w:tmpl w:val="2CBA3ECA"/>
    <w:lvl w:ilvl="0" w:tplc="84F40AD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5E972CA"/>
    <w:multiLevelType w:val="hybridMultilevel"/>
    <w:tmpl w:val="35984FA0"/>
    <w:lvl w:ilvl="0" w:tplc="20362A0A">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6FC2DAA"/>
    <w:multiLevelType w:val="hybridMultilevel"/>
    <w:tmpl w:val="1AAA4DC0"/>
    <w:lvl w:ilvl="0" w:tplc="4C54CAF0">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C2C30E5"/>
    <w:multiLevelType w:val="hybridMultilevel"/>
    <w:tmpl w:val="2C60BC2E"/>
    <w:lvl w:ilvl="0" w:tplc="D826A47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DAB197F"/>
    <w:multiLevelType w:val="hybridMultilevel"/>
    <w:tmpl w:val="8C5C0968"/>
    <w:lvl w:ilvl="0" w:tplc="32EA9448">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E905F91"/>
    <w:multiLevelType w:val="hybridMultilevel"/>
    <w:tmpl w:val="223A8F10"/>
    <w:lvl w:ilvl="0" w:tplc="E5429792">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03D15E1"/>
    <w:multiLevelType w:val="hybridMultilevel"/>
    <w:tmpl w:val="70E43F8A"/>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07A3CC2"/>
    <w:multiLevelType w:val="hybridMultilevel"/>
    <w:tmpl w:val="958831CE"/>
    <w:lvl w:ilvl="0" w:tplc="3782EA0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0C91E43"/>
    <w:multiLevelType w:val="hybridMultilevel"/>
    <w:tmpl w:val="D15C59DA"/>
    <w:lvl w:ilvl="0" w:tplc="527CC708">
      <w:start w:val="1"/>
      <w:numFmt w:val="lowerLetter"/>
      <w:lvlText w:val="%1)"/>
      <w:lvlJc w:val="left"/>
      <w:pPr>
        <w:ind w:left="786" w:hanging="360"/>
      </w:pPr>
      <w:rPr>
        <w:rFonts w:hint="default"/>
        <w:b w:val="0"/>
        <w:bCs/>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15:restartNumberingAfterBreak="0">
    <w:nsid w:val="13857B0A"/>
    <w:multiLevelType w:val="hybridMultilevel"/>
    <w:tmpl w:val="3BE8AD98"/>
    <w:lvl w:ilvl="0" w:tplc="EDFC8CC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3" w15:restartNumberingAfterBreak="0">
    <w:nsid w:val="156E5DCB"/>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59D6C6F"/>
    <w:multiLevelType w:val="multilevel"/>
    <w:tmpl w:val="5BBA81F2"/>
    <w:lvl w:ilvl="0">
      <w:start w:val="1"/>
      <w:numFmt w:val="decimal"/>
      <w:pStyle w:val="Artig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9F20D9"/>
    <w:multiLevelType w:val="hybridMultilevel"/>
    <w:tmpl w:val="977C03B6"/>
    <w:lvl w:ilvl="0" w:tplc="A4C4A1FC">
      <w:start w:val="1"/>
      <w:numFmt w:val="decimal"/>
      <w:lvlText w:val="%1."/>
      <w:lvlJc w:val="left"/>
      <w:pPr>
        <w:ind w:left="360" w:hanging="360"/>
      </w:pPr>
      <w:rPr>
        <w:b/>
        <w:bCs/>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15CA144B"/>
    <w:multiLevelType w:val="hybridMultilevel"/>
    <w:tmpl w:val="61B4C270"/>
    <w:lvl w:ilvl="0" w:tplc="BBB49F9A">
      <w:start w:val="1"/>
      <w:numFmt w:val="lowerLetter"/>
      <w:lvlText w:val="%1)"/>
      <w:lvlJc w:val="left"/>
      <w:pPr>
        <w:ind w:left="1800" w:hanging="360"/>
      </w:pPr>
      <w:rPr>
        <w:rFonts w:hint="default"/>
        <w:i/>
        <w:iCs/>
        <w:color w:val="000000"/>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7" w15:restartNumberingAfterBreak="0">
    <w:nsid w:val="15DB281D"/>
    <w:multiLevelType w:val="hybridMultilevel"/>
    <w:tmpl w:val="D39CA604"/>
    <w:lvl w:ilvl="0" w:tplc="826E3030">
      <w:start w:val="1"/>
      <w:numFmt w:val="lowerLetter"/>
      <w:lvlText w:val="%1)"/>
      <w:lvlJc w:val="left"/>
      <w:pPr>
        <w:ind w:left="644" w:hanging="360"/>
      </w:pPr>
      <w:rPr>
        <w:rFonts w:hint="default"/>
        <w:i/>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8" w15:restartNumberingAfterBreak="0">
    <w:nsid w:val="16032DBE"/>
    <w:multiLevelType w:val="hybridMultilevel"/>
    <w:tmpl w:val="CB4E1350"/>
    <w:lvl w:ilvl="0" w:tplc="41220564">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9" w15:restartNumberingAfterBreak="0">
    <w:nsid w:val="16C008A0"/>
    <w:multiLevelType w:val="hybridMultilevel"/>
    <w:tmpl w:val="34B2DE32"/>
    <w:lvl w:ilvl="0" w:tplc="A5F29CE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70F60E1"/>
    <w:multiLevelType w:val="hybridMultilevel"/>
    <w:tmpl w:val="0F8846B4"/>
    <w:lvl w:ilvl="0" w:tplc="BCF8F7D0">
      <w:start w:val="1"/>
      <w:numFmt w:val="lowerLetter"/>
      <w:lvlText w:val="%1)"/>
      <w:lvlJc w:val="left"/>
      <w:pPr>
        <w:ind w:left="1004" w:hanging="360"/>
      </w:pPr>
      <w:rPr>
        <w:i/>
        <w:iCs/>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15:restartNumberingAfterBreak="0">
    <w:nsid w:val="18A05FF5"/>
    <w:multiLevelType w:val="hybridMultilevel"/>
    <w:tmpl w:val="2D323B46"/>
    <w:lvl w:ilvl="0" w:tplc="B2BC61D2">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2" w15:restartNumberingAfterBreak="0">
    <w:nsid w:val="19E76E61"/>
    <w:multiLevelType w:val="hybridMultilevel"/>
    <w:tmpl w:val="3C9A54EC"/>
    <w:lvl w:ilvl="0" w:tplc="6240C782">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1A4A3C85"/>
    <w:multiLevelType w:val="hybridMultilevel"/>
    <w:tmpl w:val="5BA893A6"/>
    <w:lvl w:ilvl="0" w:tplc="7806102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1AD80BFB"/>
    <w:multiLevelType w:val="hybridMultilevel"/>
    <w:tmpl w:val="091E1D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1CB51033"/>
    <w:multiLevelType w:val="hybridMultilevel"/>
    <w:tmpl w:val="B20278EA"/>
    <w:lvl w:ilvl="0" w:tplc="2488C42C">
      <w:start w:val="1"/>
      <w:numFmt w:val="decimal"/>
      <w:lvlText w:val="%1"/>
      <w:lvlJc w:val="left"/>
      <w:pPr>
        <w:ind w:left="720" w:hanging="360"/>
      </w:pPr>
      <w:rPr>
        <w:rFonts w:asciiTheme="minorHAnsi" w:eastAsiaTheme="minorHAnsi" w:hAnsiTheme="minorHAnsi" w:cstheme="minorBidi"/>
      </w:rPr>
    </w:lvl>
    <w:lvl w:ilvl="1" w:tplc="1BDE989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1FDF5E59"/>
    <w:multiLevelType w:val="hybridMultilevel"/>
    <w:tmpl w:val="BE52CB1C"/>
    <w:lvl w:ilvl="0" w:tplc="895AA4E6">
      <w:start w:val="1"/>
      <w:numFmt w:val="lowerRoman"/>
      <w:lvlText w:val="%1)"/>
      <w:lvlJc w:val="left"/>
      <w:pPr>
        <w:ind w:left="1506" w:hanging="720"/>
      </w:pPr>
      <w:rPr>
        <w:rFonts w:hint="default"/>
        <w:b w:val="0"/>
        <w:bCs/>
        <w:i/>
        <w:iCs/>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7" w15:restartNumberingAfterBreak="0">
    <w:nsid w:val="20841BAA"/>
    <w:multiLevelType w:val="hybridMultilevel"/>
    <w:tmpl w:val="4FB09738"/>
    <w:lvl w:ilvl="0" w:tplc="0A60754C">
      <w:start w:val="1"/>
      <w:numFmt w:val="decimal"/>
      <w:lvlText w:val="%1-"/>
      <w:lvlJc w:val="left"/>
      <w:pPr>
        <w:ind w:left="720" w:hanging="360"/>
      </w:pPr>
      <w:rPr>
        <w:rFonts w:hint="default"/>
      </w:rPr>
    </w:lvl>
    <w:lvl w:ilvl="1" w:tplc="BBF4F838">
      <w:start w:val="1"/>
      <w:numFmt w:val="lowerLetter"/>
      <w:lvlText w:val="%2)"/>
      <w:lvlJc w:val="left"/>
      <w:pPr>
        <w:ind w:left="2062" w:hanging="360"/>
      </w:pPr>
      <w:rPr>
        <w:i/>
        <w:iCs/>
      </w:rPr>
    </w:lvl>
    <w:lvl w:ilvl="2" w:tplc="5EB6E5FE">
      <w:start w:val="1"/>
      <w:numFmt w:val="lowerRoman"/>
      <w:lvlText w:val="%3)"/>
      <w:lvlJc w:val="right"/>
      <w:pPr>
        <w:ind w:left="2160" w:hanging="180"/>
      </w:pPr>
      <w:rPr>
        <w:rFonts w:hint="default"/>
        <w:i/>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21A01C6D"/>
    <w:multiLevelType w:val="hybridMultilevel"/>
    <w:tmpl w:val="A52E66EA"/>
    <w:lvl w:ilvl="0" w:tplc="77E4CBCC">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226D79F1"/>
    <w:multiLevelType w:val="hybridMultilevel"/>
    <w:tmpl w:val="0690283C"/>
    <w:lvl w:ilvl="0" w:tplc="7806102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24271CF7"/>
    <w:multiLevelType w:val="hybridMultilevel"/>
    <w:tmpl w:val="8D6C064E"/>
    <w:lvl w:ilvl="0" w:tplc="5FDE407E">
      <w:start w:val="1"/>
      <w:numFmt w:val="decimal"/>
      <w:pStyle w:val="Subseco"/>
      <w:suff w:val="nothing"/>
      <w:lvlText w:val="Artigo %1.º"/>
      <w:lvlJc w:val="center"/>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299B5C55"/>
    <w:multiLevelType w:val="hybridMultilevel"/>
    <w:tmpl w:val="9CE6C7FC"/>
    <w:lvl w:ilvl="0" w:tplc="DD80FA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2B6E5B35"/>
    <w:multiLevelType w:val="hybridMultilevel"/>
    <w:tmpl w:val="05F84648"/>
    <w:lvl w:ilvl="0" w:tplc="9C0041CC">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2C435039"/>
    <w:multiLevelType w:val="hybridMultilevel"/>
    <w:tmpl w:val="EB1C1F5E"/>
    <w:lvl w:ilvl="0" w:tplc="0A60754C">
      <w:start w:val="1"/>
      <w:numFmt w:val="decimal"/>
      <w:lvlText w:val="%1-"/>
      <w:lvlJc w:val="left"/>
      <w:pPr>
        <w:ind w:left="720" w:hanging="360"/>
      </w:pPr>
      <w:rPr>
        <w:rFonts w:hint="default"/>
      </w:rPr>
    </w:lvl>
    <w:lvl w:ilvl="1" w:tplc="95A68894">
      <w:start w:val="1"/>
      <w:numFmt w:val="lowerLetter"/>
      <w:lvlText w:val="%2)"/>
      <w:lvlJc w:val="left"/>
      <w:pPr>
        <w:ind w:left="1440" w:hanging="360"/>
      </w:pPr>
      <w:rPr>
        <w:i/>
        <w:iCs/>
      </w:rPr>
    </w:lvl>
    <w:lvl w:ilvl="2" w:tplc="5EB6E5FE">
      <w:start w:val="1"/>
      <w:numFmt w:val="lowerRoman"/>
      <w:lvlText w:val="%3)"/>
      <w:lvlJc w:val="right"/>
      <w:pPr>
        <w:ind w:left="2160" w:hanging="180"/>
      </w:pPr>
      <w:rPr>
        <w:rFonts w:hint="default"/>
        <w:i/>
      </w:rPr>
    </w:lvl>
    <w:lvl w:ilvl="3" w:tplc="D17E795A">
      <w:start w:val="1"/>
      <w:numFmt w:val="decimal"/>
      <w:lvlText w:val="%4."/>
      <w:lvlJc w:val="left"/>
      <w:pPr>
        <w:ind w:left="2880" w:hanging="360"/>
      </w:pPr>
      <w:rPr>
        <w:rFonts w:hint="default"/>
        <w:b w:val="0"/>
        <w:bCs/>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301F4D2C"/>
    <w:multiLevelType w:val="hybridMultilevel"/>
    <w:tmpl w:val="0C80FCC2"/>
    <w:lvl w:ilvl="0" w:tplc="3500C61A">
      <w:start w:val="1"/>
      <w:numFmt w:val="lowerRoman"/>
      <w:lvlText w:val="%1)"/>
      <w:lvlJc w:val="left"/>
      <w:pPr>
        <w:ind w:left="720" w:hanging="360"/>
      </w:pPr>
      <w:rPr>
        <w:rFonts w:hint="default"/>
        <w:b w:val="0"/>
        <w:bCs w:val="0"/>
        <w:i/>
        <w:iCs/>
      </w:rPr>
    </w:lvl>
    <w:lvl w:ilvl="1" w:tplc="FEEE8C4A">
      <w:start w:val="1"/>
      <w:numFmt w:val="lowerLetter"/>
      <w:lvlText w:val="%2)"/>
      <w:lvlJc w:val="left"/>
      <w:pPr>
        <w:ind w:left="1440" w:hanging="360"/>
      </w:pPr>
      <w:rPr>
        <w:rFonts w:ascii="Garamond" w:eastAsiaTheme="minorHAnsi" w:hAnsi="Garamond" w:cstheme="minorHAnsi"/>
        <w:i/>
        <w:iCs/>
      </w:rPr>
    </w:lvl>
    <w:lvl w:ilvl="2" w:tplc="70D658F0">
      <w:start w:val="1"/>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330A3C6F"/>
    <w:multiLevelType w:val="hybridMultilevel"/>
    <w:tmpl w:val="24427E94"/>
    <w:lvl w:ilvl="0" w:tplc="AD704108">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336D0C7F"/>
    <w:multiLevelType w:val="hybridMultilevel"/>
    <w:tmpl w:val="F81E21DA"/>
    <w:lvl w:ilvl="0" w:tplc="F9888688">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7" w15:restartNumberingAfterBreak="0">
    <w:nsid w:val="36800BE2"/>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39901A13"/>
    <w:multiLevelType w:val="hybridMultilevel"/>
    <w:tmpl w:val="3976D1F4"/>
    <w:lvl w:ilvl="0" w:tplc="2D44E7D2">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9" w15:restartNumberingAfterBreak="0">
    <w:nsid w:val="39955683"/>
    <w:multiLevelType w:val="hybridMultilevel"/>
    <w:tmpl w:val="923A233A"/>
    <w:lvl w:ilvl="0" w:tplc="AB043172">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3B7B29B2"/>
    <w:multiLevelType w:val="hybridMultilevel"/>
    <w:tmpl w:val="DC7C41B6"/>
    <w:lvl w:ilvl="0" w:tplc="3EE2E6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3C024891"/>
    <w:multiLevelType w:val="hybridMultilevel"/>
    <w:tmpl w:val="8CA64610"/>
    <w:lvl w:ilvl="0" w:tplc="32F688C4">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3C2D3B73"/>
    <w:multiLevelType w:val="hybridMultilevel"/>
    <w:tmpl w:val="E3780A0A"/>
    <w:lvl w:ilvl="0" w:tplc="DE864A2C">
      <w:start w:val="1"/>
      <w:numFmt w:val="lowerRoman"/>
      <w:lvlText w:val="%1)"/>
      <w:lvlJc w:val="left"/>
      <w:pPr>
        <w:ind w:left="1080" w:hanging="360"/>
      </w:pPr>
      <w:rPr>
        <w:rFonts w:ascii="Garamond" w:eastAsia="Times New Roman" w:hAnsi="Garamond" w:cs="Calibri"/>
        <w:b w:val="0"/>
        <w:bCs w:val="0"/>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3C932641"/>
    <w:multiLevelType w:val="hybridMultilevel"/>
    <w:tmpl w:val="9C6420F6"/>
    <w:lvl w:ilvl="0" w:tplc="C64CE2F6">
      <w:start w:val="1"/>
      <w:numFmt w:val="upperRoman"/>
      <w:pStyle w:val="Seco"/>
      <w:suff w:val="nothing"/>
      <w:lvlText w:val="SUBSECÇÃO %1"/>
      <w:lvlJc w:val="center"/>
      <w:pPr>
        <w:ind w:left="72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4" w15:restartNumberingAfterBreak="0">
    <w:nsid w:val="3CB36F81"/>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3D2E3DA6"/>
    <w:multiLevelType w:val="hybridMultilevel"/>
    <w:tmpl w:val="483C9506"/>
    <w:lvl w:ilvl="0" w:tplc="C0F630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3F090B17"/>
    <w:multiLevelType w:val="hybridMultilevel"/>
    <w:tmpl w:val="4FB09738"/>
    <w:lvl w:ilvl="0" w:tplc="0A60754C">
      <w:start w:val="1"/>
      <w:numFmt w:val="decimal"/>
      <w:lvlText w:val="%1-"/>
      <w:lvlJc w:val="left"/>
      <w:pPr>
        <w:ind w:left="720" w:hanging="360"/>
      </w:pPr>
      <w:rPr>
        <w:rFonts w:hint="default"/>
      </w:rPr>
    </w:lvl>
    <w:lvl w:ilvl="1" w:tplc="BBF4F838">
      <w:start w:val="1"/>
      <w:numFmt w:val="lowerLetter"/>
      <w:lvlText w:val="%2)"/>
      <w:lvlJc w:val="left"/>
      <w:pPr>
        <w:ind w:left="2062" w:hanging="360"/>
      </w:pPr>
      <w:rPr>
        <w:i/>
        <w:iCs/>
      </w:rPr>
    </w:lvl>
    <w:lvl w:ilvl="2" w:tplc="5EB6E5FE">
      <w:start w:val="1"/>
      <w:numFmt w:val="lowerRoman"/>
      <w:lvlText w:val="%3)"/>
      <w:lvlJc w:val="right"/>
      <w:pPr>
        <w:ind w:left="2160" w:hanging="180"/>
      </w:pPr>
      <w:rPr>
        <w:rFonts w:hint="default"/>
        <w:i/>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4003644E"/>
    <w:multiLevelType w:val="hybridMultilevel"/>
    <w:tmpl w:val="9C70FE96"/>
    <w:lvl w:ilvl="0" w:tplc="E7426FD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40A12F1B"/>
    <w:multiLevelType w:val="hybridMultilevel"/>
    <w:tmpl w:val="2CE49516"/>
    <w:lvl w:ilvl="0" w:tplc="BAF4A352">
      <w:start w:val="1"/>
      <w:numFmt w:val="lowerLetter"/>
      <w:lvlText w:val="%1)"/>
      <w:lvlJc w:val="left"/>
      <w:pPr>
        <w:ind w:left="720" w:hanging="360"/>
      </w:pPr>
      <w:rPr>
        <w:rFonts w:ascii="Garamond" w:hAnsi="Garamond"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40A82218"/>
    <w:multiLevelType w:val="hybridMultilevel"/>
    <w:tmpl w:val="125252FE"/>
    <w:lvl w:ilvl="0" w:tplc="6EA64454">
      <w:start w:val="1"/>
      <w:numFmt w:val="lowerLetter"/>
      <w:lvlText w:val="%1)"/>
      <w:lvlJc w:val="left"/>
      <w:pPr>
        <w:ind w:left="644" w:hanging="360"/>
      </w:pPr>
      <w:rPr>
        <w:rFonts w:hint="default"/>
        <w:i/>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0" w15:restartNumberingAfterBreak="0">
    <w:nsid w:val="41773275"/>
    <w:multiLevelType w:val="hybridMultilevel"/>
    <w:tmpl w:val="FC748D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448E3B65"/>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15:restartNumberingAfterBreak="0">
    <w:nsid w:val="455753B9"/>
    <w:multiLevelType w:val="hybridMultilevel"/>
    <w:tmpl w:val="CF3CCCE6"/>
    <w:lvl w:ilvl="0" w:tplc="11FA0BB8">
      <w:start w:val="1"/>
      <w:numFmt w:val="upperRoman"/>
      <w:pStyle w:val="Captulo"/>
      <w:suff w:val="nothing"/>
      <w:lvlText w:val="CAPÍTULO %1"/>
      <w:lvlJc w:val="center"/>
      <w:pPr>
        <w:ind w:left="10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3" w15:restartNumberingAfterBreak="0">
    <w:nsid w:val="45CC6F28"/>
    <w:multiLevelType w:val="hybridMultilevel"/>
    <w:tmpl w:val="6DBEA12E"/>
    <w:lvl w:ilvl="0" w:tplc="D05CD05A">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4" w15:restartNumberingAfterBreak="0">
    <w:nsid w:val="47A71AE2"/>
    <w:multiLevelType w:val="hybridMultilevel"/>
    <w:tmpl w:val="E6E8E0A0"/>
    <w:lvl w:ilvl="0" w:tplc="10ECACC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48151B9C"/>
    <w:multiLevelType w:val="hybridMultilevel"/>
    <w:tmpl w:val="83408F72"/>
    <w:lvl w:ilvl="0" w:tplc="907A3272">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6" w15:restartNumberingAfterBreak="0">
    <w:nsid w:val="4878579F"/>
    <w:multiLevelType w:val="hybridMultilevel"/>
    <w:tmpl w:val="2CBA3ECA"/>
    <w:lvl w:ilvl="0" w:tplc="84F40AD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4EBC5379"/>
    <w:multiLevelType w:val="hybridMultilevel"/>
    <w:tmpl w:val="83408F72"/>
    <w:lvl w:ilvl="0" w:tplc="907A3272">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8" w15:restartNumberingAfterBreak="0">
    <w:nsid w:val="4F117DEB"/>
    <w:multiLevelType w:val="hybridMultilevel"/>
    <w:tmpl w:val="456A5D2E"/>
    <w:lvl w:ilvl="0" w:tplc="657CD220">
      <w:start w:val="1"/>
      <w:numFmt w:val="lowerRoman"/>
      <w:lvlText w:val="%1)"/>
      <w:lvlJc w:val="left"/>
      <w:pPr>
        <w:ind w:left="720" w:hanging="360"/>
      </w:pPr>
      <w:rPr>
        <w:rFonts w:hint="default"/>
      </w:rPr>
    </w:lvl>
    <w:lvl w:ilvl="1" w:tplc="2960A48E">
      <w:start w:val="1"/>
      <w:numFmt w:val="lowerLetter"/>
      <w:lvlText w:val="%2)"/>
      <w:lvlJc w:val="left"/>
      <w:pPr>
        <w:ind w:left="1440" w:hanging="360"/>
      </w:pPr>
      <w:rPr>
        <w:rFonts w:ascii="Garamond" w:eastAsiaTheme="minorHAnsi" w:hAnsi="Garamond" w:cstheme="minorHAnsi"/>
        <w:b w:val="0"/>
        <w:bCs w:val="0"/>
        <w:i/>
        <w:iCs/>
      </w:rPr>
    </w:lvl>
    <w:lvl w:ilvl="2" w:tplc="70D658F0">
      <w:start w:val="1"/>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520A09B8"/>
    <w:multiLevelType w:val="multilevel"/>
    <w:tmpl w:val="1F3EDF52"/>
    <w:styleLink w:val="Listaatual1"/>
    <w:lvl w:ilvl="0">
      <w:start w:val="1"/>
      <w:numFmt w:val="lowerLetter"/>
      <w:lvlText w:val="%1)"/>
      <w:lvlJc w:val="left"/>
      <w:pPr>
        <w:ind w:left="786" w:hanging="360"/>
      </w:pPr>
      <w:rPr>
        <w:rFonts w:hint="default"/>
        <w:i/>
        <w:iCs/>
      </w:rPr>
    </w:lvl>
    <w:lvl w:ilvl="1">
      <w:start w:val="1"/>
      <w:numFmt w:val="lowerRoman"/>
      <w:lvlText w:val="%2)"/>
      <w:lvlJc w:val="right"/>
      <w:pPr>
        <w:ind w:left="1506" w:hanging="360"/>
      </w:pPr>
      <w:rPr>
        <w:rFonts w:hint="default"/>
        <w:i/>
        <w:iCs/>
      </w:rPr>
    </w:lvl>
    <w:lvl w:ilvl="2">
      <w:start w:val="1"/>
      <w:numFmt w:val="lowerRoman"/>
      <w:lvlText w:val="%3)"/>
      <w:lvlJc w:val="right"/>
      <w:pPr>
        <w:ind w:left="2226" w:hanging="180"/>
      </w:pPr>
      <w:rPr>
        <w:rFonts w:hint="default"/>
        <w:i/>
        <w:iCs/>
      </w:rPr>
    </w:lvl>
    <w:lvl w:ilvl="3">
      <w:start w:val="1"/>
      <w:numFmt w:val="decimal"/>
      <w:lvlText w:val="%4."/>
      <w:lvlJc w:val="left"/>
      <w:pPr>
        <w:ind w:left="2946" w:hanging="360"/>
      </w:pPr>
      <w:rPr>
        <w:rFonts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52B36D49"/>
    <w:multiLevelType w:val="hybridMultilevel"/>
    <w:tmpl w:val="A8566964"/>
    <w:lvl w:ilvl="0" w:tplc="32B8299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54FE4A52"/>
    <w:multiLevelType w:val="hybridMultilevel"/>
    <w:tmpl w:val="96D61E6E"/>
    <w:lvl w:ilvl="0" w:tplc="E0EEC01E">
      <w:start w:val="1"/>
      <w:numFmt w:val="lowerLetter"/>
      <w:lvlText w:val="%1)"/>
      <w:lvlJc w:val="left"/>
      <w:pPr>
        <w:ind w:left="1171" w:hanging="360"/>
      </w:pPr>
      <w:rPr>
        <w:rFonts w:hint="default"/>
        <w:b w:val="0"/>
        <w:bCs w:val="0"/>
        <w:i/>
        <w:iCs/>
      </w:rPr>
    </w:lvl>
    <w:lvl w:ilvl="1" w:tplc="08160019" w:tentative="1">
      <w:start w:val="1"/>
      <w:numFmt w:val="lowerLetter"/>
      <w:lvlText w:val="%2."/>
      <w:lvlJc w:val="left"/>
      <w:pPr>
        <w:ind w:left="1891" w:hanging="360"/>
      </w:pPr>
    </w:lvl>
    <w:lvl w:ilvl="2" w:tplc="0816001B" w:tentative="1">
      <w:start w:val="1"/>
      <w:numFmt w:val="lowerRoman"/>
      <w:lvlText w:val="%3."/>
      <w:lvlJc w:val="right"/>
      <w:pPr>
        <w:ind w:left="2611" w:hanging="180"/>
      </w:pPr>
    </w:lvl>
    <w:lvl w:ilvl="3" w:tplc="0816000F" w:tentative="1">
      <w:start w:val="1"/>
      <w:numFmt w:val="decimal"/>
      <w:lvlText w:val="%4."/>
      <w:lvlJc w:val="left"/>
      <w:pPr>
        <w:ind w:left="3331" w:hanging="360"/>
      </w:pPr>
    </w:lvl>
    <w:lvl w:ilvl="4" w:tplc="08160019" w:tentative="1">
      <w:start w:val="1"/>
      <w:numFmt w:val="lowerLetter"/>
      <w:lvlText w:val="%5."/>
      <w:lvlJc w:val="left"/>
      <w:pPr>
        <w:ind w:left="4051" w:hanging="360"/>
      </w:pPr>
    </w:lvl>
    <w:lvl w:ilvl="5" w:tplc="0816001B" w:tentative="1">
      <w:start w:val="1"/>
      <w:numFmt w:val="lowerRoman"/>
      <w:lvlText w:val="%6."/>
      <w:lvlJc w:val="right"/>
      <w:pPr>
        <w:ind w:left="4771" w:hanging="180"/>
      </w:pPr>
    </w:lvl>
    <w:lvl w:ilvl="6" w:tplc="0816000F" w:tentative="1">
      <w:start w:val="1"/>
      <w:numFmt w:val="decimal"/>
      <w:lvlText w:val="%7."/>
      <w:lvlJc w:val="left"/>
      <w:pPr>
        <w:ind w:left="5491" w:hanging="360"/>
      </w:pPr>
    </w:lvl>
    <w:lvl w:ilvl="7" w:tplc="08160019" w:tentative="1">
      <w:start w:val="1"/>
      <w:numFmt w:val="lowerLetter"/>
      <w:lvlText w:val="%8."/>
      <w:lvlJc w:val="left"/>
      <w:pPr>
        <w:ind w:left="6211" w:hanging="360"/>
      </w:pPr>
    </w:lvl>
    <w:lvl w:ilvl="8" w:tplc="0816001B" w:tentative="1">
      <w:start w:val="1"/>
      <w:numFmt w:val="lowerRoman"/>
      <w:lvlText w:val="%9."/>
      <w:lvlJc w:val="right"/>
      <w:pPr>
        <w:ind w:left="6931" w:hanging="180"/>
      </w:pPr>
    </w:lvl>
  </w:abstractNum>
  <w:abstractNum w:abstractNumId="62" w15:restartNumberingAfterBreak="0">
    <w:nsid w:val="559D36E2"/>
    <w:multiLevelType w:val="hybridMultilevel"/>
    <w:tmpl w:val="7252375C"/>
    <w:lvl w:ilvl="0" w:tplc="79CAC70C">
      <w:start w:val="1"/>
      <w:numFmt w:val="decimal"/>
      <w:lvlText w:val="%1-"/>
      <w:lvlJc w:val="left"/>
      <w:pPr>
        <w:ind w:left="786"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55FA132E"/>
    <w:multiLevelType w:val="hybridMultilevel"/>
    <w:tmpl w:val="E61E8862"/>
    <w:lvl w:ilvl="0" w:tplc="32B829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56E25549"/>
    <w:multiLevelType w:val="hybridMultilevel"/>
    <w:tmpl w:val="94945DA6"/>
    <w:lvl w:ilvl="0" w:tplc="07C2D996">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573271CD"/>
    <w:multiLevelType w:val="hybridMultilevel"/>
    <w:tmpl w:val="38022CC8"/>
    <w:lvl w:ilvl="0" w:tplc="47E0F3AA">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58370DCB"/>
    <w:multiLevelType w:val="hybridMultilevel"/>
    <w:tmpl w:val="BC1056BE"/>
    <w:lvl w:ilvl="0" w:tplc="0A60754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58F91AC3"/>
    <w:multiLevelType w:val="hybridMultilevel"/>
    <w:tmpl w:val="6DC0D61E"/>
    <w:lvl w:ilvl="0" w:tplc="E7BA7F06">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5A4E2DD6"/>
    <w:multiLevelType w:val="hybridMultilevel"/>
    <w:tmpl w:val="941EF172"/>
    <w:lvl w:ilvl="0" w:tplc="5400137E">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5CD778B2"/>
    <w:multiLevelType w:val="hybridMultilevel"/>
    <w:tmpl w:val="F52ADB78"/>
    <w:lvl w:ilvl="0" w:tplc="DD80FA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5EE00BAD"/>
    <w:multiLevelType w:val="hybridMultilevel"/>
    <w:tmpl w:val="B1441EC8"/>
    <w:lvl w:ilvl="0" w:tplc="0D02812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61640166"/>
    <w:multiLevelType w:val="hybridMultilevel"/>
    <w:tmpl w:val="D6C6F844"/>
    <w:lvl w:ilvl="0" w:tplc="D526B4AE">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 w15:restartNumberingAfterBreak="0">
    <w:nsid w:val="634B0782"/>
    <w:multiLevelType w:val="hybridMultilevel"/>
    <w:tmpl w:val="028ABDF4"/>
    <w:lvl w:ilvl="0" w:tplc="AD18E678">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73" w15:restartNumberingAfterBreak="0">
    <w:nsid w:val="644E5BBC"/>
    <w:multiLevelType w:val="hybridMultilevel"/>
    <w:tmpl w:val="2CE49516"/>
    <w:lvl w:ilvl="0" w:tplc="BAF4A352">
      <w:start w:val="1"/>
      <w:numFmt w:val="lowerLetter"/>
      <w:lvlText w:val="%1)"/>
      <w:lvlJc w:val="left"/>
      <w:pPr>
        <w:ind w:left="720" w:hanging="360"/>
      </w:pPr>
      <w:rPr>
        <w:rFonts w:ascii="Garamond" w:hAnsi="Garamond"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15:restartNumberingAfterBreak="0">
    <w:nsid w:val="65FE08F3"/>
    <w:multiLevelType w:val="hybridMultilevel"/>
    <w:tmpl w:val="077220E6"/>
    <w:lvl w:ilvl="0" w:tplc="9FECC4FA">
      <w:start w:val="1"/>
      <w:numFmt w:val="lowerLetter"/>
      <w:lvlText w:val="%1)"/>
      <w:lvlJc w:val="left"/>
      <w:pPr>
        <w:ind w:left="720" w:hanging="360"/>
      </w:pPr>
      <w:rPr>
        <w:rFonts w:hint="default"/>
        <w:i/>
        <w:iCs/>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 w15:restartNumberingAfterBreak="0">
    <w:nsid w:val="673F2BC6"/>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6BF97BC2"/>
    <w:multiLevelType w:val="hybridMultilevel"/>
    <w:tmpl w:val="C658C522"/>
    <w:lvl w:ilvl="0" w:tplc="3D54273E">
      <w:start w:val="1"/>
      <w:numFmt w:val="lowerLetter"/>
      <w:lvlText w:val="%1)"/>
      <w:lvlJc w:val="left"/>
      <w:pPr>
        <w:ind w:left="717" w:hanging="360"/>
      </w:pPr>
      <w:rPr>
        <w:rFonts w:hint="default"/>
        <w:b w:val="0"/>
        <w:bCs w:val="0"/>
        <w:i/>
        <w:iCs/>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77" w15:restartNumberingAfterBreak="0">
    <w:nsid w:val="6CF94F4F"/>
    <w:multiLevelType w:val="multilevel"/>
    <w:tmpl w:val="A17462CC"/>
    <w:lvl w:ilvl="0">
      <w:start w:val="1"/>
      <w:numFmt w:val="decimal"/>
      <w:pStyle w:val="Cabealhodondice"/>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ascii="Calibri" w:hAnsi="Calibri" w:cs="Times New Roman" w:hint="default"/>
        <w:b/>
        <w:color w:val="auto"/>
        <w:sz w:val="22"/>
        <w:szCs w:val="22"/>
      </w:rPr>
    </w:lvl>
    <w:lvl w:ilvl="2">
      <w:start w:val="1"/>
      <w:numFmt w:val="decimal"/>
      <w:lvlText w:val="%1.%2.%3"/>
      <w:lvlJc w:val="left"/>
      <w:pPr>
        <w:tabs>
          <w:tab w:val="num" w:pos="794"/>
        </w:tabs>
        <w:ind w:left="720" w:hanging="720"/>
      </w:pPr>
      <w:rPr>
        <w:rFonts w:ascii="Calibri" w:hAnsi="Calibri" w:cs="Times New Roman" w:hint="default"/>
        <w:b/>
        <w:i w:val="0"/>
        <w:color w:val="auto"/>
        <w:sz w:val="22"/>
        <w:szCs w:val="22"/>
      </w:rPr>
    </w:lvl>
    <w:lvl w:ilvl="3">
      <w:start w:val="1"/>
      <w:numFmt w:val="lowerLetter"/>
      <w:pStyle w:val="a"/>
      <w:lvlText w:val="%4)"/>
      <w:lvlJc w:val="left"/>
      <w:pPr>
        <w:tabs>
          <w:tab w:val="num" w:pos="864"/>
        </w:tabs>
        <w:ind w:left="864" w:hanging="864"/>
      </w:pPr>
      <w:rPr>
        <w:b/>
        <w:bCs w:val="0"/>
        <w:i w:val="0"/>
        <w:sz w:val="22"/>
        <w:szCs w:val="22"/>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15:restartNumberingAfterBreak="0">
    <w:nsid w:val="6D6D30C8"/>
    <w:multiLevelType w:val="hybridMultilevel"/>
    <w:tmpl w:val="603E8856"/>
    <w:lvl w:ilvl="0" w:tplc="BAB6880C">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 w15:restartNumberingAfterBreak="0">
    <w:nsid w:val="6D73333A"/>
    <w:multiLevelType w:val="hybridMultilevel"/>
    <w:tmpl w:val="CC6A9312"/>
    <w:lvl w:ilvl="0" w:tplc="BCF2442E">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6D831C8C"/>
    <w:multiLevelType w:val="hybridMultilevel"/>
    <w:tmpl w:val="C6AEBCD0"/>
    <w:lvl w:ilvl="0" w:tplc="2BC6CB48">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1" w15:restartNumberingAfterBreak="0">
    <w:nsid w:val="6E101D62"/>
    <w:multiLevelType w:val="hybridMultilevel"/>
    <w:tmpl w:val="61406D0E"/>
    <w:lvl w:ilvl="0" w:tplc="1984585A">
      <w:start w:val="1"/>
      <w:numFmt w:val="lowerLetter"/>
      <w:lvlText w:val="%1)"/>
      <w:lvlJc w:val="left"/>
      <w:pPr>
        <w:ind w:left="720" w:hanging="360"/>
      </w:pPr>
      <w:rPr>
        <w:rFonts w:hint="default"/>
        <w:i/>
        <w:iCs/>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6EA915DC"/>
    <w:multiLevelType w:val="hybridMultilevel"/>
    <w:tmpl w:val="BE52E5DE"/>
    <w:lvl w:ilvl="0" w:tplc="1F684B00">
      <w:start w:val="1"/>
      <w:numFmt w:val="lowerLetter"/>
      <w:lvlText w:val="%1)"/>
      <w:lvlJc w:val="left"/>
      <w:pPr>
        <w:ind w:left="720" w:hanging="360"/>
      </w:pPr>
      <w:rPr>
        <w:rFonts w:ascii="Garamond" w:eastAsiaTheme="minorHAnsi" w:hAnsi="Garamond" w:cstheme="minorBidi" w:hint="default"/>
        <w:i/>
        <w:iCs/>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3" w15:restartNumberingAfterBreak="0">
    <w:nsid w:val="6F5C666C"/>
    <w:multiLevelType w:val="hybridMultilevel"/>
    <w:tmpl w:val="7E784EEE"/>
    <w:lvl w:ilvl="0" w:tplc="812E68A0">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15:restartNumberingAfterBreak="0">
    <w:nsid w:val="71B4466C"/>
    <w:multiLevelType w:val="hybridMultilevel"/>
    <w:tmpl w:val="18AA943C"/>
    <w:lvl w:ilvl="0" w:tplc="40323DC4">
      <w:start w:val="1"/>
      <w:numFmt w:val="lowerLetter"/>
      <w:lvlText w:val="%1)"/>
      <w:lvlJc w:val="left"/>
      <w:pPr>
        <w:ind w:left="644" w:hanging="360"/>
      </w:pPr>
      <w:rPr>
        <w:rFonts w:hint="default"/>
        <w:i/>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5" w15:restartNumberingAfterBreak="0">
    <w:nsid w:val="72130582"/>
    <w:multiLevelType w:val="hybridMultilevel"/>
    <w:tmpl w:val="E61E8862"/>
    <w:lvl w:ilvl="0" w:tplc="32B8299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6" w15:restartNumberingAfterBreak="0">
    <w:nsid w:val="72712FD7"/>
    <w:multiLevelType w:val="hybridMultilevel"/>
    <w:tmpl w:val="97200DB0"/>
    <w:lvl w:ilvl="0" w:tplc="D242B13C">
      <w:start w:val="1"/>
      <w:numFmt w:val="lowerLetter"/>
      <w:lvlText w:val="%1)"/>
      <w:lvlJc w:val="left"/>
      <w:pPr>
        <w:ind w:left="786" w:hanging="360"/>
      </w:pPr>
      <w:rPr>
        <w:rFonts w:hint="default"/>
        <w:i/>
        <w:iCs/>
      </w:rPr>
    </w:lvl>
    <w:lvl w:ilvl="1" w:tplc="6F7E8D06">
      <w:start w:val="1"/>
      <w:numFmt w:val="lowerRoman"/>
      <w:lvlText w:val="%2)"/>
      <w:lvlJc w:val="right"/>
      <w:pPr>
        <w:ind w:left="1506" w:hanging="360"/>
      </w:pPr>
      <w:rPr>
        <w:rFonts w:ascii="Garamond" w:eastAsiaTheme="minorHAnsi" w:hAnsi="Garamond" w:cs="Calibri"/>
        <w:i/>
        <w:iCs/>
      </w:rPr>
    </w:lvl>
    <w:lvl w:ilvl="2" w:tplc="ACA26F90">
      <w:start w:val="1"/>
      <w:numFmt w:val="lowerRoman"/>
      <w:lvlText w:val="%3)"/>
      <w:lvlJc w:val="right"/>
      <w:pPr>
        <w:ind w:left="2226" w:hanging="180"/>
      </w:pPr>
      <w:rPr>
        <w:rFonts w:hint="default"/>
        <w:i/>
        <w:iCs/>
      </w:rPr>
    </w:lvl>
    <w:lvl w:ilvl="3" w:tplc="A0A217EA">
      <w:start w:val="1"/>
      <w:numFmt w:val="decimal"/>
      <w:lvlText w:val="%4."/>
      <w:lvlJc w:val="left"/>
      <w:pPr>
        <w:ind w:left="2946" w:hanging="360"/>
      </w:pPr>
      <w:rPr>
        <w:rFonts w:hint="default"/>
      </w:r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7" w15:restartNumberingAfterBreak="0">
    <w:nsid w:val="72A31FAB"/>
    <w:multiLevelType w:val="hybridMultilevel"/>
    <w:tmpl w:val="4810F6CE"/>
    <w:lvl w:ilvl="0" w:tplc="08A29EB6">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8" w15:restartNumberingAfterBreak="0">
    <w:nsid w:val="73236095"/>
    <w:multiLevelType w:val="hybridMultilevel"/>
    <w:tmpl w:val="4E2C7B88"/>
    <w:lvl w:ilvl="0" w:tplc="6308A3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 w15:restartNumberingAfterBreak="0">
    <w:nsid w:val="734D1D03"/>
    <w:multiLevelType w:val="hybridMultilevel"/>
    <w:tmpl w:val="77CEBFD6"/>
    <w:lvl w:ilvl="0" w:tplc="F7028820">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0" w15:restartNumberingAfterBreak="0">
    <w:nsid w:val="74465F80"/>
    <w:multiLevelType w:val="hybridMultilevel"/>
    <w:tmpl w:val="5BA893A6"/>
    <w:lvl w:ilvl="0" w:tplc="7806102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 w15:restartNumberingAfterBreak="0">
    <w:nsid w:val="74AB2261"/>
    <w:multiLevelType w:val="hybridMultilevel"/>
    <w:tmpl w:val="3FCA852A"/>
    <w:lvl w:ilvl="0" w:tplc="1FA21416">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2" w15:restartNumberingAfterBreak="0">
    <w:nsid w:val="74CC0E6D"/>
    <w:multiLevelType w:val="hybridMultilevel"/>
    <w:tmpl w:val="03FE6834"/>
    <w:lvl w:ilvl="0" w:tplc="5B10F246">
      <w:start w:val="1"/>
      <w:numFmt w:val="lowerLetter"/>
      <w:lvlText w:val="%1)"/>
      <w:lvlJc w:val="left"/>
      <w:pPr>
        <w:ind w:left="1080" w:hanging="360"/>
      </w:pPr>
      <w:rPr>
        <w:rFonts w:hint="default"/>
        <w:i/>
        <w:iCs/>
      </w:rPr>
    </w:lvl>
    <w:lvl w:ilvl="1" w:tplc="5EB6E5FE">
      <w:start w:val="1"/>
      <w:numFmt w:val="lowerRoman"/>
      <w:lvlText w:val="%2)"/>
      <w:lvlJc w:val="right"/>
      <w:pPr>
        <w:ind w:left="1800" w:hanging="360"/>
      </w:pPr>
      <w:rPr>
        <w:rFonts w:hint="default"/>
        <w:i/>
      </w:rPr>
    </w:lvl>
    <w:lvl w:ilvl="2" w:tplc="0DEC6FF2">
      <w:start w:val="1"/>
      <w:numFmt w:val="decimal"/>
      <w:lvlText w:val="%3-"/>
      <w:lvlJc w:val="left"/>
      <w:pPr>
        <w:ind w:left="2700" w:hanging="360"/>
      </w:pPr>
      <w:rPr>
        <w:rFonts w:hint="default"/>
      </w:r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3" w15:restartNumberingAfterBreak="0">
    <w:nsid w:val="75367BB0"/>
    <w:multiLevelType w:val="hybridMultilevel"/>
    <w:tmpl w:val="095EC21C"/>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775F44B5"/>
    <w:multiLevelType w:val="hybridMultilevel"/>
    <w:tmpl w:val="AC8C1E14"/>
    <w:lvl w:ilvl="0" w:tplc="DD80FA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5" w15:restartNumberingAfterBreak="0">
    <w:nsid w:val="796A35EA"/>
    <w:multiLevelType w:val="hybridMultilevel"/>
    <w:tmpl w:val="2EACDB44"/>
    <w:lvl w:ilvl="0" w:tplc="895AA4E6">
      <w:start w:val="1"/>
      <w:numFmt w:val="lowerRoman"/>
      <w:lvlText w:val="%1)"/>
      <w:lvlJc w:val="left"/>
      <w:pPr>
        <w:ind w:left="1506" w:hanging="720"/>
      </w:pPr>
      <w:rPr>
        <w:rFonts w:hint="default"/>
        <w:b w:val="0"/>
        <w:bCs/>
        <w:i/>
        <w:iCs/>
      </w:rPr>
    </w:lvl>
    <w:lvl w:ilvl="1" w:tplc="6D606506">
      <w:start w:val="1"/>
      <w:numFmt w:val="lowerLetter"/>
      <w:lvlText w:val="(%2)"/>
      <w:lvlJc w:val="left"/>
      <w:pPr>
        <w:ind w:left="1866" w:hanging="360"/>
      </w:pPr>
      <w:rPr>
        <w:rFonts w:ascii="Garamond" w:eastAsiaTheme="minorHAnsi" w:hAnsi="Garamond" w:cs="Calibri"/>
        <w:i/>
        <w:iCs/>
      </w:rPr>
    </w:lvl>
    <w:lvl w:ilvl="2" w:tplc="B3240140">
      <w:start w:val="1"/>
      <w:numFmt w:val="lowerLetter"/>
      <w:lvlText w:val="%3)"/>
      <w:lvlJc w:val="left"/>
      <w:pPr>
        <w:ind w:left="2766" w:hanging="360"/>
      </w:pPr>
      <w:rPr>
        <w:rFonts w:hint="default"/>
        <w:i/>
        <w:iCs/>
      </w:r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96" w15:restartNumberingAfterBreak="0">
    <w:nsid w:val="79AE5541"/>
    <w:multiLevelType w:val="hybridMultilevel"/>
    <w:tmpl w:val="4178109E"/>
    <w:lvl w:ilvl="0" w:tplc="D6A880E8">
      <w:start w:val="1"/>
      <w:numFmt w:val="lowerLetter"/>
      <w:lvlText w:val="%1)"/>
      <w:lvlJc w:val="left"/>
      <w:pPr>
        <w:ind w:left="360" w:hanging="360"/>
      </w:pPr>
      <w:rPr>
        <w:rFonts w:ascii="Garamond" w:eastAsiaTheme="minorHAnsi" w:hAnsi="Garamond" w:cstheme="minorBidi"/>
        <w:b w:val="0"/>
        <w:bCs w:val="0"/>
        <w:i/>
        <w:iCs/>
      </w:rPr>
    </w:lvl>
    <w:lvl w:ilvl="1" w:tplc="DE864A2C">
      <w:start w:val="1"/>
      <w:numFmt w:val="lowerRoman"/>
      <w:lvlText w:val="%2)"/>
      <w:lvlJc w:val="left"/>
      <w:pPr>
        <w:ind w:left="1080" w:hanging="360"/>
      </w:pPr>
      <w:rPr>
        <w:rFonts w:ascii="Garamond" w:eastAsia="Times New Roman" w:hAnsi="Garamond" w:cs="Calibri"/>
        <w:b w:val="0"/>
        <w:bCs w:val="0"/>
        <w:i/>
        <w:iCs/>
      </w:rPr>
    </w:lvl>
    <w:lvl w:ilvl="2" w:tplc="A3E4E6F8">
      <w:start w:val="1"/>
      <w:numFmt w:val="bullet"/>
      <w:lvlText w:val=""/>
      <w:lvlJc w:val="left"/>
      <w:pPr>
        <w:ind w:left="1800" w:hanging="360"/>
      </w:pPr>
      <w:rPr>
        <w:rFonts w:ascii="Wingdings" w:hAnsi="Wingdings" w:hint="default"/>
      </w:rPr>
    </w:lvl>
    <w:lvl w:ilvl="3" w:tplc="61800B0A">
      <w:start w:val="1"/>
      <w:numFmt w:val="bullet"/>
      <w:lvlText w:val=""/>
      <w:lvlJc w:val="left"/>
      <w:pPr>
        <w:ind w:left="2520" w:hanging="360"/>
      </w:pPr>
      <w:rPr>
        <w:rFonts w:ascii="Symbol" w:hAnsi="Symbol" w:hint="default"/>
      </w:rPr>
    </w:lvl>
    <w:lvl w:ilvl="4" w:tplc="C052A51A">
      <w:start w:val="1"/>
      <w:numFmt w:val="bullet"/>
      <w:lvlText w:val="o"/>
      <w:lvlJc w:val="left"/>
      <w:pPr>
        <w:ind w:left="3240" w:hanging="360"/>
      </w:pPr>
      <w:rPr>
        <w:rFonts w:ascii="Courier New" w:hAnsi="Courier New" w:hint="default"/>
      </w:rPr>
    </w:lvl>
    <w:lvl w:ilvl="5" w:tplc="710A02A2">
      <w:start w:val="1"/>
      <w:numFmt w:val="bullet"/>
      <w:lvlText w:val=""/>
      <w:lvlJc w:val="left"/>
      <w:pPr>
        <w:ind w:left="3960" w:hanging="360"/>
      </w:pPr>
      <w:rPr>
        <w:rFonts w:ascii="Wingdings" w:hAnsi="Wingdings" w:hint="default"/>
      </w:rPr>
    </w:lvl>
    <w:lvl w:ilvl="6" w:tplc="3C866900">
      <w:start w:val="1"/>
      <w:numFmt w:val="bullet"/>
      <w:lvlText w:val=""/>
      <w:lvlJc w:val="left"/>
      <w:pPr>
        <w:ind w:left="4680" w:hanging="360"/>
      </w:pPr>
      <w:rPr>
        <w:rFonts w:ascii="Symbol" w:hAnsi="Symbol" w:hint="default"/>
      </w:rPr>
    </w:lvl>
    <w:lvl w:ilvl="7" w:tplc="BB44BEE2">
      <w:start w:val="1"/>
      <w:numFmt w:val="bullet"/>
      <w:lvlText w:val="o"/>
      <w:lvlJc w:val="left"/>
      <w:pPr>
        <w:ind w:left="5400" w:hanging="360"/>
      </w:pPr>
      <w:rPr>
        <w:rFonts w:ascii="Courier New" w:hAnsi="Courier New" w:hint="default"/>
      </w:rPr>
    </w:lvl>
    <w:lvl w:ilvl="8" w:tplc="73341780">
      <w:start w:val="1"/>
      <w:numFmt w:val="bullet"/>
      <w:lvlText w:val=""/>
      <w:lvlJc w:val="left"/>
      <w:pPr>
        <w:ind w:left="6120" w:hanging="360"/>
      </w:pPr>
      <w:rPr>
        <w:rFonts w:ascii="Wingdings" w:hAnsi="Wingdings" w:hint="default"/>
      </w:rPr>
    </w:lvl>
  </w:abstractNum>
  <w:abstractNum w:abstractNumId="97" w15:restartNumberingAfterBreak="0">
    <w:nsid w:val="7B4962EF"/>
    <w:multiLevelType w:val="multilevel"/>
    <w:tmpl w:val="0A747888"/>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bCs/>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98" w15:restartNumberingAfterBreak="0">
    <w:nsid w:val="7BA36020"/>
    <w:multiLevelType w:val="hybridMultilevel"/>
    <w:tmpl w:val="25DCD180"/>
    <w:lvl w:ilvl="0" w:tplc="DBF8432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 w15:restartNumberingAfterBreak="0">
    <w:nsid w:val="7CD25B23"/>
    <w:multiLevelType w:val="hybridMultilevel"/>
    <w:tmpl w:val="CC2642B2"/>
    <w:lvl w:ilvl="0" w:tplc="0D02812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 w15:restartNumberingAfterBreak="0">
    <w:nsid w:val="7CFF142A"/>
    <w:multiLevelType w:val="hybridMultilevel"/>
    <w:tmpl w:val="483C9506"/>
    <w:lvl w:ilvl="0" w:tplc="C0F630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1" w15:restartNumberingAfterBreak="0">
    <w:nsid w:val="7FDD0B27"/>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7"/>
  </w:num>
  <w:num w:numId="2">
    <w:abstractNumId w:val="29"/>
  </w:num>
  <w:num w:numId="3">
    <w:abstractNumId w:val="65"/>
  </w:num>
  <w:num w:numId="4">
    <w:abstractNumId w:val="54"/>
  </w:num>
  <w:num w:numId="5">
    <w:abstractNumId w:val="56"/>
  </w:num>
  <w:num w:numId="6">
    <w:abstractNumId w:val="88"/>
  </w:num>
  <w:num w:numId="7">
    <w:abstractNumId w:val="46"/>
  </w:num>
  <w:num w:numId="8">
    <w:abstractNumId w:val="66"/>
  </w:num>
  <w:num w:numId="9">
    <w:abstractNumId w:val="33"/>
  </w:num>
  <w:num w:numId="10">
    <w:abstractNumId w:val="5"/>
  </w:num>
  <w:num w:numId="11">
    <w:abstractNumId w:val="60"/>
  </w:num>
  <w:num w:numId="12">
    <w:abstractNumId w:val="85"/>
  </w:num>
  <w:num w:numId="13">
    <w:abstractNumId w:val="63"/>
  </w:num>
  <w:num w:numId="14">
    <w:abstractNumId w:val="16"/>
  </w:num>
  <w:num w:numId="15">
    <w:abstractNumId w:val="86"/>
  </w:num>
  <w:num w:numId="16">
    <w:abstractNumId w:val="100"/>
  </w:num>
  <w:num w:numId="17">
    <w:abstractNumId w:val="45"/>
  </w:num>
  <w:num w:numId="18">
    <w:abstractNumId w:val="31"/>
  </w:num>
  <w:num w:numId="19">
    <w:abstractNumId w:val="59"/>
  </w:num>
  <w:num w:numId="20">
    <w:abstractNumId w:val="90"/>
  </w:num>
  <w:num w:numId="21">
    <w:abstractNumId w:val="62"/>
  </w:num>
  <w:num w:numId="22">
    <w:abstractNumId w:val="71"/>
  </w:num>
  <w:num w:numId="23">
    <w:abstractNumId w:val="12"/>
  </w:num>
  <w:num w:numId="24">
    <w:abstractNumId w:val="3"/>
  </w:num>
  <w:num w:numId="25">
    <w:abstractNumId w:val="98"/>
  </w:num>
  <w:num w:numId="26">
    <w:abstractNumId w:val="21"/>
  </w:num>
  <w:num w:numId="27">
    <w:abstractNumId w:val="1"/>
  </w:num>
  <w:num w:numId="28">
    <w:abstractNumId w:val="27"/>
  </w:num>
  <w:num w:numId="29">
    <w:abstractNumId w:val="55"/>
  </w:num>
  <w:num w:numId="30">
    <w:abstractNumId w:val="73"/>
  </w:num>
  <w:num w:numId="31">
    <w:abstractNumId w:val="51"/>
  </w:num>
  <w:num w:numId="32">
    <w:abstractNumId w:val="8"/>
  </w:num>
  <w:num w:numId="33">
    <w:abstractNumId w:val="38"/>
  </w:num>
  <w:num w:numId="34">
    <w:abstractNumId w:val="89"/>
  </w:num>
  <w:num w:numId="35">
    <w:abstractNumId w:val="93"/>
  </w:num>
  <w:num w:numId="36">
    <w:abstractNumId w:val="87"/>
  </w:num>
  <w:num w:numId="37">
    <w:abstractNumId w:val="44"/>
  </w:num>
  <w:num w:numId="38">
    <w:abstractNumId w:val="101"/>
  </w:num>
  <w:num w:numId="39">
    <w:abstractNumId w:val="13"/>
  </w:num>
  <w:num w:numId="40">
    <w:abstractNumId w:val="37"/>
  </w:num>
  <w:num w:numId="41">
    <w:abstractNumId w:val="75"/>
  </w:num>
  <w:num w:numId="42">
    <w:abstractNumId w:val="81"/>
  </w:num>
  <w:num w:numId="43">
    <w:abstractNumId w:val="74"/>
  </w:num>
  <w:num w:numId="44">
    <w:abstractNumId w:val="9"/>
  </w:num>
  <w:num w:numId="45">
    <w:abstractNumId w:val="36"/>
  </w:num>
  <w:num w:numId="46">
    <w:abstractNumId w:val="99"/>
  </w:num>
  <w:num w:numId="47">
    <w:abstractNumId w:val="94"/>
  </w:num>
  <w:num w:numId="48">
    <w:abstractNumId w:val="92"/>
  </w:num>
  <w:num w:numId="49">
    <w:abstractNumId w:val="69"/>
  </w:num>
  <w:num w:numId="50">
    <w:abstractNumId w:val="57"/>
  </w:num>
  <w:num w:numId="51">
    <w:abstractNumId w:val="2"/>
  </w:num>
  <w:num w:numId="52">
    <w:abstractNumId w:val="70"/>
  </w:num>
  <w:num w:numId="53">
    <w:abstractNumId w:val="72"/>
  </w:num>
  <w:num w:numId="54">
    <w:abstractNumId w:val="0"/>
  </w:num>
  <w:num w:numId="55">
    <w:abstractNumId w:val="23"/>
  </w:num>
  <w:num w:numId="56">
    <w:abstractNumId w:val="11"/>
  </w:num>
  <w:num w:numId="57">
    <w:abstractNumId w:val="26"/>
  </w:num>
  <w:num w:numId="58">
    <w:abstractNumId w:val="95"/>
  </w:num>
  <w:num w:numId="59">
    <w:abstractNumId w:val="7"/>
  </w:num>
  <w:num w:numId="60">
    <w:abstractNumId w:val="24"/>
  </w:num>
  <w:num w:numId="61">
    <w:abstractNumId w:val="79"/>
  </w:num>
  <w:num w:numId="62">
    <w:abstractNumId w:val="25"/>
  </w:num>
  <w:num w:numId="63">
    <w:abstractNumId w:val="80"/>
  </w:num>
  <w:num w:numId="64">
    <w:abstractNumId w:val="39"/>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32"/>
  </w:num>
  <w:num w:numId="68">
    <w:abstractNumId w:val="20"/>
  </w:num>
  <w:num w:numId="69">
    <w:abstractNumId w:val="17"/>
  </w:num>
  <w:num w:numId="70">
    <w:abstractNumId w:val="84"/>
  </w:num>
  <w:num w:numId="71">
    <w:abstractNumId w:val="50"/>
  </w:num>
  <w:num w:numId="72">
    <w:abstractNumId w:val="78"/>
  </w:num>
  <w:num w:numId="73">
    <w:abstractNumId w:val="67"/>
  </w:num>
  <w:num w:numId="74">
    <w:abstractNumId w:val="4"/>
  </w:num>
  <w:num w:numId="75">
    <w:abstractNumId w:val="10"/>
  </w:num>
  <w:num w:numId="76">
    <w:abstractNumId w:val="28"/>
  </w:num>
  <w:num w:numId="77">
    <w:abstractNumId w:val="96"/>
  </w:num>
  <w:num w:numId="78">
    <w:abstractNumId w:val="15"/>
  </w:num>
  <w:num w:numId="79">
    <w:abstractNumId w:val="58"/>
  </w:num>
  <w:num w:numId="80">
    <w:abstractNumId w:val="82"/>
  </w:num>
  <w:num w:numId="81">
    <w:abstractNumId w:val="91"/>
  </w:num>
  <w:num w:numId="82">
    <w:abstractNumId w:val="68"/>
  </w:num>
  <w:num w:numId="83">
    <w:abstractNumId w:val="19"/>
  </w:num>
  <w:num w:numId="84">
    <w:abstractNumId w:val="22"/>
  </w:num>
  <w:num w:numId="85">
    <w:abstractNumId w:val="40"/>
  </w:num>
  <w:num w:numId="86">
    <w:abstractNumId w:val="97"/>
  </w:num>
  <w:num w:numId="87">
    <w:abstractNumId w:val="34"/>
  </w:num>
  <w:num w:numId="88">
    <w:abstractNumId w:val="76"/>
  </w:num>
  <w:num w:numId="89">
    <w:abstractNumId w:val="61"/>
  </w:num>
  <w:num w:numId="90">
    <w:abstractNumId w:val="42"/>
  </w:num>
  <w:num w:numId="91">
    <w:abstractNumId w:val="6"/>
  </w:num>
  <w:num w:numId="92">
    <w:abstractNumId w:val="48"/>
  </w:num>
  <w:num w:numId="93">
    <w:abstractNumId w:val="52"/>
  </w:num>
  <w:num w:numId="94">
    <w:abstractNumId w:val="43"/>
  </w:num>
  <w:num w:numId="95">
    <w:abstractNumId w:val="30"/>
  </w:num>
  <w:num w:numId="96">
    <w:abstractNumId w:val="14"/>
  </w:num>
  <w:num w:numId="97">
    <w:abstractNumId w:val="18"/>
  </w:num>
  <w:num w:numId="98">
    <w:abstractNumId w:val="49"/>
  </w:num>
  <w:num w:numId="99">
    <w:abstractNumId w:val="35"/>
  </w:num>
  <w:num w:numId="100">
    <w:abstractNumId w:val="41"/>
  </w:num>
  <w:num w:numId="101">
    <w:abstractNumId w:val="83"/>
  </w:num>
  <w:num w:numId="102">
    <w:abstractNumId w:val="5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NzOwNDA2NjQxMDBU0lEKTi0uzszPAykwqgUABazPvSwAAAA="/>
  </w:docVars>
  <w:rsids>
    <w:rsidRoot w:val="00C50C2B"/>
    <w:rsid w:val="00000284"/>
    <w:rsid w:val="0000031D"/>
    <w:rsid w:val="000003CF"/>
    <w:rsid w:val="00001F69"/>
    <w:rsid w:val="000024EF"/>
    <w:rsid w:val="00002805"/>
    <w:rsid w:val="00002ED8"/>
    <w:rsid w:val="0000387F"/>
    <w:rsid w:val="00004435"/>
    <w:rsid w:val="00004BDF"/>
    <w:rsid w:val="00004EB2"/>
    <w:rsid w:val="00007B1A"/>
    <w:rsid w:val="0001066B"/>
    <w:rsid w:val="00010A8E"/>
    <w:rsid w:val="000114CE"/>
    <w:rsid w:val="00011D1F"/>
    <w:rsid w:val="00012774"/>
    <w:rsid w:val="00012E0D"/>
    <w:rsid w:val="00014552"/>
    <w:rsid w:val="00014EA2"/>
    <w:rsid w:val="00015A93"/>
    <w:rsid w:val="000172B7"/>
    <w:rsid w:val="00017D8B"/>
    <w:rsid w:val="0002081B"/>
    <w:rsid w:val="00020D52"/>
    <w:rsid w:val="00021060"/>
    <w:rsid w:val="00022110"/>
    <w:rsid w:val="000225F7"/>
    <w:rsid w:val="000232BF"/>
    <w:rsid w:val="00023887"/>
    <w:rsid w:val="00024240"/>
    <w:rsid w:val="000243EA"/>
    <w:rsid w:val="00025355"/>
    <w:rsid w:val="000262DB"/>
    <w:rsid w:val="000265BD"/>
    <w:rsid w:val="00026647"/>
    <w:rsid w:val="00026C8C"/>
    <w:rsid w:val="00030A6D"/>
    <w:rsid w:val="00030EF9"/>
    <w:rsid w:val="00031BE6"/>
    <w:rsid w:val="00031D64"/>
    <w:rsid w:val="00032CA9"/>
    <w:rsid w:val="000332A8"/>
    <w:rsid w:val="0003425F"/>
    <w:rsid w:val="0003442B"/>
    <w:rsid w:val="0003494C"/>
    <w:rsid w:val="000350AC"/>
    <w:rsid w:val="00036BAC"/>
    <w:rsid w:val="00036D88"/>
    <w:rsid w:val="0004119F"/>
    <w:rsid w:val="00042591"/>
    <w:rsid w:val="0004361A"/>
    <w:rsid w:val="000446D0"/>
    <w:rsid w:val="000510A4"/>
    <w:rsid w:val="000514AF"/>
    <w:rsid w:val="00051995"/>
    <w:rsid w:val="00051A1F"/>
    <w:rsid w:val="00052BFD"/>
    <w:rsid w:val="00053F15"/>
    <w:rsid w:val="000546CE"/>
    <w:rsid w:val="0005517C"/>
    <w:rsid w:val="0005519B"/>
    <w:rsid w:val="00056B08"/>
    <w:rsid w:val="00056C66"/>
    <w:rsid w:val="00056EC2"/>
    <w:rsid w:val="00060614"/>
    <w:rsid w:val="00061765"/>
    <w:rsid w:val="00062DB4"/>
    <w:rsid w:val="00063DEE"/>
    <w:rsid w:val="00064F0D"/>
    <w:rsid w:val="00066EF3"/>
    <w:rsid w:val="0006702C"/>
    <w:rsid w:val="000671AF"/>
    <w:rsid w:val="0006766D"/>
    <w:rsid w:val="00071019"/>
    <w:rsid w:val="0007130A"/>
    <w:rsid w:val="00071B19"/>
    <w:rsid w:val="00072646"/>
    <w:rsid w:val="00073F15"/>
    <w:rsid w:val="00073F1F"/>
    <w:rsid w:val="0007469B"/>
    <w:rsid w:val="00074733"/>
    <w:rsid w:val="00074753"/>
    <w:rsid w:val="000751E1"/>
    <w:rsid w:val="000770A2"/>
    <w:rsid w:val="00080FB4"/>
    <w:rsid w:val="00081B7A"/>
    <w:rsid w:val="00082217"/>
    <w:rsid w:val="0008357F"/>
    <w:rsid w:val="00084807"/>
    <w:rsid w:val="00085C3B"/>
    <w:rsid w:val="00091F23"/>
    <w:rsid w:val="00092F7A"/>
    <w:rsid w:val="000942FF"/>
    <w:rsid w:val="0009527B"/>
    <w:rsid w:val="000A04DE"/>
    <w:rsid w:val="000A06F6"/>
    <w:rsid w:val="000A285E"/>
    <w:rsid w:val="000A2A94"/>
    <w:rsid w:val="000A30DB"/>
    <w:rsid w:val="000A3397"/>
    <w:rsid w:val="000A37BB"/>
    <w:rsid w:val="000A37DF"/>
    <w:rsid w:val="000A409C"/>
    <w:rsid w:val="000A4880"/>
    <w:rsid w:val="000A6038"/>
    <w:rsid w:val="000A6702"/>
    <w:rsid w:val="000A76A0"/>
    <w:rsid w:val="000A76C7"/>
    <w:rsid w:val="000B119B"/>
    <w:rsid w:val="000B19A4"/>
    <w:rsid w:val="000B25B4"/>
    <w:rsid w:val="000B2F0C"/>
    <w:rsid w:val="000B33E8"/>
    <w:rsid w:val="000B6A2B"/>
    <w:rsid w:val="000C012E"/>
    <w:rsid w:val="000C127C"/>
    <w:rsid w:val="000C1852"/>
    <w:rsid w:val="000C1B5C"/>
    <w:rsid w:val="000C25BD"/>
    <w:rsid w:val="000C2A67"/>
    <w:rsid w:val="000C37CA"/>
    <w:rsid w:val="000C3C91"/>
    <w:rsid w:val="000C4725"/>
    <w:rsid w:val="000C4C9B"/>
    <w:rsid w:val="000C5A22"/>
    <w:rsid w:val="000C6B8A"/>
    <w:rsid w:val="000C7237"/>
    <w:rsid w:val="000C734F"/>
    <w:rsid w:val="000C7357"/>
    <w:rsid w:val="000C7515"/>
    <w:rsid w:val="000C764A"/>
    <w:rsid w:val="000D1096"/>
    <w:rsid w:val="000D264F"/>
    <w:rsid w:val="000D295D"/>
    <w:rsid w:val="000D3135"/>
    <w:rsid w:val="000D3346"/>
    <w:rsid w:val="000D6555"/>
    <w:rsid w:val="000D6C20"/>
    <w:rsid w:val="000D6FF7"/>
    <w:rsid w:val="000D7977"/>
    <w:rsid w:val="000E00B2"/>
    <w:rsid w:val="000E044D"/>
    <w:rsid w:val="000E1220"/>
    <w:rsid w:val="000E19B1"/>
    <w:rsid w:val="000E19DD"/>
    <w:rsid w:val="000E233F"/>
    <w:rsid w:val="000E25DF"/>
    <w:rsid w:val="000E43A2"/>
    <w:rsid w:val="000E5B78"/>
    <w:rsid w:val="000E679D"/>
    <w:rsid w:val="000F148A"/>
    <w:rsid w:val="000F1762"/>
    <w:rsid w:val="000F1CBF"/>
    <w:rsid w:val="000F1F9F"/>
    <w:rsid w:val="000F21A3"/>
    <w:rsid w:val="000F4251"/>
    <w:rsid w:val="000F5D6B"/>
    <w:rsid w:val="000F7076"/>
    <w:rsid w:val="000F7F4D"/>
    <w:rsid w:val="000F7F81"/>
    <w:rsid w:val="00101358"/>
    <w:rsid w:val="0010154C"/>
    <w:rsid w:val="00102633"/>
    <w:rsid w:val="001031C4"/>
    <w:rsid w:val="00104B8A"/>
    <w:rsid w:val="00112BAF"/>
    <w:rsid w:val="00112E3E"/>
    <w:rsid w:val="00113479"/>
    <w:rsid w:val="00113627"/>
    <w:rsid w:val="00113A16"/>
    <w:rsid w:val="001140EB"/>
    <w:rsid w:val="00114F63"/>
    <w:rsid w:val="00115C56"/>
    <w:rsid w:val="0012014D"/>
    <w:rsid w:val="001201E1"/>
    <w:rsid w:val="001211C6"/>
    <w:rsid w:val="00122257"/>
    <w:rsid w:val="00123F60"/>
    <w:rsid w:val="00124756"/>
    <w:rsid w:val="00124D27"/>
    <w:rsid w:val="00124F22"/>
    <w:rsid w:val="00126386"/>
    <w:rsid w:val="0012672D"/>
    <w:rsid w:val="001275A3"/>
    <w:rsid w:val="001278A2"/>
    <w:rsid w:val="00127D60"/>
    <w:rsid w:val="001311E9"/>
    <w:rsid w:val="001315D4"/>
    <w:rsid w:val="00132BA6"/>
    <w:rsid w:val="001355D6"/>
    <w:rsid w:val="00136173"/>
    <w:rsid w:val="001363B4"/>
    <w:rsid w:val="00140AA3"/>
    <w:rsid w:val="00141025"/>
    <w:rsid w:val="00141079"/>
    <w:rsid w:val="00141540"/>
    <w:rsid w:val="001420F6"/>
    <w:rsid w:val="00142C19"/>
    <w:rsid w:val="00142E84"/>
    <w:rsid w:val="00144366"/>
    <w:rsid w:val="00144CD0"/>
    <w:rsid w:val="00146BB4"/>
    <w:rsid w:val="00147DE1"/>
    <w:rsid w:val="00147EB2"/>
    <w:rsid w:val="0015288B"/>
    <w:rsid w:val="001537E5"/>
    <w:rsid w:val="0015494A"/>
    <w:rsid w:val="00154BD4"/>
    <w:rsid w:val="00157A0E"/>
    <w:rsid w:val="00160731"/>
    <w:rsid w:val="00160FFE"/>
    <w:rsid w:val="001622A2"/>
    <w:rsid w:val="00162403"/>
    <w:rsid w:val="001628FF"/>
    <w:rsid w:val="001639BE"/>
    <w:rsid w:val="00164962"/>
    <w:rsid w:val="00164A75"/>
    <w:rsid w:val="00165EC7"/>
    <w:rsid w:val="00167595"/>
    <w:rsid w:val="00170AB0"/>
    <w:rsid w:val="001713CE"/>
    <w:rsid w:val="00171539"/>
    <w:rsid w:val="001718AA"/>
    <w:rsid w:val="0017224E"/>
    <w:rsid w:val="001725EB"/>
    <w:rsid w:val="00172F31"/>
    <w:rsid w:val="00173395"/>
    <w:rsid w:val="00173D1C"/>
    <w:rsid w:val="00176191"/>
    <w:rsid w:val="00177966"/>
    <w:rsid w:val="00180013"/>
    <w:rsid w:val="001822B9"/>
    <w:rsid w:val="00182790"/>
    <w:rsid w:val="00183C91"/>
    <w:rsid w:val="00184304"/>
    <w:rsid w:val="00184B84"/>
    <w:rsid w:val="001862AA"/>
    <w:rsid w:val="001868DD"/>
    <w:rsid w:val="001872BE"/>
    <w:rsid w:val="0018762B"/>
    <w:rsid w:val="001903D4"/>
    <w:rsid w:val="0019153F"/>
    <w:rsid w:val="00191891"/>
    <w:rsid w:val="001945C1"/>
    <w:rsid w:val="0019469B"/>
    <w:rsid w:val="0019711E"/>
    <w:rsid w:val="001A1051"/>
    <w:rsid w:val="001A1660"/>
    <w:rsid w:val="001A222E"/>
    <w:rsid w:val="001A224E"/>
    <w:rsid w:val="001A3C37"/>
    <w:rsid w:val="001A4EF8"/>
    <w:rsid w:val="001A4F25"/>
    <w:rsid w:val="001A5351"/>
    <w:rsid w:val="001A5454"/>
    <w:rsid w:val="001A54F1"/>
    <w:rsid w:val="001B1D4F"/>
    <w:rsid w:val="001B3FE0"/>
    <w:rsid w:val="001B4189"/>
    <w:rsid w:val="001B538F"/>
    <w:rsid w:val="001B6A3C"/>
    <w:rsid w:val="001B6EFD"/>
    <w:rsid w:val="001B7B92"/>
    <w:rsid w:val="001C016C"/>
    <w:rsid w:val="001C06CB"/>
    <w:rsid w:val="001C1537"/>
    <w:rsid w:val="001C1FBA"/>
    <w:rsid w:val="001C2D28"/>
    <w:rsid w:val="001C3F0F"/>
    <w:rsid w:val="001C7C9B"/>
    <w:rsid w:val="001D08F0"/>
    <w:rsid w:val="001D136C"/>
    <w:rsid w:val="001D3503"/>
    <w:rsid w:val="001D4B5D"/>
    <w:rsid w:val="001D5E7F"/>
    <w:rsid w:val="001D6809"/>
    <w:rsid w:val="001D68ED"/>
    <w:rsid w:val="001D6B30"/>
    <w:rsid w:val="001D7797"/>
    <w:rsid w:val="001D7A55"/>
    <w:rsid w:val="001D7DAA"/>
    <w:rsid w:val="001E1007"/>
    <w:rsid w:val="001E1317"/>
    <w:rsid w:val="001E24A3"/>
    <w:rsid w:val="001E376C"/>
    <w:rsid w:val="001E3A39"/>
    <w:rsid w:val="001E4E21"/>
    <w:rsid w:val="001E5AB2"/>
    <w:rsid w:val="001E5FA6"/>
    <w:rsid w:val="001E6BE6"/>
    <w:rsid w:val="001E6DA5"/>
    <w:rsid w:val="001E6E3A"/>
    <w:rsid w:val="001E6F2B"/>
    <w:rsid w:val="001F0534"/>
    <w:rsid w:val="001F060C"/>
    <w:rsid w:val="001F1CFC"/>
    <w:rsid w:val="001F1F2B"/>
    <w:rsid w:val="001F1FE6"/>
    <w:rsid w:val="001F336A"/>
    <w:rsid w:val="001F3400"/>
    <w:rsid w:val="001F4DB0"/>
    <w:rsid w:val="001F5458"/>
    <w:rsid w:val="001F5FC3"/>
    <w:rsid w:val="001F65E3"/>
    <w:rsid w:val="001F7014"/>
    <w:rsid w:val="001F7F5F"/>
    <w:rsid w:val="00202D6D"/>
    <w:rsid w:val="00204804"/>
    <w:rsid w:val="0020740E"/>
    <w:rsid w:val="00207413"/>
    <w:rsid w:val="002103F7"/>
    <w:rsid w:val="00210CC2"/>
    <w:rsid w:val="002112A1"/>
    <w:rsid w:val="00211ABA"/>
    <w:rsid w:val="00211EE8"/>
    <w:rsid w:val="00211F48"/>
    <w:rsid w:val="00212139"/>
    <w:rsid w:val="00212D5E"/>
    <w:rsid w:val="0021502F"/>
    <w:rsid w:val="0021664F"/>
    <w:rsid w:val="00216E10"/>
    <w:rsid w:val="00216E33"/>
    <w:rsid w:val="00216E4B"/>
    <w:rsid w:val="00217A94"/>
    <w:rsid w:val="00217C7D"/>
    <w:rsid w:val="00217D0E"/>
    <w:rsid w:val="00220645"/>
    <w:rsid w:val="00220D59"/>
    <w:rsid w:val="00221EDA"/>
    <w:rsid w:val="00222829"/>
    <w:rsid w:val="00223EC4"/>
    <w:rsid w:val="00225BD7"/>
    <w:rsid w:val="002267D2"/>
    <w:rsid w:val="00230436"/>
    <w:rsid w:val="00230A30"/>
    <w:rsid w:val="002311DA"/>
    <w:rsid w:val="00231C81"/>
    <w:rsid w:val="002322BB"/>
    <w:rsid w:val="00232AA1"/>
    <w:rsid w:val="00233D6A"/>
    <w:rsid w:val="0023441A"/>
    <w:rsid w:val="00234CEE"/>
    <w:rsid w:val="002358FF"/>
    <w:rsid w:val="0023739C"/>
    <w:rsid w:val="002406FA"/>
    <w:rsid w:val="00243E70"/>
    <w:rsid w:val="002459D2"/>
    <w:rsid w:val="00245A46"/>
    <w:rsid w:val="00245C61"/>
    <w:rsid w:val="0024793E"/>
    <w:rsid w:val="00247F41"/>
    <w:rsid w:val="00250F6B"/>
    <w:rsid w:val="002515B1"/>
    <w:rsid w:val="00251AD7"/>
    <w:rsid w:val="002522B7"/>
    <w:rsid w:val="00252B50"/>
    <w:rsid w:val="002534CC"/>
    <w:rsid w:val="00253ED8"/>
    <w:rsid w:val="002540B2"/>
    <w:rsid w:val="00254819"/>
    <w:rsid w:val="00255183"/>
    <w:rsid w:val="00255516"/>
    <w:rsid w:val="002557CB"/>
    <w:rsid w:val="00256635"/>
    <w:rsid w:val="00256E6D"/>
    <w:rsid w:val="00260A45"/>
    <w:rsid w:val="00261E21"/>
    <w:rsid w:val="00262417"/>
    <w:rsid w:val="00262967"/>
    <w:rsid w:val="00263BDE"/>
    <w:rsid w:val="00264127"/>
    <w:rsid w:val="002641A0"/>
    <w:rsid w:val="002644D0"/>
    <w:rsid w:val="00265D21"/>
    <w:rsid w:val="00266A73"/>
    <w:rsid w:val="00267799"/>
    <w:rsid w:val="00267E05"/>
    <w:rsid w:val="002704DC"/>
    <w:rsid w:val="002709DB"/>
    <w:rsid w:val="0027113B"/>
    <w:rsid w:val="00271448"/>
    <w:rsid w:val="00271611"/>
    <w:rsid w:val="002727F3"/>
    <w:rsid w:val="00272D58"/>
    <w:rsid w:val="00274049"/>
    <w:rsid w:val="002749E6"/>
    <w:rsid w:val="00275EB9"/>
    <w:rsid w:val="00276094"/>
    <w:rsid w:val="00277098"/>
    <w:rsid w:val="00277C63"/>
    <w:rsid w:val="00277FB4"/>
    <w:rsid w:val="002800FC"/>
    <w:rsid w:val="00280357"/>
    <w:rsid w:val="002817E5"/>
    <w:rsid w:val="00283947"/>
    <w:rsid w:val="002839F8"/>
    <w:rsid w:val="00284128"/>
    <w:rsid w:val="00284942"/>
    <w:rsid w:val="00284DA5"/>
    <w:rsid w:val="00285561"/>
    <w:rsid w:val="002859E9"/>
    <w:rsid w:val="00285A93"/>
    <w:rsid w:val="00287DCA"/>
    <w:rsid w:val="002924CF"/>
    <w:rsid w:val="0029449F"/>
    <w:rsid w:val="002A1635"/>
    <w:rsid w:val="002A3DEB"/>
    <w:rsid w:val="002A42B7"/>
    <w:rsid w:val="002A4765"/>
    <w:rsid w:val="002A542D"/>
    <w:rsid w:val="002A5BE0"/>
    <w:rsid w:val="002A65E1"/>
    <w:rsid w:val="002A7CED"/>
    <w:rsid w:val="002A7D17"/>
    <w:rsid w:val="002A7D39"/>
    <w:rsid w:val="002B0F40"/>
    <w:rsid w:val="002B1C44"/>
    <w:rsid w:val="002B221E"/>
    <w:rsid w:val="002B2614"/>
    <w:rsid w:val="002B3137"/>
    <w:rsid w:val="002B332E"/>
    <w:rsid w:val="002B3826"/>
    <w:rsid w:val="002B3CF3"/>
    <w:rsid w:val="002B3FC7"/>
    <w:rsid w:val="002B42A7"/>
    <w:rsid w:val="002B4579"/>
    <w:rsid w:val="002B5243"/>
    <w:rsid w:val="002B5654"/>
    <w:rsid w:val="002B7F9A"/>
    <w:rsid w:val="002C1270"/>
    <w:rsid w:val="002C1F45"/>
    <w:rsid w:val="002C4975"/>
    <w:rsid w:val="002C49F3"/>
    <w:rsid w:val="002C4A65"/>
    <w:rsid w:val="002C5D18"/>
    <w:rsid w:val="002C5F40"/>
    <w:rsid w:val="002C6E98"/>
    <w:rsid w:val="002C73C9"/>
    <w:rsid w:val="002C76AB"/>
    <w:rsid w:val="002D0055"/>
    <w:rsid w:val="002D08B1"/>
    <w:rsid w:val="002D0D34"/>
    <w:rsid w:val="002D12C0"/>
    <w:rsid w:val="002D25B2"/>
    <w:rsid w:val="002D3A6A"/>
    <w:rsid w:val="002D56E7"/>
    <w:rsid w:val="002D5841"/>
    <w:rsid w:val="002D6B23"/>
    <w:rsid w:val="002D7AA2"/>
    <w:rsid w:val="002E0878"/>
    <w:rsid w:val="002E6B72"/>
    <w:rsid w:val="002E7632"/>
    <w:rsid w:val="002E784A"/>
    <w:rsid w:val="002E7EB9"/>
    <w:rsid w:val="002F0110"/>
    <w:rsid w:val="002F1285"/>
    <w:rsid w:val="002F1694"/>
    <w:rsid w:val="002F1A79"/>
    <w:rsid w:val="002F1B86"/>
    <w:rsid w:val="002F1BFB"/>
    <w:rsid w:val="002F27A9"/>
    <w:rsid w:val="002F2A87"/>
    <w:rsid w:val="002F2F4F"/>
    <w:rsid w:val="002F3CA1"/>
    <w:rsid w:val="002F6715"/>
    <w:rsid w:val="002F69A0"/>
    <w:rsid w:val="00301D05"/>
    <w:rsid w:val="00301D8E"/>
    <w:rsid w:val="00302890"/>
    <w:rsid w:val="003028E9"/>
    <w:rsid w:val="0030417D"/>
    <w:rsid w:val="00304852"/>
    <w:rsid w:val="00304F3C"/>
    <w:rsid w:val="00305F56"/>
    <w:rsid w:val="0031061E"/>
    <w:rsid w:val="003109C0"/>
    <w:rsid w:val="003121B1"/>
    <w:rsid w:val="00312D47"/>
    <w:rsid w:val="00313150"/>
    <w:rsid w:val="003131DD"/>
    <w:rsid w:val="003137ED"/>
    <w:rsid w:val="00313DBC"/>
    <w:rsid w:val="00314041"/>
    <w:rsid w:val="00314A25"/>
    <w:rsid w:val="00314C93"/>
    <w:rsid w:val="00315784"/>
    <w:rsid w:val="00317B0E"/>
    <w:rsid w:val="0032099E"/>
    <w:rsid w:val="00320B82"/>
    <w:rsid w:val="00320EFC"/>
    <w:rsid w:val="00322941"/>
    <w:rsid w:val="00322FC1"/>
    <w:rsid w:val="0032359B"/>
    <w:rsid w:val="00324AEE"/>
    <w:rsid w:val="00325558"/>
    <w:rsid w:val="00325E2B"/>
    <w:rsid w:val="0032619D"/>
    <w:rsid w:val="0032704C"/>
    <w:rsid w:val="003304D6"/>
    <w:rsid w:val="00330A20"/>
    <w:rsid w:val="00331118"/>
    <w:rsid w:val="00331BF3"/>
    <w:rsid w:val="00331CA1"/>
    <w:rsid w:val="00331F28"/>
    <w:rsid w:val="00332075"/>
    <w:rsid w:val="0033267B"/>
    <w:rsid w:val="003328F9"/>
    <w:rsid w:val="003339F1"/>
    <w:rsid w:val="00333C71"/>
    <w:rsid w:val="003349B5"/>
    <w:rsid w:val="00334FE8"/>
    <w:rsid w:val="0033503F"/>
    <w:rsid w:val="00336D84"/>
    <w:rsid w:val="00336E26"/>
    <w:rsid w:val="0033760E"/>
    <w:rsid w:val="0034136D"/>
    <w:rsid w:val="00342230"/>
    <w:rsid w:val="00344B2F"/>
    <w:rsid w:val="00345846"/>
    <w:rsid w:val="00345DA6"/>
    <w:rsid w:val="00345EC6"/>
    <w:rsid w:val="00346C99"/>
    <w:rsid w:val="00346CDA"/>
    <w:rsid w:val="00347780"/>
    <w:rsid w:val="003478C1"/>
    <w:rsid w:val="00347AEE"/>
    <w:rsid w:val="003501E3"/>
    <w:rsid w:val="00350A57"/>
    <w:rsid w:val="003510F1"/>
    <w:rsid w:val="00352396"/>
    <w:rsid w:val="00352FEE"/>
    <w:rsid w:val="0035389A"/>
    <w:rsid w:val="00353D1B"/>
    <w:rsid w:val="00354040"/>
    <w:rsid w:val="00356BD4"/>
    <w:rsid w:val="00356BEF"/>
    <w:rsid w:val="00357C6C"/>
    <w:rsid w:val="00360996"/>
    <w:rsid w:val="00360AE1"/>
    <w:rsid w:val="00361AD5"/>
    <w:rsid w:val="0036272B"/>
    <w:rsid w:val="003638FB"/>
    <w:rsid w:val="00365D57"/>
    <w:rsid w:val="0036675F"/>
    <w:rsid w:val="003676B0"/>
    <w:rsid w:val="00370678"/>
    <w:rsid w:val="00370920"/>
    <w:rsid w:val="00370D9B"/>
    <w:rsid w:val="00371136"/>
    <w:rsid w:val="003716EA"/>
    <w:rsid w:val="003719B8"/>
    <w:rsid w:val="00371CB5"/>
    <w:rsid w:val="003720E6"/>
    <w:rsid w:val="0037232F"/>
    <w:rsid w:val="00372815"/>
    <w:rsid w:val="0037357F"/>
    <w:rsid w:val="00373BF0"/>
    <w:rsid w:val="00375731"/>
    <w:rsid w:val="00375F84"/>
    <w:rsid w:val="00376084"/>
    <w:rsid w:val="00376934"/>
    <w:rsid w:val="00377C75"/>
    <w:rsid w:val="00377F6C"/>
    <w:rsid w:val="0038063B"/>
    <w:rsid w:val="003807E4"/>
    <w:rsid w:val="0038092D"/>
    <w:rsid w:val="00382D12"/>
    <w:rsid w:val="0038412D"/>
    <w:rsid w:val="00384DBE"/>
    <w:rsid w:val="00385B37"/>
    <w:rsid w:val="00386479"/>
    <w:rsid w:val="003875F3"/>
    <w:rsid w:val="00387E4D"/>
    <w:rsid w:val="00390640"/>
    <w:rsid w:val="00391F86"/>
    <w:rsid w:val="003932AC"/>
    <w:rsid w:val="00395798"/>
    <w:rsid w:val="00395F49"/>
    <w:rsid w:val="00397EF7"/>
    <w:rsid w:val="003A1220"/>
    <w:rsid w:val="003A360D"/>
    <w:rsid w:val="003A382B"/>
    <w:rsid w:val="003A46D1"/>
    <w:rsid w:val="003A7699"/>
    <w:rsid w:val="003A79D8"/>
    <w:rsid w:val="003B082B"/>
    <w:rsid w:val="003B206B"/>
    <w:rsid w:val="003B2166"/>
    <w:rsid w:val="003B21ED"/>
    <w:rsid w:val="003B3B99"/>
    <w:rsid w:val="003B3CAA"/>
    <w:rsid w:val="003B4F80"/>
    <w:rsid w:val="003B7179"/>
    <w:rsid w:val="003B774C"/>
    <w:rsid w:val="003C0C46"/>
    <w:rsid w:val="003C16FC"/>
    <w:rsid w:val="003C1FAF"/>
    <w:rsid w:val="003C33D6"/>
    <w:rsid w:val="003C34CE"/>
    <w:rsid w:val="003C4580"/>
    <w:rsid w:val="003C4FDC"/>
    <w:rsid w:val="003C5798"/>
    <w:rsid w:val="003C5B48"/>
    <w:rsid w:val="003C6BE2"/>
    <w:rsid w:val="003D014C"/>
    <w:rsid w:val="003D0B58"/>
    <w:rsid w:val="003D0C2A"/>
    <w:rsid w:val="003D0EC5"/>
    <w:rsid w:val="003D1376"/>
    <w:rsid w:val="003D1776"/>
    <w:rsid w:val="003D225A"/>
    <w:rsid w:val="003D270D"/>
    <w:rsid w:val="003D2789"/>
    <w:rsid w:val="003D299A"/>
    <w:rsid w:val="003D3C93"/>
    <w:rsid w:val="003D3E8F"/>
    <w:rsid w:val="003D5140"/>
    <w:rsid w:val="003D536D"/>
    <w:rsid w:val="003D53EA"/>
    <w:rsid w:val="003D5716"/>
    <w:rsid w:val="003D5CC3"/>
    <w:rsid w:val="003D5D3C"/>
    <w:rsid w:val="003D6896"/>
    <w:rsid w:val="003D6C96"/>
    <w:rsid w:val="003D7120"/>
    <w:rsid w:val="003D71DF"/>
    <w:rsid w:val="003E201F"/>
    <w:rsid w:val="003E2380"/>
    <w:rsid w:val="003E25F5"/>
    <w:rsid w:val="003E2A85"/>
    <w:rsid w:val="003E3A7F"/>
    <w:rsid w:val="003E41B4"/>
    <w:rsid w:val="003E4ED3"/>
    <w:rsid w:val="003E50D6"/>
    <w:rsid w:val="003E57F1"/>
    <w:rsid w:val="003E5A83"/>
    <w:rsid w:val="003E741E"/>
    <w:rsid w:val="003F1821"/>
    <w:rsid w:val="003F1971"/>
    <w:rsid w:val="003F289F"/>
    <w:rsid w:val="003F321F"/>
    <w:rsid w:val="003F3518"/>
    <w:rsid w:val="003F419F"/>
    <w:rsid w:val="003F421C"/>
    <w:rsid w:val="003F43CD"/>
    <w:rsid w:val="003F52BB"/>
    <w:rsid w:val="003F5675"/>
    <w:rsid w:val="003F6154"/>
    <w:rsid w:val="003F76D3"/>
    <w:rsid w:val="003F7E4D"/>
    <w:rsid w:val="004009FE"/>
    <w:rsid w:val="00400A22"/>
    <w:rsid w:val="004013C2"/>
    <w:rsid w:val="00401A2A"/>
    <w:rsid w:val="00402036"/>
    <w:rsid w:val="0040214F"/>
    <w:rsid w:val="00404E05"/>
    <w:rsid w:val="00405399"/>
    <w:rsid w:val="00406250"/>
    <w:rsid w:val="00407A72"/>
    <w:rsid w:val="00407BA5"/>
    <w:rsid w:val="00407FB3"/>
    <w:rsid w:val="00410A34"/>
    <w:rsid w:val="0041370C"/>
    <w:rsid w:val="00413894"/>
    <w:rsid w:val="00414EC9"/>
    <w:rsid w:val="004151FF"/>
    <w:rsid w:val="00415669"/>
    <w:rsid w:val="00420A7E"/>
    <w:rsid w:val="004236E0"/>
    <w:rsid w:val="004252F4"/>
    <w:rsid w:val="00431244"/>
    <w:rsid w:val="004312FE"/>
    <w:rsid w:val="004317D4"/>
    <w:rsid w:val="00432B83"/>
    <w:rsid w:val="004336DD"/>
    <w:rsid w:val="004345A0"/>
    <w:rsid w:val="00436AF9"/>
    <w:rsid w:val="00442671"/>
    <w:rsid w:val="00442ACF"/>
    <w:rsid w:val="00443B42"/>
    <w:rsid w:val="00444AC2"/>
    <w:rsid w:val="00444C6B"/>
    <w:rsid w:val="00446C3E"/>
    <w:rsid w:val="004508C9"/>
    <w:rsid w:val="00453296"/>
    <w:rsid w:val="004545A3"/>
    <w:rsid w:val="004550CF"/>
    <w:rsid w:val="00455F49"/>
    <w:rsid w:val="00456478"/>
    <w:rsid w:val="00461006"/>
    <w:rsid w:val="00461BE1"/>
    <w:rsid w:val="00461DBB"/>
    <w:rsid w:val="00461E5A"/>
    <w:rsid w:val="0046360C"/>
    <w:rsid w:val="00463A37"/>
    <w:rsid w:val="004656D2"/>
    <w:rsid w:val="00465C58"/>
    <w:rsid w:val="00466818"/>
    <w:rsid w:val="00466CAA"/>
    <w:rsid w:val="004674D7"/>
    <w:rsid w:val="004723C2"/>
    <w:rsid w:val="00472F5F"/>
    <w:rsid w:val="0047465E"/>
    <w:rsid w:val="00474C92"/>
    <w:rsid w:val="00476F9E"/>
    <w:rsid w:val="00477004"/>
    <w:rsid w:val="00477B0B"/>
    <w:rsid w:val="0048069F"/>
    <w:rsid w:val="00482BC3"/>
    <w:rsid w:val="00482C26"/>
    <w:rsid w:val="00483FBF"/>
    <w:rsid w:val="00485422"/>
    <w:rsid w:val="00485A87"/>
    <w:rsid w:val="00486093"/>
    <w:rsid w:val="004866A0"/>
    <w:rsid w:val="00487FB7"/>
    <w:rsid w:val="00490335"/>
    <w:rsid w:val="0049084A"/>
    <w:rsid w:val="0049176C"/>
    <w:rsid w:val="00491BED"/>
    <w:rsid w:val="00492429"/>
    <w:rsid w:val="00492453"/>
    <w:rsid w:val="00492D27"/>
    <w:rsid w:val="004935AE"/>
    <w:rsid w:val="00494E5D"/>
    <w:rsid w:val="00495CF1"/>
    <w:rsid w:val="00496224"/>
    <w:rsid w:val="004965BB"/>
    <w:rsid w:val="0049724A"/>
    <w:rsid w:val="004A02FF"/>
    <w:rsid w:val="004A0DA2"/>
    <w:rsid w:val="004A1E9B"/>
    <w:rsid w:val="004A3104"/>
    <w:rsid w:val="004A3EBC"/>
    <w:rsid w:val="004A40A3"/>
    <w:rsid w:val="004A5616"/>
    <w:rsid w:val="004A688F"/>
    <w:rsid w:val="004A6F02"/>
    <w:rsid w:val="004A6F1F"/>
    <w:rsid w:val="004A7CB5"/>
    <w:rsid w:val="004A7F29"/>
    <w:rsid w:val="004B031C"/>
    <w:rsid w:val="004B0ADD"/>
    <w:rsid w:val="004B1B60"/>
    <w:rsid w:val="004B3A4D"/>
    <w:rsid w:val="004B4830"/>
    <w:rsid w:val="004B4FE7"/>
    <w:rsid w:val="004B564B"/>
    <w:rsid w:val="004B68AB"/>
    <w:rsid w:val="004B70B3"/>
    <w:rsid w:val="004C0826"/>
    <w:rsid w:val="004C135B"/>
    <w:rsid w:val="004C19BA"/>
    <w:rsid w:val="004C1BE0"/>
    <w:rsid w:val="004C2B35"/>
    <w:rsid w:val="004C3C2C"/>
    <w:rsid w:val="004C5269"/>
    <w:rsid w:val="004C555B"/>
    <w:rsid w:val="004C5EA4"/>
    <w:rsid w:val="004C61B3"/>
    <w:rsid w:val="004C7479"/>
    <w:rsid w:val="004C7673"/>
    <w:rsid w:val="004C78AA"/>
    <w:rsid w:val="004D1392"/>
    <w:rsid w:val="004D1F4A"/>
    <w:rsid w:val="004D28AC"/>
    <w:rsid w:val="004D2DF8"/>
    <w:rsid w:val="004D309C"/>
    <w:rsid w:val="004D404E"/>
    <w:rsid w:val="004D47AB"/>
    <w:rsid w:val="004D525C"/>
    <w:rsid w:val="004E0CD4"/>
    <w:rsid w:val="004E148D"/>
    <w:rsid w:val="004E3329"/>
    <w:rsid w:val="004E3F02"/>
    <w:rsid w:val="004E4B86"/>
    <w:rsid w:val="004E51BE"/>
    <w:rsid w:val="004E5BDF"/>
    <w:rsid w:val="004E6604"/>
    <w:rsid w:val="004F1172"/>
    <w:rsid w:val="004F1C2B"/>
    <w:rsid w:val="004F21FD"/>
    <w:rsid w:val="004F25F3"/>
    <w:rsid w:val="004F3539"/>
    <w:rsid w:val="004F3C9E"/>
    <w:rsid w:val="004F6B5A"/>
    <w:rsid w:val="004F78B2"/>
    <w:rsid w:val="0050040B"/>
    <w:rsid w:val="0050077B"/>
    <w:rsid w:val="00500F07"/>
    <w:rsid w:val="00501984"/>
    <w:rsid w:val="005038FE"/>
    <w:rsid w:val="00503D2C"/>
    <w:rsid w:val="0050497C"/>
    <w:rsid w:val="00504C05"/>
    <w:rsid w:val="00505089"/>
    <w:rsid w:val="00505BF5"/>
    <w:rsid w:val="00505FEE"/>
    <w:rsid w:val="0050643A"/>
    <w:rsid w:val="0050647C"/>
    <w:rsid w:val="0050676F"/>
    <w:rsid w:val="00510BB8"/>
    <w:rsid w:val="00512BC0"/>
    <w:rsid w:val="00512BE2"/>
    <w:rsid w:val="00513B94"/>
    <w:rsid w:val="00513CA0"/>
    <w:rsid w:val="00514779"/>
    <w:rsid w:val="0051496F"/>
    <w:rsid w:val="00514E2F"/>
    <w:rsid w:val="00515008"/>
    <w:rsid w:val="00515B58"/>
    <w:rsid w:val="00516CD4"/>
    <w:rsid w:val="0051791F"/>
    <w:rsid w:val="005202E0"/>
    <w:rsid w:val="00521F92"/>
    <w:rsid w:val="0052224B"/>
    <w:rsid w:val="00522DAA"/>
    <w:rsid w:val="00523233"/>
    <w:rsid w:val="00525E4B"/>
    <w:rsid w:val="00526219"/>
    <w:rsid w:val="00526CC1"/>
    <w:rsid w:val="00527F55"/>
    <w:rsid w:val="00530040"/>
    <w:rsid w:val="00531ED4"/>
    <w:rsid w:val="00532196"/>
    <w:rsid w:val="005325CA"/>
    <w:rsid w:val="00532741"/>
    <w:rsid w:val="005336E3"/>
    <w:rsid w:val="0053466E"/>
    <w:rsid w:val="00535F20"/>
    <w:rsid w:val="0053643D"/>
    <w:rsid w:val="005366B5"/>
    <w:rsid w:val="00537758"/>
    <w:rsid w:val="00537FF0"/>
    <w:rsid w:val="005402B9"/>
    <w:rsid w:val="00540978"/>
    <w:rsid w:val="00540EB5"/>
    <w:rsid w:val="0054105D"/>
    <w:rsid w:val="00541C6A"/>
    <w:rsid w:val="00541C8E"/>
    <w:rsid w:val="00542070"/>
    <w:rsid w:val="00543794"/>
    <w:rsid w:val="005444A1"/>
    <w:rsid w:val="005456CA"/>
    <w:rsid w:val="00546070"/>
    <w:rsid w:val="005478C7"/>
    <w:rsid w:val="005503C9"/>
    <w:rsid w:val="0055073B"/>
    <w:rsid w:val="00550F2B"/>
    <w:rsid w:val="00551CE6"/>
    <w:rsid w:val="00552B81"/>
    <w:rsid w:val="00552ED1"/>
    <w:rsid w:val="00554FAA"/>
    <w:rsid w:val="00556F87"/>
    <w:rsid w:val="00557086"/>
    <w:rsid w:val="00557B1E"/>
    <w:rsid w:val="005606D8"/>
    <w:rsid w:val="00560AD4"/>
    <w:rsid w:val="0056129B"/>
    <w:rsid w:val="0056140A"/>
    <w:rsid w:val="0056482D"/>
    <w:rsid w:val="005672BC"/>
    <w:rsid w:val="005672C8"/>
    <w:rsid w:val="005705AF"/>
    <w:rsid w:val="00572A79"/>
    <w:rsid w:val="00573FBF"/>
    <w:rsid w:val="005744B5"/>
    <w:rsid w:val="00574958"/>
    <w:rsid w:val="00574D2F"/>
    <w:rsid w:val="0057580A"/>
    <w:rsid w:val="00575F1F"/>
    <w:rsid w:val="0057631F"/>
    <w:rsid w:val="00576A3F"/>
    <w:rsid w:val="00577B30"/>
    <w:rsid w:val="005800CB"/>
    <w:rsid w:val="00580279"/>
    <w:rsid w:val="0058106F"/>
    <w:rsid w:val="00582EDA"/>
    <w:rsid w:val="005831A0"/>
    <w:rsid w:val="00583657"/>
    <w:rsid w:val="00583C1D"/>
    <w:rsid w:val="00583DDE"/>
    <w:rsid w:val="00583FDD"/>
    <w:rsid w:val="005840C2"/>
    <w:rsid w:val="00586493"/>
    <w:rsid w:val="00590B50"/>
    <w:rsid w:val="0059134C"/>
    <w:rsid w:val="005924E0"/>
    <w:rsid w:val="00592C01"/>
    <w:rsid w:val="00592D32"/>
    <w:rsid w:val="005941F6"/>
    <w:rsid w:val="00594DC1"/>
    <w:rsid w:val="005958FB"/>
    <w:rsid w:val="00596269"/>
    <w:rsid w:val="005964BF"/>
    <w:rsid w:val="005A03A0"/>
    <w:rsid w:val="005A0E66"/>
    <w:rsid w:val="005A1F4D"/>
    <w:rsid w:val="005A2667"/>
    <w:rsid w:val="005A338B"/>
    <w:rsid w:val="005A5DE1"/>
    <w:rsid w:val="005A5E48"/>
    <w:rsid w:val="005A73E3"/>
    <w:rsid w:val="005A74E4"/>
    <w:rsid w:val="005A76B2"/>
    <w:rsid w:val="005B0CDA"/>
    <w:rsid w:val="005B132C"/>
    <w:rsid w:val="005B155F"/>
    <w:rsid w:val="005B2695"/>
    <w:rsid w:val="005B2D5C"/>
    <w:rsid w:val="005B3A6E"/>
    <w:rsid w:val="005B4368"/>
    <w:rsid w:val="005B54EE"/>
    <w:rsid w:val="005B66CA"/>
    <w:rsid w:val="005B7616"/>
    <w:rsid w:val="005B76E8"/>
    <w:rsid w:val="005C220A"/>
    <w:rsid w:val="005C2593"/>
    <w:rsid w:val="005C5FE0"/>
    <w:rsid w:val="005C603E"/>
    <w:rsid w:val="005C6CCB"/>
    <w:rsid w:val="005D1626"/>
    <w:rsid w:val="005D17CB"/>
    <w:rsid w:val="005D1ECD"/>
    <w:rsid w:val="005D28A3"/>
    <w:rsid w:val="005D302C"/>
    <w:rsid w:val="005D36EC"/>
    <w:rsid w:val="005D412E"/>
    <w:rsid w:val="005D4857"/>
    <w:rsid w:val="005D4C7C"/>
    <w:rsid w:val="005D6740"/>
    <w:rsid w:val="005D7CB1"/>
    <w:rsid w:val="005DCD77"/>
    <w:rsid w:val="005E0468"/>
    <w:rsid w:val="005E200F"/>
    <w:rsid w:val="005E22B0"/>
    <w:rsid w:val="005E22E1"/>
    <w:rsid w:val="005E31A9"/>
    <w:rsid w:val="005E5073"/>
    <w:rsid w:val="005E5C2F"/>
    <w:rsid w:val="005E6665"/>
    <w:rsid w:val="005E7843"/>
    <w:rsid w:val="005F016D"/>
    <w:rsid w:val="005F09E1"/>
    <w:rsid w:val="005F0BB7"/>
    <w:rsid w:val="005F16C7"/>
    <w:rsid w:val="005F2843"/>
    <w:rsid w:val="005F2895"/>
    <w:rsid w:val="005F50FD"/>
    <w:rsid w:val="005F5A47"/>
    <w:rsid w:val="005F64CE"/>
    <w:rsid w:val="006005CE"/>
    <w:rsid w:val="00600685"/>
    <w:rsid w:val="006019E7"/>
    <w:rsid w:val="00601AD9"/>
    <w:rsid w:val="00601AFC"/>
    <w:rsid w:val="0060243D"/>
    <w:rsid w:val="00603129"/>
    <w:rsid w:val="006049C2"/>
    <w:rsid w:val="00607359"/>
    <w:rsid w:val="0060780A"/>
    <w:rsid w:val="0060786D"/>
    <w:rsid w:val="00607D27"/>
    <w:rsid w:val="00610ED2"/>
    <w:rsid w:val="00611BD5"/>
    <w:rsid w:val="00611EC6"/>
    <w:rsid w:val="00614016"/>
    <w:rsid w:val="006155D9"/>
    <w:rsid w:val="00615607"/>
    <w:rsid w:val="00615BC0"/>
    <w:rsid w:val="00615DDF"/>
    <w:rsid w:val="00620A49"/>
    <w:rsid w:val="00620A93"/>
    <w:rsid w:val="00621AFD"/>
    <w:rsid w:val="00621F8F"/>
    <w:rsid w:val="0062230C"/>
    <w:rsid w:val="006223BA"/>
    <w:rsid w:val="006228E2"/>
    <w:rsid w:val="0062325C"/>
    <w:rsid w:val="00624021"/>
    <w:rsid w:val="00624FFD"/>
    <w:rsid w:val="00625B8F"/>
    <w:rsid w:val="006265DD"/>
    <w:rsid w:val="006300D2"/>
    <w:rsid w:val="006306E7"/>
    <w:rsid w:val="00631879"/>
    <w:rsid w:val="00631B36"/>
    <w:rsid w:val="00632D78"/>
    <w:rsid w:val="0063319D"/>
    <w:rsid w:val="006335DE"/>
    <w:rsid w:val="006350A1"/>
    <w:rsid w:val="0063560C"/>
    <w:rsid w:val="00636C39"/>
    <w:rsid w:val="006370E9"/>
    <w:rsid w:val="00641258"/>
    <w:rsid w:val="006417D7"/>
    <w:rsid w:val="00641DE2"/>
    <w:rsid w:val="00641E63"/>
    <w:rsid w:val="00642EFB"/>
    <w:rsid w:val="006430DB"/>
    <w:rsid w:val="00644C06"/>
    <w:rsid w:val="00644C95"/>
    <w:rsid w:val="006459D9"/>
    <w:rsid w:val="0064653B"/>
    <w:rsid w:val="00647867"/>
    <w:rsid w:val="00650631"/>
    <w:rsid w:val="0065091E"/>
    <w:rsid w:val="006520F7"/>
    <w:rsid w:val="00652D3A"/>
    <w:rsid w:val="00653D5C"/>
    <w:rsid w:val="00654494"/>
    <w:rsid w:val="006546F0"/>
    <w:rsid w:val="006565CA"/>
    <w:rsid w:val="00656ED6"/>
    <w:rsid w:val="006579D8"/>
    <w:rsid w:val="00657F0F"/>
    <w:rsid w:val="006602FD"/>
    <w:rsid w:val="00660C88"/>
    <w:rsid w:val="00661C26"/>
    <w:rsid w:val="006622F3"/>
    <w:rsid w:val="00662A24"/>
    <w:rsid w:val="00662BB8"/>
    <w:rsid w:val="00663A87"/>
    <w:rsid w:val="006648AB"/>
    <w:rsid w:val="00664A87"/>
    <w:rsid w:val="00664D25"/>
    <w:rsid w:val="00664D87"/>
    <w:rsid w:val="00665438"/>
    <w:rsid w:val="00665F2C"/>
    <w:rsid w:val="00670515"/>
    <w:rsid w:val="00670C58"/>
    <w:rsid w:val="006712E5"/>
    <w:rsid w:val="00671860"/>
    <w:rsid w:val="006722DA"/>
    <w:rsid w:val="00672AA6"/>
    <w:rsid w:val="00672D84"/>
    <w:rsid w:val="00674626"/>
    <w:rsid w:val="006761EE"/>
    <w:rsid w:val="00677429"/>
    <w:rsid w:val="00677DA2"/>
    <w:rsid w:val="006803BB"/>
    <w:rsid w:val="006804F8"/>
    <w:rsid w:val="006820F3"/>
    <w:rsid w:val="00682C3C"/>
    <w:rsid w:val="006847DE"/>
    <w:rsid w:val="006849F0"/>
    <w:rsid w:val="00684F91"/>
    <w:rsid w:val="00686570"/>
    <w:rsid w:val="006900C7"/>
    <w:rsid w:val="00690563"/>
    <w:rsid w:val="00690836"/>
    <w:rsid w:val="00690B2D"/>
    <w:rsid w:val="00690D3E"/>
    <w:rsid w:val="006910AE"/>
    <w:rsid w:val="006919C1"/>
    <w:rsid w:val="00691BD9"/>
    <w:rsid w:val="006930BF"/>
    <w:rsid w:val="00693274"/>
    <w:rsid w:val="00693951"/>
    <w:rsid w:val="0069431C"/>
    <w:rsid w:val="00694DA6"/>
    <w:rsid w:val="006955F2"/>
    <w:rsid w:val="00696B10"/>
    <w:rsid w:val="0069795D"/>
    <w:rsid w:val="006A0254"/>
    <w:rsid w:val="006A0B1D"/>
    <w:rsid w:val="006A0EBF"/>
    <w:rsid w:val="006A18B5"/>
    <w:rsid w:val="006A1FC1"/>
    <w:rsid w:val="006A246D"/>
    <w:rsid w:val="006A45EB"/>
    <w:rsid w:val="006A4996"/>
    <w:rsid w:val="006A6F8B"/>
    <w:rsid w:val="006B3D16"/>
    <w:rsid w:val="006B3D2C"/>
    <w:rsid w:val="006B45E7"/>
    <w:rsid w:val="006B49CE"/>
    <w:rsid w:val="006B4A53"/>
    <w:rsid w:val="006B4D04"/>
    <w:rsid w:val="006B4E50"/>
    <w:rsid w:val="006B525F"/>
    <w:rsid w:val="006B649E"/>
    <w:rsid w:val="006B692E"/>
    <w:rsid w:val="006B751C"/>
    <w:rsid w:val="006B7B59"/>
    <w:rsid w:val="006B7D6E"/>
    <w:rsid w:val="006C1091"/>
    <w:rsid w:val="006C266B"/>
    <w:rsid w:val="006C2F62"/>
    <w:rsid w:val="006C36C3"/>
    <w:rsid w:val="006C4D84"/>
    <w:rsid w:val="006C515C"/>
    <w:rsid w:val="006C5481"/>
    <w:rsid w:val="006C78A4"/>
    <w:rsid w:val="006D0D2C"/>
    <w:rsid w:val="006D15A3"/>
    <w:rsid w:val="006D1C49"/>
    <w:rsid w:val="006D32B0"/>
    <w:rsid w:val="006D3BA2"/>
    <w:rsid w:val="006D52B9"/>
    <w:rsid w:val="006D550F"/>
    <w:rsid w:val="006D59C0"/>
    <w:rsid w:val="006D6465"/>
    <w:rsid w:val="006D6668"/>
    <w:rsid w:val="006D69E6"/>
    <w:rsid w:val="006D6A63"/>
    <w:rsid w:val="006E090F"/>
    <w:rsid w:val="006E1597"/>
    <w:rsid w:val="006E1F3C"/>
    <w:rsid w:val="006E22A9"/>
    <w:rsid w:val="006E2DF0"/>
    <w:rsid w:val="006E32B0"/>
    <w:rsid w:val="006E4B14"/>
    <w:rsid w:val="006E57CB"/>
    <w:rsid w:val="006E5E69"/>
    <w:rsid w:val="006E681B"/>
    <w:rsid w:val="006E6AD3"/>
    <w:rsid w:val="006E7902"/>
    <w:rsid w:val="006E7AF1"/>
    <w:rsid w:val="006E7BC7"/>
    <w:rsid w:val="006EC0B8"/>
    <w:rsid w:val="006F3977"/>
    <w:rsid w:val="006F4B4E"/>
    <w:rsid w:val="006F4E49"/>
    <w:rsid w:val="006F5544"/>
    <w:rsid w:val="006F6848"/>
    <w:rsid w:val="006F68C5"/>
    <w:rsid w:val="006F75B2"/>
    <w:rsid w:val="006F7906"/>
    <w:rsid w:val="006F7964"/>
    <w:rsid w:val="006F7F2A"/>
    <w:rsid w:val="00701B19"/>
    <w:rsid w:val="007066E9"/>
    <w:rsid w:val="00707B71"/>
    <w:rsid w:val="0071207C"/>
    <w:rsid w:val="007131D6"/>
    <w:rsid w:val="00715022"/>
    <w:rsid w:val="00716C64"/>
    <w:rsid w:val="00716E12"/>
    <w:rsid w:val="007175DC"/>
    <w:rsid w:val="00717A7F"/>
    <w:rsid w:val="00717B2A"/>
    <w:rsid w:val="00717D76"/>
    <w:rsid w:val="00720AD0"/>
    <w:rsid w:val="00720B81"/>
    <w:rsid w:val="00720E3C"/>
    <w:rsid w:val="00723243"/>
    <w:rsid w:val="0072362F"/>
    <w:rsid w:val="00724799"/>
    <w:rsid w:val="00724B47"/>
    <w:rsid w:val="0072560D"/>
    <w:rsid w:val="007259DD"/>
    <w:rsid w:val="00725AF7"/>
    <w:rsid w:val="00726AD8"/>
    <w:rsid w:val="00726EE7"/>
    <w:rsid w:val="00727E5E"/>
    <w:rsid w:val="007306ED"/>
    <w:rsid w:val="00730AFA"/>
    <w:rsid w:val="00730BA4"/>
    <w:rsid w:val="0073131C"/>
    <w:rsid w:val="007314C1"/>
    <w:rsid w:val="00731F03"/>
    <w:rsid w:val="00732A2C"/>
    <w:rsid w:val="00732BA9"/>
    <w:rsid w:val="0073342F"/>
    <w:rsid w:val="007337DA"/>
    <w:rsid w:val="007345C4"/>
    <w:rsid w:val="00734E89"/>
    <w:rsid w:val="00735235"/>
    <w:rsid w:val="007354B2"/>
    <w:rsid w:val="0073693F"/>
    <w:rsid w:val="00737371"/>
    <w:rsid w:val="0074010C"/>
    <w:rsid w:val="00740E51"/>
    <w:rsid w:val="0074169C"/>
    <w:rsid w:val="00742375"/>
    <w:rsid w:val="007428A9"/>
    <w:rsid w:val="00742B4E"/>
    <w:rsid w:val="00743829"/>
    <w:rsid w:val="0074464D"/>
    <w:rsid w:val="007458CD"/>
    <w:rsid w:val="00745C09"/>
    <w:rsid w:val="00746730"/>
    <w:rsid w:val="00747302"/>
    <w:rsid w:val="00747933"/>
    <w:rsid w:val="00750DF8"/>
    <w:rsid w:val="00750ED7"/>
    <w:rsid w:val="00751F99"/>
    <w:rsid w:val="007527F8"/>
    <w:rsid w:val="0075418B"/>
    <w:rsid w:val="00757C6A"/>
    <w:rsid w:val="00760728"/>
    <w:rsid w:val="00760DFD"/>
    <w:rsid w:val="00762733"/>
    <w:rsid w:val="00763743"/>
    <w:rsid w:val="007640F2"/>
    <w:rsid w:val="00764AF6"/>
    <w:rsid w:val="00765C2B"/>
    <w:rsid w:val="00765E9A"/>
    <w:rsid w:val="00766154"/>
    <w:rsid w:val="00766B09"/>
    <w:rsid w:val="00767860"/>
    <w:rsid w:val="007700D5"/>
    <w:rsid w:val="00771857"/>
    <w:rsid w:val="007720DC"/>
    <w:rsid w:val="00772633"/>
    <w:rsid w:val="0077510F"/>
    <w:rsid w:val="00775949"/>
    <w:rsid w:val="0077669C"/>
    <w:rsid w:val="007772EA"/>
    <w:rsid w:val="00777646"/>
    <w:rsid w:val="0077E6CB"/>
    <w:rsid w:val="00780652"/>
    <w:rsid w:val="007811BC"/>
    <w:rsid w:val="00781B35"/>
    <w:rsid w:val="00782D48"/>
    <w:rsid w:val="00782D7B"/>
    <w:rsid w:val="0078387C"/>
    <w:rsid w:val="00783D22"/>
    <w:rsid w:val="00784C48"/>
    <w:rsid w:val="00784F26"/>
    <w:rsid w:val="00785AB4"/>
    <w:rsid w:val="007862BD"/>
    <w:rsid w:val="00786518"/>
    <w:rsid w:val="00786B35"/>
    <w:rsid w:val="007874C5"/>
    <w:rsid w:val="00787576"/>
    <w:rsid w:val="00787985"/>
    <w:rsid w:val="00787C84"/>
    <w:rsid w:val="007903BC"/>
    <w:rsid w:val="00791138"/>
    <w:rsid w:val="0079225A"/>
    <w:rsid w:val="0079235B"/>
    <w:rsid w:val="0079288A"/>
    <w:rsid w:val="00793339"/>
    <w:rsid w:val="00793A9B"/>
    <w:rsid w:val="00793EE1"/>
    <w:rsid w:val="0079417D"/>
    <w:rsid w:val="007941FF"/>
    <w:rsid w:val="00795A8E"/>
    <w:rsid w:val="007963B2"/>
    <w:rsid w:val="00796DE3"/>
    <w:rsid w:val="00797231"/>
    <w:rsid w:val="007A09F4"/>
    <w:rsid w:val="007A1DEB"/>
    <w:rsid w:val="007A211F"/>
    <w:rsid w:val="007A25CC"/>
    <w:rsid w:val="007A2BE4"/>
    <w:rsid w:val="007A3FE9"/>
    <w:rsid w:val="007A4C13"/>
    <w:rsid w:val="007A4D57"/>
    <w:rsid w:val="007A5753"/>
    <w:rsid w:val="007A6080"/>
    <w:rsid w:val="007A6D46"/>
    <w:rsid w:val="007A777A"/>
    <w:rsid w:val="007A7E13"/>
    <w:rsid w:val="007B009C"/>
    <w:rsid w:val="007B3854"/>
    <w:rsid w:val="007B43F3"/>
    <w:rsid w:val="007B5C68"/>
    <w:rsid w:val="007B6322"/>
    <w:rsid w:val="007B6A92"/>
    <w:rsid w:val="007B6D5A"/>
    <w:rsid w:val="007B711E"/>
    <w:rsid w:val="007B7148"/>
    <w:rsid w:val="007B7234"/>
    <w:rsid w:val="007B7DAC"/>
    <w:rsid w:val="007C156D"/>
    <w:rsid w:val="007C17C3"/>
    <w:rsid w:val="007C1961"/>
    <w:rsid w:val="007C1A14"/>
    <w:rsid w:val="007C1CC4"/>
    <w:rsid w:val="007C1D5E"/>
    <w:rsid w:val="007C3AA4"/>
    <w:rsid w:val="007C3BE9"/>
    <w:rsid w:val="007C3FE9"/>
    <w:rsid w:val="007C444B"/>
    <w:rsid w:val="007C4C64"/>
    <w:rsid w:val="007C62A0"/>
    <w:rsid w:val="007C6ABC"/>
    <w:rsid w:val="007C6F30"/>
    <w:rsid w:val="007C7818"/>
    <w:rsid w:val="007D0B99"/>
    <w:rsid w:val="007D187F"/>
    <w:rsid w:val="007D2078"/>
    <w:rsid w:val="007D221E"/>
    <w:rsid w:val="007D2D4D"/>
    <w:rsid w:val="007D2EFA"/>
    <w:rsid w:val="007D3154"/>
    <w:rsid w:val="007D3EE6"/>
    <w:rsid w:val="007D4B4A"/>
    <w:rsid w:val="007D63FB"/>
    <w:rsid w:val="007D6A7B"/>
    <w:rsid w:val="007D6DC8"/>
    <w:rsid w:val="007D7CEE"/>
    <w:rsid w:val="007E034E"/>
    <w:rsid w:val="007E0B23"/>
    <w:rsid w:val="007E12D2"/>
    <w:rsid w:val="007E18D8"/>
    <w:rsid w:val="007E1DED"/>
    <w:rsid w:val="007E3F24"/>
    <w:rsid w:val="007E4F85"/>
    <w:rsid w:val="007E5B2E"/>
    <w:rsid w:val="007E684E"/>
    <w:rsid w:val="007E7BC4"/>
    <w:rsid w:val="007F00C4"/>
    <w:rsid w:val="007F0A2B"/>
    <w:rsid w:val="007F0A4C"/>
    <w:rsid w:val="007F0D6C"/>
    <w:rsid w:val="007F24A7"/>
    <w:rsid w:val="007F2A64"/>
    <w:rsid w:val="007F2C26"/>
    <w:rsid w:val="007F2FB5"/>
    <w:rsid w:val="007F355F"/>
    <w:rsid w:val="007F393E"/>
    <w:rsid w:val="007F4230"/>
    <w:rsid w:val="007F4AE0"/>
    <w:rsid w:val="007F584A"/>
    <w:rsid w:val="007F62A7"/>
    <w:rsid w:val="008005D5"/>
    <w:rsid w:val="00800873"/>
    <w:rsid w:val="00801461"/>
    <w:rsid w:val="00801D52"/>
    <w:rsid w:val="00802ED3"/>
    <w:rsid w:val="00805098"/>
    <w:rsid w:val="00805188"/>
    <w:rsid w:val="008054CB"/>
    <w:rsid w:val="00805CB4"/>
    <w:rsid w:val="00806019"/>
    <w:rsid w:val="00807254"/>
    <w:rsid w:val="00807481"/>
    <w:rsid w:val="0080781E"/>
    <w:rsid w:val="00807C55"/>
    <w:rsid w:val="00810184"/>
    <w:rsid w:val="008110F0"/>
    <w:rsid w:val="00811E51"/>
    <w:rsid w:val="00812C50"/>
    <w:rsid w:val="00813DB4"/>
    <w:rsid w:val="00815E1F"/>
    <w:rsid w:val="008166ED"/>
    <w:rsid w:val="00817008"/>
    <w:rsid w:val="008206F5"/>
    <w:rsid w:val="00821DAE"/>
    <w:rsid w:val="008221CE"/>
    <w:rsid w:val="008226CB"/>
    <w:rsid w:val="00823284"/>
    <w:rsid w:val="008242DD"/>
    <w:rsid w:val="00824799"/>
    <w:rsid w:val="00824FA5"/>
    <w:rsid w:val="0082679F"/>
    <w:rsid w:val="008274CC"/>
    <w:rsid w:val="00830C29"/>
    <w:rsid w:val="00831B9C"/>
    <w:rsid w:val="008324DD"/>
    <w:rsid w:val="008326A4"/>
    <w:rsid w:val="0083326C"/>
    <w:rsid w:val="00833DF3"/>
    <w:rsid w:val="00834840"/>
    <w:rsid w:val="008349E3"/>
    <w:rsid w:val="00834B0B"/>
    <w:rsid w:val="00835383"/>
    <w:rsid w:val="008378BD"/>
    <w:rsid w:val="00840891"/>
    <w:rsid w:val="00842001"/>
    <w:rsid w:val="00842231"/>
    <w:rsid w:val="00844139"/>
    <w:rsid w:val="00844343"/>
    <w:rsid w:val="00844D77"/>
    <w:rsid w:val="00845249"/>
    <w:rsid w:val="008452C1"/>
    <w:rsid w:val="00845661"/>
    <w:rsid w:val="00846A9E"/>
    <w:rsid w:val="00847444"/>
    <w:rsid w:val="008516C1"/>
    <w:rsid w:val="00851A69"/>
    <w:rsid w:val="00851FDB"/>
    <w:rsid w:val="00852FE3"/>
    <w:rsid w:val="0085326F"/>
    <w:rsid w:val="00856EAE"/>
    <w:rsid w:val="008575C7"/>
    <w:rsid w:val="00857863"/>
    <w:rsid w:val="00857F10"/>
    <w:rsid w:val="00860BED"/>
    <w:rsid w:val="00861169"/>
    <w:rsid w:val="0086260F"/>
    <w:rsid w:val="00862772"/>
    <w:rsid w:val="008632D9"/>
    <w:rsid w:val="00863A54"/>
    <w:rsid w:val="00863B14"/>
    <w:rsid w:val="00863E41"/>
    <w:rsid w:val="008650A0"/>
    <w:rsid w:val="008657EE"/>
    <w:rsid w:val="00865983"/>
    <w:rsid w:val="008661F2"/>
    <w:rsid w:val="00866C56"/>
    <w:rsid w:val="00867697"/>
    <w:rsid w:val="00867A66"/>
    <w:rsid w:val="00870986"/>
    <w:rsid w:val="00871EE1"/>
    <w:rsid w:val="00874097"/>
    <w:rsid w:val="0087585B"/>
    <w:rsid w:val="00876059"/>
    <w:rsid w:val="008763A3"/>
    <w:rsid w:val="00876EFF"/>
    <w:rsid w:val="0087716A"/>
    <w:rsid w:val="008772F1"/>
    <w:rsid w:val="008837C0"/>
    <w:rsid w:val="00884A6D"/>
    <w:rsid w:val="00885385"/>
    <w:rsid w:val="00886BF8"/>
    <w:rsid w:val="0088781B"/>
    <w:rsid w:val="00890CA4"/>
    <w:rsid w:val="008911C6"/>
    <w:rsid w:val="008914F9"/>
    <w:rsid w:val="00891927"/>
    <w:rsid w:val="00893032"/>
    <w:rsid w:val="00895004"/>
    <w:rsid w:val="008961CC"/>
    <w:rsid w:val="00896BE2"/>
    <w:rsid w:val="00896CE2"/>
    <w:rsid w:val="008A0A82"/>
    <w:rsid w:val="008A0B91"/>
    <w:rsid w:val="008A3054"/>
    <w:rsid w:val="008A30AF"/>
    <w:rsid w:val="008A3F87"/>
    <w:rsid w:val="008A5C60"/>
    <w:rsid w:val="008A650F"/>
    <w:rsid w:val="008A75D7"/>
    <w:rsid w:val="008A7E21"/>
    <w:rsid w:val="008B06CD"/>
    <w:rsid w:val="008B27C6"/>
    <w:rsid w:val="008B2FF4"/>
    <w:rsid w:val="008B33A2"/>
    <w:rsid w:val="008B43A3"/>
    <w:rsid w:val="008B4C52"/>
    <w:rsid w:val="008B4CE3"/>
    <w:rsid w:val="008B58E8"/>
    <w:rsid w:val="008B597E"/>
    <w:rsid w:val="008B5A3B"/>
    <w:rsid w:val="008B644C"/>
    <w:rsid w:val="008C1D09"/>
    <w:rsid w:val="008C449C"/>
    <w:rsid w:val="008C5A48"/>
    <w:rsid w:val="008D09FC"/>
    <w:rsid w:val="008D2811"/>
    <w:rsid w:val="008D2A08"/>
    <w:rsid w:val="008D2D78"/>
    <w:rsid w:val="008D5557"/>
    <w:rsid w:val="008D5610"/>
    <w:rsid w:val="008D59A6"/>
    <w:rsid w:val="008D7BB5"/>
    <w:rsid w:val="008E268E"/>
    <w:rsid w:val="008E281F"/>
    <w:rsid w:val="008E306A"/>
    <w:rsid w:val="008E3494"/>
    <w:rsid w:val="008E3710"/>
    <w:rsid w:val="008E4A50"/>
    <w:rsid w:val="008E5184"/>
    <w:rsid w:val="008E5756"/>
    <w:rsid w:val="008E5B01"/>
    <w:rsid w:val="008E6202"/>
    <w:rsid w:val="008E7530"/>
    <w:rsid w:val="008E7A09"/>
    <w:rsid w:val="008F01A0"/>
    <w:rsid w:val="008F0271"/>
    <w:rsid w:val="008F1479"/>
    <w:rsid w:val="008F19B6"/>
    <w:rsid w:val="008F1E28"/>
    <w:rsid w:val="008F29EF"/>
    <w:rsid w:val="008F2DA6"/>
    <w:rsid w:val="008F3295"/>
    <w:rsid w:val="008F442C"/>
    <w:rsid w:val="008F4951"/>
    <w:rsid w:val="008F5E13"/>
    <w:rsid w:val="008F63DB"/>
    <w:rsid w:val="008F660F"/>
    <w:rsid w:val="008F6793"/>
    <w:rsid w:val="00900F64"/>
    <w:rsid w:val="009045FB"/>
    <w:rsid w:val="00905ACD"/>
    <w:rsid w:val="00906940"/>
    <w:rsid w:val="00911886"/>
    <w:rsid w:val="00912EAE"/>
    <w:rsid w:val="0091399F"/>
    <w:rsid w:val="00913EAA"/>
    <w:rsid w:val="009165CA"/>
    <w:rsid w:val="00920549"/>
    <w:rsid w:val="009208B9"/>
    <w:rsid w:val="00921C2E"/>
    <w:rsid w:val="00921C35"/>
    <w:rsid w:val="009221AE"/>
    <w:rsid w:val="00923C51"/>
    <w:rsid w:val="00923D1F"/>
    <w:rsid w:val="00923E7E"/>
    <w:rsid w:val="00924748"/>
    <w:rsid w:val="00924FDA"/>
    <w:rsid w:val="0092505E"/>
    <w:rsid w:val="00926E5A"/>
    <w:rsid w:val="009279FC"/>
    <w:rsid w:val="00927D57"/>
    <w:rsid w:val="009335C4"/>
    <w:rsid w:val="00934383"/>
    <w:rsid w:val="009349C9"/>
    <w:rsid w:val="00934B5C"/>
    <w:rsid w:val="00935399"/>
    <w:rsid w:val="00935926"/>
    <w:rsid w:val="009377C6"/>
    <w:rsid w:val="009378E5"/>
    <w:rsid w:val="009400C6"/>
    <w:rsid w:val="00940746"/>
    <w:rsid w:val="00941478"/>
    <w:rsid w:val="00941A1C"/>
    <w:rsid w:val="00943A57"/>
    <w:rsid w:val="00943BE7"/>
    <w:rsid w:val="009445DA"/>
    <w:rsid w:val="009452F4"/>
    <w:rsid w:val="00945F8F"/>
    <w:rsid w:val="0094629F"/>
    <w:rsid w:val="009468B0"/>
    <w:rsid w:val="009475A5"/>
    <w:rsid w:val="009475F6"/>
    <w:rsid w:val="009501BC"/>
    <w:rsid w:val="00952C10"/>
    <w:rsid w:val="00952DFD"/>
    <w:rsid w:val="00954B40"/>
    <w:rsid w:val="00955176"/>
    <w:rsid w:val="00955C0A"/>
    <w:rsid w:val="00956149"/>
    <w:rsid w:val="009565AE"/>
    <w:rsid w:val="00956A5E"/>
    <w:rsid w:val="009627C9"/>
    <w:rsid w:val="009632EE"/>
    <w:rsid w:val="00964896"/>
    <w:rsid w:val="00965705"/>
    <w:rsid w:val="00970069"/>
    <w:rsid w:val="00970109"/>
    <w:rsid w:val="009720AC"/>
    <w:rsid w:val="00972DCE"/>
    <w:rsid w:val="00973E03"/>
    <w:rsid w:val="00973F4E"/>
    <w:rsid w:val="009744B5"/>
    <w:rsid w:val="00974717"/>
    <w:rsid w:val="0097542C"/>
    <w:rsid w:val="009767AB"/>
    <w:rsid w:val="00980CA6"/>
    <w:rsid w:val="00981E33"/>
    <w:rsid w:val="00982487"/>
    <w:rsid w:val="0098299C"/>
    <w:rsid w:val="0098390C"/>
    <w:rsid w:val="00984364"/>
    <w:rsid w:val="00984770"/>
    <w:rsid w:val="0098484B"/>
    <w:rsid w:val="00984EE4"/>
    <w:rsid w:val="00985E24"/>
    <w:rsid w:val="00986C2F"/>
    <w:rsid w:val="00990076"/>
    <w:rsid w:val="009905CA"/>
    <w:rsid w:val="00991880"/>
    <w:rsid w:val="00991BBF"/>
    <w:rsid w:val="00991BE6"/>
    <w:rsid w:val="009927C1"/>
    <w:rsid w:val="00992988"/>
    <w:rsid w:val="00994170"/>
    <w:rsid w:val="00995B85"/>
    <w:rsid w:val="009971BC"/>
    <w:rsid w:val="009A3215"/>
    <w:rsid w:val="009A38AE"/>
    <w:rsid w:val="009A505D"/>
    <w:rsid w:val="009A545A"/>
    <w:rsid w:val="009A5B0E"/>
    <w:rsid w:val="009A7340"/>
    <w:rsid w:val="009A791A"/>
    <w:rsid w:val="009A7A73"/>
    <w:rsid w:val="009B215E"/>
    <w:rsid w:val="009B2272"/>
    <w:rsid w:val="009B236A"/>
    <w:rsid w:val="009B355B"/>
    <w:rsid w:val="009B3773"/>
    <w:rsid w:val="009B3B0C"/>
    <w:rsid w:val="009B6ACB"/>
    <w:rsid w:val="009B7541"/>
    <w:rsid w:val="009C0443"/>
    <w:rsid w:val="009C09D4"/>
    <w:rsid w:val="009C0D45"/>
    <w:rsid w:val="009C308C"/>
    <w:rsid w:val="009C5124"/>
    <w:rsid w:val="009C615A"/>
    <w:rsid w:val="009C6530"/>
    <w:rsid w:val="009C6BF2"/>
    <w:rsid w:val="009C6E22"/>
    <w:rsid w:val="009C78FD"/>
    <w:rsid w:val="009C7CEB"/>
    <w:rsid w:val="009D08CB"/>
    <w:rsid w:val="009D199E"/>
    <w:rsid w:val="009D2150"/>
    <w:rsid w:val="009D2D03"/>
    <w:rsid w:val="009D4285"/>
    <w:rsid w:val="009D43C3"/>
    <w:rsid w:val="009D480C"/>
    <w:rsid w:val="009D4C43"/>
    <w:rsid w:val="009D60B6"/>
    <w:rsid w:val="009D6262"/>
    <w:rsid w:val="009D7273"/>
    <w:rsid w:val="009D7822"/>
    <w:rsid w:val="009E1DAD"/>
    <w:rsid w:val="009E2AB9"/>
    <w:rsid w:val="009E30DE"/>
    <w:rsid w:val="009E62E0"/>
    <w:rsid w:val="009E67C3"/>
    <w:rsid w:val="009E7D52"/>
    <w:rsid w:val="009E7F3F"/>
    <w:rsid w:val="009F051E"/>
    <w:rsid w:val="009F091B"/>
    <w:rsid w:val="009F09EC"/>
    <w:rsid w:val="009F0B1C"/>
    <w:rsid w:val="009F0CFA"/>
    <w:rsid w:val="009F2764"/>
    <w:rsid w:val="009F382D"/>
    <w:rsid w:val="009F48C6"/>
    <w:rsid w:val="009F521A"/>
    <w:rsid w:val="009F532B"/>
    <w:rsid w:val="009F5749"/>
    <w:rsid w:val="009F6146"/>
    <w:rsid w:val="009F6490"/>
    <w:rsid w:val="009F6EF7"/>
    <w:rsid w:val="009F7812"/>
    <w:rsid w:val="009F7C36"/>
    <w:rsid w:val="00A00F41"/>
    <w:rsid w:val="00A0270D"/>
    <w:rsid w:val="00A02F37"/>
    <w:rsid w:val="00A03E0F"/>
    <w:rsid w:val="00A04267"/>
    <w:rsid w:val="00A051E0"/>
    <w:rsid w:val="00A05B7D"/>
    <w:rsid w:val="00A05F37"/>
    <w:rsid w:val="00A0614B"/>
    <w:rsid w:val="00A064E3"/>
    <w:rsid w:val="00A103B5"/>
    <w:rsid w:val="00A118A5"/>
    <w:rsid w:val="00A12BD5"/>
    <w:rsid w:val="00A14099"/>
    <w:rsid w:val="00A146C6"/>
    <w:rsid w:val="00A156A0"/>
    <w:rsid w:val="00A15A4C"/>
    <w:rsid w:val="00A15ADB"/>
    <w:rsid w:val="00A15BCE"/>
    <w:rsid w:val="00A16074"/>
    <w:rsid w:val="00A16A17"/>
    <w:rsid w:val="00A201A0"/>
    <w:rsid w:val="00A20230"/>
    <w:rsid w:val="00A22AF6"/>
    <w:rsid w:val="00A239CE"/>
    <w:rsid w:val="00A24316"/>
    <w:rsid w:val="00A24746"/>
    <w:rsid w:val="00A251BD"/>
    <w:rsid w:val="00A25804"/>
    <w:rsid w:val="00A26A1D"/>
    <w:rsid w:val="00A271D2"/>
    <w:rsid w:val="00A27922"/>
    <w:rsid w:val="00A30557"/>
    <w:rsid w:val="00A305C1"/>
    <w:rsid w:val="00A30FB0"/>
    <w:rsid w:val="00A3144B"/>
    <w:rsid w:val="00A319CC"/>
    <w:rsid w:val="00A32054"/>
    <w:rsid w:val="00A32B4F"/>
    <w:rsid w:val="00A32BBB"/>
    <w:rsid w:val="00A338FF"/>
    <w:rsid w:val="00A3602E"/>
    <w:rsid w:val="00A36B52"/>
    <w:rsid w:val="00A36CF8"/>
    <w:rsid w:val="00A37EE0"/>
    <w:rsid w:val="00A40622"/>
    <w:rsid w:val="00A407A4"/>
    <w:rsid w:val="00A41C6E"/>
    <w:rsid w:val="00A4471F"/>
    <w:rsid w:val="00A44D85"/>
    <w:rsid w:val="00A457DC"/>
    <w:rsid w:val="00A46629"/>
    <w:rsid w:val="00A50036"/>
    <w:rsid w:val="00A52B24"/>
    <w:rsid w:val="00A53023"/>
    <w:rsid w:val="00A5305F"/>
    <w:rsid w:val="00A53AD7"/>
    <w:rsid w:val="00A541E3"/>
    <w:rsid w:val="00A547C3"/>
    <w:rsid w:val="00A54999"/>
    <w:rsid w:val="00A54D3A"/>
    <w:rsid w:val="00A55146"/>
    <w:rsid w:val="00A60430"/>
    <w:rsid w:val="00A64051"/>
    <w:rsid w:val="00A64319"/>
    <w:rsid w:val="00A64BCC"/>
    <w:rsid w:val="00A65A1F"/>
    <w:rsid w:val="00A67621"/>
    <w:rsid w:val="00A67964"/>
    <w:rsid w:val="00A67E29"/>
    <w:rsid w:val="00A7080F"/>
    <w:rsid w:val="00A70F7A"/>
    <w:rsid w:val="00A71167"/>
    <w:rsid w:val="00A720E8"/>
    <w:rsid w:val="00A73692"/>
    <w:rsid w:val="00A736E4"/>
    <w:rsid w:val="00A7396D"/>
    <w:rsid w:val="00A74D7C"/>
    <w:rsid w:val="00A755D9"/>
    <w:rsid w:val="00A75FD1"/>
    <w:rsid w:val="00A76B48"/>
    <w:rsid w:val="00A76BCF"/>
    <w:rsid w:val="00A77467"/>
    <w:rsid w:val="00A80177"/>
    <w:rsid w:val="00A80301"/>
    <w:rsid w:val="00A8309D"/>
    <w:rsid w:val="00A854FB"/>
    <w:rsid w:val="00A8660F"/>
    <w:rsid w:val="00A86DA6"/>
    <w:rsid w:val="00A90699"/>
    <w:rsid w:val="00A929AC"/>
    <w:rsid w:val="00A93273"/>
    <w:rsid w:val="00A93DF0"/>
    <w:rsid w:val="00A947EC"/>
    <w:rsid w:val="00A95553"/>
    <w:rsid w:val="00AA3421"/>
    <w:rsid w:val="00AA37F8"/>
    <w:rsid w:val="00AA4C82"/>
    <w:rsid w:val="00AA5067"/>
    <w:rsid w:val="00AA5085"/>
    <w:rsid w:val="00AA69E2"/>
    <w:rsid w:val="00AA6BC3"/>
    <w:rsid w:val="00AB0437"/>
    <w:rsid w:val="00AB0EC1"/>
    <w:rsid w:val="00AB2C25"/>
    <w:rsid w:val="00AB42CA"/>
    <w:rsid w:val="00AB485E"/>
    <w:rsid w:val="00AB4B93"/>
    <w:rsid w:val="00AB548F"/>
    <w:rsid w:val="00AB6B11"/>
    <w:rsid w:val="00AB7148"/>
    <w:rsid w:val="00AC01E0"/>
    <w:rsid w:val="00AC092B"/>
    <w:rsid w:val="00AC174E"/>
    <w:rsid w:val="00AC17A6"/>
    <w:rsid w:val="00AC211F"/>
    <w:rsid w:val="00AC2399"/>
    <w:rsid w:val="00AC2F2C"/>
    <w:rsid w:val="00AC4761"/>
    <w:rsid w:val="00AC4BDE"/>
    <w:rsid w:val="00AC53C6"/>
    <w:rsid w:val="00AC5686"/>
    <w:rsid w:val="00AC67E9"/>
    <w:rsid w:val="00AC7A0D"/>
    <w:rsid w:val="00AC7FF3"/>
    <w:rsid w:val="00AD0106"/>
    <w:rsid w:val="00AD1059"/>
    <w:rsid w:val="00AD122B"/>
    <w:rsid w:val="00AD4EAB"/>
    <w:rsid w:val="00AD7B70"/>
    <w:rsid w:val="00AD7DFF"/>
    <w:rsid w:val="00AE1122"/>
    <w:rsid w:val="00AE1C4B"/>
    <w:rsid w:val="00AE2F49"/>
    <w:rsid w:val="00AE3707"/>
    <w:rsid w:val="00AE3EC7"/>
    <w:rsid w:val="00AE4BAF"/>
    <w:rsid w:val="00AE4F1D"/>
    <w:rsid w:val="00AE5DA4"/>
    <w:rsid w:val="00AE6519"/>
    <w:rsid w:val="00AE7164"/>
    <w:rsid w:val="00AE7230"/>
    <w:rsid w:val="00AE772B"/>
    <w:rsid w:val="00AE7859"/>
    <w:rsid w:val="00AE7A03"/>
    <w:rsid w:val="00AE7B3B"/>
    <w:rsid w:val="00AF13EC"/>
    <w:rsid w:val="00AF3723"/>
    <w:rsid w:val="00AF42CA"/>
    <w:rsid w:val="00AF44C3"/>
    <w:rsid w:val="00AF4CF0"/>
    <w:rsid w:val="00AF6092"/>
    <w:rsid w:val="00AF66CC"/>
    <w:rsid w:val="00AF6869"/>
    <w:rsid w:val="00AF6C26"/>
    <w:rsid w:val="00AF7312"/>
    <w:rsid w:val="00AF7F69"/>
    <w:rsid w:val="00B015DC"/>
    <w:rsid w:val="00B031D0"/>
    <w:rsid w:val="00B035C4"/>
    <w:rsid w:val="00B036FC"/>
    <w:rsid w:val="00B043D5"/>
    <w:rsid w:val="00B04D11"/>
    <w:rsid w:val="00B04DAC"/>
    <w:rsid w:val="00B103B2"/>
    <w:rsid w:val="00B10C3F"/>
    <w:rsid w:val="00B10DA4"/>
    <w:rsid w:val="00B11379"/>
    <w:rsid w:val="00B11737"/>
    <w:rsid w:val="00B132DC"/>
    <w:rsid w:val="00B135FF"/>
    <w:rsid w:val="00B13B86"/>
    <w:rsid w:val="00B1443F"/>
    <w:rsid w:val="00B14D07"/>
    <w:rsid w:val="00B158B8"/>
    <w:rsid w:val="00B16096"/>
    <w:rsid w:val="00B17811"/>
    <w:rsid w:val="00B202EF"/>
    <w:rsid w:val="00B2045A"/>
    <w:rsid w:val="00B215F0"/>
    <w:rsid w:val="00B21720"/>
    <w:rsid w:val="00B21752"/>
    <w:rsid w:val="00B21B1C"/>
    <w:rsid w:val="00B21D3C"/>
    <w:rsid w:val="00B22103"/>
    <w:rsid w:val="00B22369"/>
    <w:rsid w:val="00B241FF"/>
    <w:rsid w:val="00B245F8"/>
    <w:rsid w:val="00B2466A"/>
    <w:rsid w:val="00B249CF"/>
    <w:rsid w:val="00B24AAC"/>
    <w:rsid w:val="00B25C58"/>
    <w:rsid w:val="00B25EB9"/>
    <w:rsid w:val="00B26A32"/>
    <w:rsid w:val="00B27D8D"/>
    <w:rsid w:val="00B304FE"/>
    <w:rsid w:val="00B314B1"/>
    <w:rsid w:val="00B35724"/>
    <w:rsid w:val="00B3639E"/>
    <w:rsid w:val="00B37B27"/>
    <w:rsid w:val="00B41E6D"/>
    <w:rsid w:val="00B42F14"/>
    <w:rsid w:val="00B44B5C"/>
    <w:rsid w:val="00B44E62"/>
    <w:rsid w:val="00B453E3"/>
    <w:rsid w:val="00B45935"/>
    <w:rsid w:val="00B50DA9"/>
    <w:rsid w:val="00B50ED5"/>
    <w:rsid w:val="00B51640"/>
    <w:rsid w:val="00B517F3"/>
    <w:rsid w:val="00B51946"/>
    <w:rsid w:val="00B5277C"/>
    <w:rsid w:val="00B5345A"/>
    <w:rsid w:val="00B5495F"/>
    <w:rsid w:val="00B565F0"/>
    <w:rsid w:val="00B62656"/>
    <w:rsid w:val="00B62ADB"/>
    <w:rsid w:val="00B6343C"/>
    <w:rsid w:val="00B64F57"/>
    <w:rsid w:val="00B6508D"/>
    <w:rsid w:val="00B6604F"/>
    <w:rsid w:val="00B66319"/>
    <w:rsid w:val="00B672EF"/>
    <w:rsid w:val="00B6773F"/>
    <w:rsid w:val="00B717F6"/>
    <w:rsid w:val="00B7444A"/>
    <w:rsid w:val="00B75C8E"/>
    <w:rsid w:val="00B76ED8"/>
    <w:rsid w:val="00B7710B"/>
    <w:rsid w:val="00B77194"/>
    <w:rsid w:val="00B8004A"/>
    <w:rsid w:val="00B80B31"/>
    <w:rsid w:val="00B817FB"/>
    <w:rsid w:val="00B81C41"/>
    <w:rsid w:val="00B8357F"/>
    <w:rsid w:val="00B842B5"/>
    <w:rsid w:val="00B855B8"/>
    <w:rsid w:val="00B85CC3"/>
    <w:rsid w:val="00B90C21"/>
    <w:rsid w:val="00B91E5C"/>
    <w:rsid w:val="00B9236D"/>
    <w:rsid w:val="00B92802"/>
    <w:rsid w:val="00B92BEF"/>
    <w:rsid w:val="00B94007"/>
    <w:rsid w:val="00B9424A"/>
    <w:rsid w:val="00B964D1"/>
    <w:rsid w:val="00B966A9"/>
    <w:rsid w:val="00B96C8B"/>
    <w:rsid w:val="00B97790"/>
    <w:rsid w:val="00B97ACC"/>
    <w:rsid w:val="00BA0370"/>
    <w:rsid w:val="00BA0F3A"/>
    <w:rsid w:val="00BA1240"/>
    <w:rsid w:val="00BA172F"/>
    <w:rsid w:val="00BA1900"/>
    <w:rsid w:val="00BA3137"/>
    <w:rsid w:val="00BA3406"/>
    <w:rsid w:val="00BA3506"/>
    <w:rsid w:val="00BA37DA"/>
    <w:rsid w:val="00BA38A9"/>
    <w:rsid w:val="00BA3AEC"/>
    <w:rsid w:val="00BA4F60"/>
    <w:rsid w:val="00BA5D77"/>
    <w:rsid w:val="00BA747E"/>
    <w:rsid w:val="00BA75D4"/>
    <w:rsid w:val="00BB0288"/>
    <w:rsid w:val="00BB055A"/>
    <w:rsid w:val="00BB2210"/>
    <w:rsid w:val="00BB2C0E"/>
    <w:rsid w:val="00BB341F"/>
    <w:rsid w:val="00BB40B3"/>
    <w:rsid w:val="00BB436E"/>
    <w:rsid w:val="00BB62F3"/>
    <w:rsid w:val="00BB6A8E"/>
    <w:rsid w:val="00BB6AA3"/>
    <w:rsid w:val="00BC10C5"/>
    <w:rsid w:val="00BC16D9"/>
    <w:rsid w:val="00BC1E6A"/>
    <w:rsid w:val="00BC2100"/>
    <w:rsid w:val="00BC23A6"/>
    <w:rsid w:val="00BC38C1"/>
    <w:rsid w:val="00BC3BAA"/>
    <w:rsid w:val="00BC430F"/>
    <w:rsid w:val="00BC4C4D"/>
    <w:rsid w:val="00BC50A6"/>
    <w:rsid w:val="00BC61E5"/>
    <w:rsid w:val="00BD0737"/>
    <w:rsid w:val="00BD1B34"/>
    <w:rsid w:val="00BD3513"/>
    <w:rsid w:val="00BD41CC"/>
    <w:rsid w:val="00BD5637"/>
    <w:rsid w:val="00BD5877"/>
    <w:rsid w:val="00BD5B72"/>
    <w:rsid w:val="00BD5FD9"/>
    <w:rsid w:val="00BD61EE"/>
    <w:rsid w:val="00BD6CCF"/>
    <w:rsid w:val="00BD6ECD"/>
    <w:rsid w:val="00BD712E"/>
    <w:rsid w:val="00BE133F"/>
    <w:rsid w:val="00BE14B3"/>
    <w:rsid w:val="00BE1A73"/>
    <w:rsid w:val="00BE276F"/>
    <w:rsid w:val="00BE27BC"/>
    <w:rsid w:val="00BE2C7F"/>
    <w:rsid w:val="00BE3BCC"/>
    <w:rsid w:val="00BE3D14"/>
    <w:rsid w:val="00BE4041"/>
    <w:rsid w:val="00BE554B"/>
    <w:rsid w:val="00BE59A9"/>
    <w:rsid w:val="00BE5A4F"/>
    <w:rsid w:val="00BE604C"/>
    <w:rsid w:val="00BE7333"/>
    <w:rsid w:val="00BE7F97"/>
    <w:rsid w:val="00BF0F2D"/>
    <w:rsid w:val="00BF0F59"/>
    <w:rsid w:val="00BF1A7E"/>
    <w:rsid w:val="00BF2E27"/>
    <w:rsid w:val="00BF31B0"/>
    <w:rsid w:val="00BF36BD"/>
    <w:rsid w:val="00BF4B36"/>
    <w:rsid w:val="00BF5251"/>
    <w:rsid w:val="00BF5D34"/>
    <w:rsid w:val="00BF6B7D"/>
    <w:rsid w:val="00BF6D25"/>
    <w:rsid w:val="00BF76A4"/>
    <w:rsid w:val="00C0159B"/>
    <w:rsid w:val="00C016F9"/>
    <w:rsid w:val="00C0308C"/>
    <w:rsid w:val="00C0337F"/>
    <w:rsid w:val="00C035DB"/>
    <w:rsid w:val="00C0485A"/>
    <w:rsid w:val="00C05742"/>
    <w:rsid w:val="00C0620E"/>
    <w:rsid w:val="00C06EE6"/>
    <w:rsid w:val="00C07B44"/>
    <w:rsid w:val="00C07E70"/>
    <w:rsid w:val="00C10519"/>
    <w:rsid w:val="00C10D57"/>
    <w:rsid w:val="00C11C02"/>
    <w:rsid w:val="00C12F64"/>
    <w:rsid w:val="00C139D9"/>
    <w:rsid w:val="00C144ED"/>
    <w:rsid w:val="00C17BE9"/>
    <w:rsid w:val="00C2006F"/>
    <w:rsid w:val="00C20A8B"/>
    <w:rsid w:val="00C20BC7"/>
    <w:rsid w:val="00C20CD0"/>
    <w:rsid w:val="00C21F95"/>
    <w:rsid w:val="00C22460"/>
    <w:rsid w:val="00C2548D"/>
    <w:rsid w:val="00C2573F"/>
    <w:rsid w:val="00C25945"/>
    <w:rsid w:val="00C25C52"/>
    <w:rsid w:val="00C2700B"/>
    <w:rsid w:val="00C27050"/>
    <w:rsid w:val="00C31E66"/>
    <w:rsid w:val="00C3204B"/>
    <w:rsid w:val="00C332E4"/>
    <w:rsid w:val="00C33A03"/>
    <w:rsid w:val="00C34BD7"/>
    <w:rsid w:val="00C34DF6"/>
    <w:rsid w:val="00C3538C"/>
    <w:rsid w:val="00C35922"/>
    <w:rsid w:val="00C37467"/>
    <w:rsid w:val="00C37598"/>
    <w:rsid w:val="00C37B35"/>
    <w:rsid w:val="00C403FE"/>
    <w:rsid w:val="00C40666"/>
    <w:rsid w:val="00C408D8"/>
    <w:rsid w:val="00C4157C"/>
    <w:rsid w:val="00C41F5E"/>
    <w:rsid w:val="00C45C79"/>
    <w:rsid w:val="00C46311"/>
    <w:rsid w:val="00C466F3"/>
    <w:rsid w:val="00C469C8"/>
    <w:rsid w:val="00C469F5"/>
    <w:rsid w:val="00C472B6"/>
    <w:rsid w:val="00C473F8"/>
    <w:rsid w:val="00C47AC1"/>
    <w:rsid w:val="00C47D3B"/>
    <w:rsid w:val="00C47DBB"/>
    <w:rsid w:val="00C50AE7"/>
    <w:rsid w:val="00C50B4D"/>
    <w:rsid w:val="00C50BA8"/>
    <w:rsid w:val="00C50C2B"/>
    <w:rsid w:val="00C5236B"/>
    <w:rsid w:val="00C54D7B"/>
    <w:rsid w:val="00C56970"/>
    <w:rsid w:val="00C56C35"/>
    <w:rsid w:val="00C56E92"/>
    <w:rsid w:val="00C57A0C"/>
    <w:rsid w:val="00C60D2E"/>
    <w:rsid w:val="00C61E31"/>
    <w:rsid w:val="00C622CC"/>
    <w:rsid w:val="00C62EFD"/>
    <w:rsid w:val="00C631E4"/>
    <w:rsid w:val="00C64556"/>
    <w:rsid w:val="00C64C1D"/>
    <w:rsid w:val="00C65374"/>
    <w:rsid w:val="00C66546"/>
    <w:rsid w:val="00C67AA4"/>
    <w:rsid w:val="00C7123E"/>
    <w:rsid w:val="00C72DBB"/>
    <w:rsid w:val="00C73B5E"/>
    <w:rsid w:val="00C752A1"/>
    <w:rsid w:val="00C765D8"/>
    <w:rsid w:val="00C767C5"/>
    <w:rsid w:val="00C76EAB"/>
    <w:rsid w:val="00C771A0"/>
    <w:rsid w:val="00C778BB"/>
    <w:rsid w:val="00C77952"/>
    <w:rsid w:val="00C77E67"/>
    <w:rsid w:val="00C8168E"/>
    <w:rsid w:val="00C816AA"/>
    <w:rsid w:val="00C818EB"/>
    <w:rsid w:val="00C82066"/>
    <w:rsid w:val="00C82242"/>
    <w:rsid w:val="00C83310"/>
    <w:rsid w:val="00C837D5"/>
    <w:rsid w:val="00C851FF"/>
    <w:rsid w:val="00C864A9"/>
    <w:rsid w:val="00C86861"/>
    <w:rsid w:val="00C90D70"/>
    <w:rsid w:val="00C94423"/>
    <w:rsid w:val="00C9445C"/>
    <w:rsid w:val="00C94582"/>
    <w:rsid w:val="00C94CBF"/>
    <w:rsid w:val="00C95831"/>
    <w:rsid w:val="00C96215"/>
    <w:rsid w:val="00C973C0"/>
    <w:rsid w:val="00C97632"/>
    <w:rsid w:val="00CA0977"/>
    <w:rsid w:val="00CA0B3D"/>
    <w:rsid w:val="00CA0CE1"/>
    <w:rsid w:val="00CA1F60"/>
    <w:rsid w:val="00CA210F"/>
    <w:rsid w:val="00CA3FCC"/>
    <w:rsid w:val="00CA493E"/>
    <w:rsid w:val="00CA4F65"/>
    <w:rsid w:val="00CA543D"/>
    <w:rsid w:val="00CA6127"/>
    <w:rsid w:val="00CA7147"/>
    <w:rsid w:val="00CB078D"/>
    <w:rsid w:val="00CB24BB"/>
    <w:rsid w:val="00CB2D2B"/>
    <w:rsid w:val="00CB34D6"/>
    <w:rsid w:val="00CB4BCC"/>
    <w:rsid w:val="00CB4DE3"/>
    <w:rsid w:val="00CB6329"/>
    <w:rsid w:val="00CB70F7"/>
    <w:rsid w:val="00CB7535"/>
    <w:rsid w:val="00CB7C7B"/>
    <w:rsid w:val="00CC0C42"/>
    <w:rsid w:val="00CC0EF8"/>
    <w:rsid w:val="00CC2BE9"/>
    <w:rsid w:val="00CC375B"/>
    <w:rsid w:val="00CC3A2E"/>
    <w:rsid w:val="00CC4432"/>
    <w:rsid w:val="00CC48F8"/>
    <w:rsid w:val="00CC6254"/>
    <w:rsid w:val="00CC7122"/>
    <w:rsid w:val="00CC733E"/>
    <w:rsid w:val="00CD0A5F"/>
    <w:rsid w:val="00CD15F5"/>
    <w:rsid w:val="00CD190D"/>
    <w:rsid w:val="00CD1E4E"/>
    <w:rsid w:val="00CD4B87"/>
    <w:rsid w:val="00CD5B21"/>
    <w:rsid w:val="00CD7182"/>
    <w:rsid w:val="00CD71F6"/>
    <w:rsid w:val="00CD7368"/>
    <w:rsid w:val="00CD7989"/>
    <w:rsid w:val="00CD7E30"/>
    <w:rsid w:val="00CE08FA"/>
    <w:rsid w:val="00CE1537"/>
    <w:rsid w:val="00CE3645"/>
    <w:rsid w:val="00CE5234"/>
    <w:rsid w:val="00CE540D"/>
    <w:rsid w:val="00CE568C"/>
    <w:rsid w:val="00CE578A"/>
    <w:rsid w:val="00CE5E82"/>
    <w:rsid w:val="00CE6344"/>
    <w:rsid w:val="00CE65C1"/>
    <w:rsid w:val="00CE70A2"/>
    <w:rsid w:val="00CF012C"/>
    <w:rsid w:val="00CF01BA"/>
    <w:rsid w:val="00CF084A"/>
    <w:rsid w:val="00CF13A4"/>
    <w:rsid w:val="00CF345D"/>
    <w:rsid w:val="00CF3D15"/>
    <w:rsid w:val="00CF5B2C"/>
    <w:rsid w:val="00CF5C28"/>
    <w:rsid w:val="00CF67FE"/>
    <w:rsid w:val="00D005CA"/>
    <w:rsid w:val="00D00F44"/>
    <w:rsid w:val="00D013BE"/>
    <w:rsid w:val="00D0325F"/>
    <w:rsid w:val="00D046DD"/>
    <w:rsid w:val="00D050F9"/>
    <w:rsid w:val="00D060BB"/>
    <w:rsid w:val="00D0648D"/>
    <w:rsid w:val="00D069ED"/>
    <w:rsid w:val="00D07E39"/>
    <w:rsid w:val="00D1042B"/>
    <w:rsid w:val="00D11312"/>
    <w:rsid w:val="00D11E9B"/>
    <w:rsid w:val="00D14D4D"/>
    <w:rsid w:val="00D17A75"/>
    <w:rsid w:val="00D17D58"/>
    <w:rsid w:val="00D208B4"/>
    <w:rsid w:val="00D20EC3"/>
    <w:rsid w:val="00D22597"/>
    <w:rsid w:val="00D233A1"/>
    <w:rsid w:val="00D247F7"/>
    <w:rsid w:val="00D25CFF"/>
    <w:rsid w:val="00D2650E"/>
    <w:rsid w:val="00D30415"/>
    <w:rsid w:val="00D30A6D"/>
    <w:rsid w:val="00D324C9"/>
    <w:rsid w:val="00D32550"/>
    <w:rsid w:val="00D32A32"/>
    <w:rsid w:val="00D33325"/>
    <w:rsid w:val="00D34DFA"/>
    <w:rsid w:val="00D3541E"/>
    <w:rsid w:val="00D35BBE"/>
    <w:rsid w:val="00D376E9"/>
    <w:rsid w:val="00D40507"/>
    <w:rsid w:val="00D409C1"/>
    <w:rsid w:val="00D417A9"/>
    <w:rsid w:val="00D41C0E"/>
    <w:rsid w:val="00D45395"/>
    <w:rsid w:val="00D46D91"/>
    <w:rsid w:val="00D4760D"/>
    <w:rsid w:val="00D47DCC"/>
    <w:rsid w:val="00D507F0"/>
    <w:rsid w:val="00D5099E"/>
    <w:rsid w:val="00D51580"/>
    <w:rsid w:val="00D51649"/>
    <w:rsid w:val="00D51663"/>
    <w:rsid w:val="00D51E59"/>
    <w:rsid w:val="00D528AF"/>
    <w:rsid w:val="00D52D66"/>
    <w:rsid w:val="00D52ECD"/>
    <w:rsid w:val="00D54E7F"/>
    <w:rsid w:val="00D5691B"/>
    <w:rsid w:val="00D57089"/>
    <w:rsid w:val="00D57BF6"/>
    <w:rsid w:val="00D57D03"/>
    <w:rsid w:val="00D60A8C"/>
    <w:rsid w:val="00D63329"/>
    <w:rsid w:val="00D637AD"/>
    <w:rsid w:val="00D64768"/>
    <w:rsid w:val="00D66BFF"/>
    <w:rsid w:val="00D67413"/>
    <w:rsid w:val="00D678EA"/>
    <w:rsid w:val="00D67A1A"/>
    <w:rsid w:val="00D70166"/>
    <w:rsid w:val="00D7118A"/>
    <w:rsid w:val="00D7219B"/>
    <w:rsid w:val="00D72420"/>
    <w:rsid w:val="00D725A8"/>
    <w:rsid w:val="00D74014"/>
    <w:rsid w:val="00D76066"/>
    <w:rsid w:val="00D779F4"/>
    <w:rsid w:val="00D80460"/>
    <w:rsid w:val="00D82F3C"/>
    <w:rsid w:val="00D84764"/>
    <w:rsid w:val="00D8673F"/>
    <w:rsid w:val="00D87693"/>
    <w:rsid w:val="00D876BE"/>
    <w:rsid w:val="00D909E5"/>
    <w:rsid w:val="00D91057"/>
    <w:rsid w:val="00D91ADC"/>
    <w:rsid w:val="00D926F4"/>
    <w:rsid w:val="00D92BAE"/>
    <w:rsid w:val="00D936F5"/>
    <w:rsid w:val="00D940B6"/>
    <w:rsid w:val="00D94846"/>
    <w:rsid w:val="00D95580"/>
    <w:rsid w:val="00D95AB0"/>
    <w:rsid w:val="00D96908"/>
    <w:rsid w:val="00D97FE3"/>
    <w:rsid w:val="00DA1499"/>
    <w:rsid w:val="00DA1ED3"/>
    <w:rsid w:val="00DA20C8"/>
    <w:rsid w:val="00DA2250"/>
    <w:rsid w:val="00DA2892"/>
    <w:rsid w:val="00DA3048"/>
    <w:rsid w:val="00DA45FA"/>
    <w:rsid w:val="00DA58FF"/>
    <w:rsid w:val="00DA68A8"/>
    <w:rsid w:val="00DA99F3"/>
    <w:rsid w:val="00DB0645"/>
    <w:rsid w:val="00DB0BE3"/>
    <w:rsid w:val="00DB1093"/>
    <w:rsid w:val="00DB1B2D"/>
    <w:rsid w:val="00DB1E9E"/>
    <w:rsid w:val="00DB20B4"/>
    <w:rsid w:val="00DB320C"/>
    <w:rsid w:val="00DB3453"/>
    <w:rsid w:val="00DB357C"/>
    <w:rsid w:val="00DB3B7E"/>
    <w:rsid w:val="00DB488A"/>
    <w:rsid w:val="00DB491C"/>
    <w:rsid w:val="00DB4AE8"/>
    <w:rsid w:val="00DB7A3B"/>
    <w:rsid w:val="00DC0552"/>
    <w:rsid w:val="00DC05E5"/>
    <w:rsid w:val="00DC1A88"/>
    <w:rsid w:val="00DC3655"/>
    <w:rsid w:val="00DC3CE2"/>
    <w:rsid w:val="00DC44CD"/>
    <w:rsid w:val="00DD1311"/>
    <w:rsid w:val="00DD1566"/>
    <w:rsid w:val="00DD1E4D"/>
    <w:rsid w:val="00DD1F44"/>
    <w:rsid w:val="00DD1F8B"/>
    <w:rsid w:val="00DD2DE2"/>
    <w:rsid w:val="00DD62C3"/>
    <w:rsid w:val="00DD6D36"/>
    <w:rsid w:val="00DD70C1"/>
    <w:rsid w:val="00DD7B9D"/>
    <w:rsid w:val="00DE205E"/>
    <w:rsid w:val="00DE301C"/>
    <w:rsid w:val="00DE38AF"/>
    <w:rsid w:val="00DE3C16"/>
    <w:rsid w:val="00DE3EF4"/>
    <w:rsid w:val="00DE4B1A"/>
    <w:rsid w:val="00DE5400"/>
    <w:rsid w:val="00DE6C73"/>
    <w:rsid w:val="00DE7915"/>
    <w:rsid w:val="00DE7A83"/>
    <w:rsid w:val="00DF2A4B"/>
    <w:rsid w:val="00DF42FD"/>
    <w:rsid w:val="00DF5AE1"/>
    <w:rsid w:val="00DF6A69"/>
    <w:rsid w:val="00DF748C"/>
    <w:rsid w:val="00DF78EF"/>
    <w:rsid w:val="00E000B0"/>
    <w:rsid w:val="00E0085D"/>
    <w:rsid w:val="00E00928"/>
    <w:rsid w:val="00E01AD7"/>
    <w:rsid w:val="00E01EF2"/>
    <w:rsid w:val="00E02F06"/>
    <w:rsid w:val="00E042AA"/>
    <w:rsid w:val="00E047CD"/>
    <w:rsid w:val="00E048B9"/>
    <w:rsid w:val="00E053DD"/>
    <w:rsid w:val="00E0587B"/>
    <w:rsid w:val="00E1056A"/>
    <w:rsid w:val="00E105C0"/>
    <w:rsid w:val="00E10DE6"/>
    <w:rsid w:val="00E1135A"/>
    <w:rsid w:val="00E12125"/>
    <w:rsid w:val="00E12420"/>
    <w:rsid w:val="00E131F1"/>
    <w:rsid w:val="00E13CED"/>
    <w:rsid w:val="00E17A3F"/>
    <w:rsid w:val="00E208D0"/>
    <w:rsid w:val="00E227C7"/>
    <w:rsid w:val="00E238E1"/>
    <w:rsid w:val="00E243B0"/>
    <w:rsid w:val="00E26486"/>
    <w:rsid w:val="00E3113C"/>
    <w:rsid w:val="00E3423B"/>
    <w:rsid w:val="00E3524F"/>
    <w:rsid w:val="00E352E3"/>
    <w:rsid w:val="00E368B0"/>
    <w:rsid w:val="00E368ED"/>
    <w:rsid w:val="00E40341"/>
    <w:rsid w:val="00E405B8"/>
    <w:rsid w:val="00E42E8F"/>
    <w:rsid w:val="00E44FCA"/>
    <w:rsid w:val="00E47634"/>
    <w:rsid w:val="00E47B8E"/>
    <w:rsid w:val="00E47FD4"/>
    <w:rsid w:val="00E50104"/>
    <w:rsid w:val="00E51503"/>
    <w:rsid w:val="00E51D64"/>
    <w:rsid w:val="00E529FF"/>
    <w:rsid w:val="00E54332"/>
    <w:rsid w:val="00E554ED"/>
    <w:rsid w:val="00E57715"/>
    <w:rsid w:val="00E60819"/>
    <w:rsid w:val="00E60D78"/>
    <w:rsid w:val="00E60FEC"/>
    <w:rsid w:val="00E616FE"/>
    <w:rsid w:val="00E61A93"/>
    <w:rsid w:val="00E624EE"/>
    <w:rsid w:val="00E62C36"/>
    <w:rsid w:val="00E64888"/>
    <w:rsid w:val="00E651AB"/>
    <w:rsid w:val="00E660C9"/>
    <w:rsid w:val="00E669D5"/>
    <w:rsid w:val="00E711FF"/>
    <w:rsid w:val="00E714A2"/>
    <w:rsid w:val="00E7177E"/>
    <w:rsid w:val="00E72AF1"/>
    <w:rsid w:val="00E72C81"/>
    <w:rsid w:val="00E73552"/>
    <w:rsid w:val="00E745CF"/>
    <w:rsid w:val="00E75E66"/>
    <w:rsid w:val="00E7615B"/>
    <w:rsid w:val="00E767D2"/>
    <w:rsid w:val="00E76982"/>
    <w:rsid w:val="00E77AD1"/>
    <w:rsid w:val="00E80F23"/>
    <w:rsid w:val="00E8421C"/>
    <w:rsid w:val="00E84702"/>
    <w:rsid w:val="00E84A83"/>
    <w:rsid w:val="00E85481"/>
    <w:rsid w:val="00E86AAB"/>
    <w:rsid w:val="00E90363"/>
    <w:rsid w:val="00E904F7"/>
    <w:rsid w:val="00E90F1D"/>
    <w:rsid w:val="00E93FF2"/>
    <w:rsid w:val="00E9404D"/>
    <w:rsid w:val="00E940A1"/>
    <w:rsid w:val="00E968A3"/>
    <w:rsid w:val="00E9702D"/>
    <w:rsid w:val="00E97B13"/>
    <w:rsid w:val="00EA133C"/>
    <w:rsid w:val="00EA13AF"/>
    <w:rsid w:val="00EA14A4"/>
    <w:rsid w:val="00EA221F"/>
    <w:rsid w:val="00EA23FB"/>
    <w:rsid w:val="00EA3151"/>
    <w:rsid w:val="00EA37CA"/>
    <w:rsid w:val="00EA4658"/>
    <w:rsid w:val="00EA50F5"/>
    <w:rsid w:val="00EA51E0"/>
    <w:rsid w:val="00EA532A"/>
    <w:rsid w:val="00EA5D6C"/>
    <w:rsid w:val="00EA61D0"/>
    <w:rsid w:val="00EA6F6D"/>
    <w:rsid w:val="00EA7235"/>
    <w:rsid w:val="00EA724D"/>
    <w:rsid w:val="00EA7585"/>
    <w:rsid w:val="00EB153B"/>
    <w:rsid w:val="00EB2D27"/>
    <w:rsid w:val="00EB3D34"/>
    <w:rsid w:val="00EB3E9B"/>
    <w:rsid w:val="00EB4287"/>
    <w:rsid w:val="00EB504C"/>
    <w:rsid w:val="00EB5080"/>
    <w:rsid w:val="00EB544B"/>
    <w:rsid w:val="00EB5E5F"/>
    <w:rsid w:val="00EB6680"/>
    <w:rsid w:val="00EB6EA8"/>
    <w:rsid w:val="00EC036B"/>
    <w:rsid w:val="00EC2F6E"/>
    <w:rsid w:val="00EC3178"/>
    <w:rsid w:val="00EC37CB"/>
    <w:rsid w:val="00EC3DAD"/>
    <w:rsid w:val="00EC42CF"/>
    <w:rsid w:val="00EC467B"/>
    <w:rsid w:val="00EC46A6"/>
    <w:rsid w:val="00EC4964"/>
    <w:rsid w:val="00EC5325"/>
    <w:rsid w:val="00EC6611"/>
    <w:rsid w:val="00EC6C10"/>
    <w:rsid w:val="00EC6C26"/>
    <w:rsid w:val="00ED2075"/>
    <w:rsid w:val="00ED2A04"/>
    <w:rsid w:val="00ED4C07"/>
    <w:rsid w:val="00ED60CA"/>
    <w:rsid w:val="00ED7903"/>
    <w:rsid w:val="00EE0E58"/>
    <w:rsid w:val="00EE1348"/>
    <w:rsid w:val="00EE2025"/>
    <w:rsid w:val="00EE21A7"/>
    <w:rsid w:val="00EE25FC"/>
    <w:rsid w:val="00EE3126"/>
    <w:rsid w:val="00EE32B6"/>
    <w:rsid w:val="00EE3EE3"/>
    <w:rsid w:val="00EE4378"/>
    <w:rsid w:val="00EE482F"/>
    <w:rsid w:val="00EE602E"/>
    <w:rsid w:val="00EE6682"/>
    <w:rsid w:val="00EE7869"/>
    <w:rsid w:val="00EF227E"/>
    <w:rsid w:val="00EF370D"/>
    <w:rsid w:val="00EF4173"/>
    <w:rsid w:val="00EF42C8"/>
    <w:rsid w:val="00EF5A28"/>
    <w:rsid w:val="00EF6780"/>
    <w:rsid w:val="00EF6AC8"/>
    <w:rsid w:val="00EF758D"/>
    <w:rsid w:val="00EF7F5A"/>
    <w:rsid w:val="00F0066F"/>
    <w:rsid w:val="00F01EB2"/>
    <w:rsid w:val="00F026F3"/>
    <w:rsid w:val="00F02B2E"/>
    <w:rsid w:val="00F03426"/>
    <w:rsid w:val="00F03B2E"/>
    <w:rsid w:val="00F04767"/>
    <w:rsid w:val="00F04F2A"/>
    <w:rsid w:val="00F05690"/>
    <w:rsid w:val="00F05FC9"/>
    <w:rsid w:val="00F06F5A"/>
    <w:rsid w:val="00F103E9"/>
    <w:rsid w:val="00F1371A"/>
    <w:rsid w:val="00F14445"/>
    <w:rsid w:val="00F14A67"/>
    <w:rsid w:val="00F14FD9"/>
    <w:rsid w:val="00F16FAD"/>
    <w:rsid w:val="00F21934"/>
    <w:rsid w:val="00F21B16"/>
    <w:rsid w:val="00F223BF"/>
    <w:rsid w:val="00F240D1"/>
    <w:rsid w:val="00F2527E"/>
    <w:rsid w:val="00F25FAF"/>
    <w:rsid w:val="00F26B50"/>
    <w:rsid w:val="00F26E8F"/>
    <w:rsid w:val="00F31288"/>
    <w:rsid w:val="00F3141B"/>
    <w:rsid w:val="00F31DD6"/>
    <w:rsid w:val="00F32032"/>
    <w:rsid w:val="00F32424"/>
    <w:rsid w:val="00F3343D"/>
    <w:rsid w:val="00F346EF"/>
    <w:rsid w:val="00F3585C"/>
    <w:rsid w:val="00F35B8D"/>
    <w:rsid w:val="00F37225"/>
    <w:rsid w:val="00F37474"/>
    <w:rsid w:val="00F37BCB"/>
    <w:rsid w:val="00F37E0D"/>
    <w:rsid w:val="00F406C2"/>
    <w:rsid w:val="00F41251"/>
    <w:rsid w:val="00F416A0"/>
    <w:rsid w:val="00F422D1"/>
    <w:rsid w:val="00F426B0"/>
    <w:rsid w:val="00F4433E"/>
    <w:rsid w:val="00F45B56"/>
    <w:rsid w:val="00F45CEF"/>
    <w:rsid w:val="00F470CF"/>
    <w:rsid w:val="00F507E3"/>
    <w:rsid w:val="00F53AC7"/>
    <w:rsid w:val="00F53F4C"/>
    <w:rsid w:val="00F560FE"/>
    <w:rsid w:val="00F563C3"/>
    <w:rsid w:val="00F566DF"/>
    <w:rsid w:val="00F57C74"/>
    <w:rsid w:val="00F61258"/>
    <w:rsid w:val="00F61C16"/>
    <w:rsid w:val="00F643C7"/>
    <w:rsid w:val="00F64B37"/>
    <w:rsid w:val="00F674DB"/>
    <w:rsid w:val="00F67D59"/>
    <w:rsid w:val="00F70E6F"/>
    <w:rsid w:val="00F70F81"/>
    <w:rsid w:val="00F71AA2"/>
    <w:rsid w:val="00F76F13"/>
    <w:rsid w:val="00F805CC"/>
    <w:rsid w:val="00F80C71"/>
    <w:rsid w:val="00F80FA0"/>
    <w:rsid w:val="00F81AB1"/>
    <w:rsid w:val="00F831EE"/>
    <w:rsid w:val="00F84828"/>
    <w:rsid w:val="00F848B7"/>
    <w:rsid w:val="00F85A5A"/>
    <w:rsid w:val="00F8613E"/>
    <w:rsid w:val="00F907B7"/>
    <w:rsid w:val="00F9155F"/>
    <w:rsid w:val="00F91E17"/>
    <w:rsid w:val="00F920C8"/>
    <w:rsid w:val="00F925C6"/>
    <w:rsid w:val="00F9295D"/>
    <w:rsid w:val="00F9343C"/>
    <w:rsid w:val="00F93CA0"/>
    <w:rsid w:val="00F93D8E"/>
    <w:rsid w:val="00F93E5C"/>
    <w:rsid w:val="00F93F87"/>
    <w:rsid w:val="00F94255"/>
    <w:rsid w:val="00F94A48"/>
    <w:rsid w:val="00F95D2F"/>
    <w:rsid w:val="00F95E76"/>
    <w:rsid w:val="00F95F32"/>
    <w:rsid w:val="00FA2463"/>
    <w:rsid w:val="00FA3230"/>
    <w:rsid w:val="00FA4BF3"/>
    <w:rsid w:val="00FA591C"/>
    <w:rsid w:val="00FA5D33"/>
    <w:rsid w:val="00FA629E"/>
    <w:rsid w:val="00FB0129"/>
    <w:rsid w:val="00FB0485"/>
    <w:rsid w:val="00FB075F"/>
    <w:rsid w:val="00FB21D7"/>
    <w:rsid w:val="00FB345A"/>
    <w:rsid w:val="00FB3AC7"/>
    <w:rsid w:val="00FB4263"/>
    <w:rsid w:val="00FB5D38"/>
    <w:rsid w:val="00FB6412"/>
    <w:rsid w:val="00FB74D6"/>
    <w:rsid w:val="00FC1643"/>
    <w:rsid w:val="00FC1CCE"/>
    <w:rsid w:val="00FC2861"/>
    <w:rsid w:val="00FC2A4B"/>
    <w:rsid w:val="00FC32B7"/>
    <w:rsid w:val="00FC420D"/>
    <w:rsid w:val="00FC5044"/>
    <w:rsid w:val="00FC7086"/>
    <w:rsid w:val="00FC78DC"/>
    <w:rsid w:val="00FD1AD8"/>
    <w:rsid w:val="00FD2491"/>
    <w:rsid w:val="00FD24D9"/>
    <w:rsid w:val="00FD26EC"/>
    <w:rsid w:val="00FD45B9"/>
    <w:rsid w:val="00FD5616"/>
    <w:rsid w:val="00FD5D5D"/>
    <w:rsid w:val="00FD5EB2"/>
    <w:rsid w:val="00FD6607"/>
    <w:rsid w:val="00FD6963"/>
    <w:rsid w:val="00FD79E6"/>
    <w:rsid w:val="00FD7DBC"/>
    <w:rsid w:val="00FE07F8"/>
    <w:rsid w:val="00FE1A9C"/>
    <w:rsid w:val="00FE380D"/>
    <w:rsid w:val="00FE3E02"/>
    <w:rsid w:val="00FE4700"/>
    <w:rsid w:val="00FE5FC4"/>
    <w:rsid w:val="00FE6FCA"/>
    <w:rsid w:val="00FF1735"/>
    <w:rsid w:val="00FF1B11"/>
    <w:rsid w:val="00FF1B98"/>
    <w:rsid w:val="00FF22B6"/>
    <w:rsid w:val="00FF348E"/>
    <w:rsid w:val="00FF3BAD"/>
    <w:rsid w:val="00FF407B"/>
    <w:rsid w:val="00FF4108"/>
    <w:rsid w:val="00FF45BD"/>
    <w:rsid w:val="00FF564A"/>
    <w:rsid w:val="00FF56B5"/>
    <w:rsid w:val="00FF615F"/>
    <w:rsid w:val="00FF6242"/>
    <w:rsid w:val="00FF62B0"/>
    <w:rsid w:val="00FF6395"/>
    <w:rsid w:val="0127D602"/>
    <w:rsid w:val="0138FA19"/>
    <w:rsid w:val="0150121D"/>
    <w:rsid w:val="0157461E"/>
    <w:rsid w:val="015F42B0"/>
    <w:rsid w:val="016AEC70"/>
    <w:rsid w:val="016EA96B"/>
    <w:rsid w:val="01B6A565"/>
    <w:rsid w:val="01B8D361"/>
    <w:rsid w:val="01F6CA3C"/>
    <w:rsid w:val="022B94F6"/>
    <w:rsid w:val="023FAB92"/>
    <w:rsid w:val="02598304"/>
    <w:rsid w:val="02830FDE"/>
    <w:rsid w:val="02973D75"/>
    <w:rsid w:val="02B016C8"/>
    <w:rsid w:val="02CBDB93"/>
    <w:rsid w:val="02F1228A"/>
    <w:rsid w:val="033DC71F"/>
    <w:rsid w:val="03493BC5"/>
    <w:rsid w:val="0349711E"/>
    <w:rsid w:val="03949F60"/>
    <w:rsid w:val="03CA83E6"/>
    <w:rsid w:val="03CC4711"/>
    <w:rsid w:val="03D90B48"/>
    <w:rsid w:val="03EECFC7"/>
    <w:rsid w:val="040A6980"/>
    <w:rsid w:val="040F03FE"/>
    <w:rsid w:val="04164502"/>
    <w:rsid w:val="0416D917"/>
    <w:rsid w:val="042DF01F"/>
    <w:rsid w:val="04923784"/>
    <w:rsid w:val="0492DE19"/>
    <w:rsid w:val="05006CB2"/>
    <w:rsid w:val="05014517"/>
    <w:rsid w:val="051CBB93"/>
    <w:rsid w:val="054DC876"/>
    <w:rsid w:val="056C0852"/>
    <w:rsid w:val="056C9A22"/>
    <w:rsid w:val="057BDEBD"/>
    <w:rsid w:val="05B4CED7"/>
    <w:rsid w:val="05D2186D"/>
    <w:rsid w:val="05ED6E57"/>
    <w:rsid w:val="0600E0EF"/>
    <w:rsid w:val="0604A965"/>
    <w:rsid w:val="06252BE5"/>
    <w:rsid w:val="0639A133"/>
    <w:rsid w:val="06507B37"/>
    <w:rsid w:val="068111E0"/>
    <w:rsid w:val="06A42BAB"/>
    <w:rsid w:val="06AF7123"/>
    <w:rsid w:val="06FD838C"/>
    <w:rsid w:val="06FE8C1C"/>
    <w:rsid w:val="0704CC2E"/>
    <w:rsid w:val="07101601"/>
    <w:rsid w:val="07150501"/>
    <w:rsid w:val="0717BD39"/>
    <w:rsid w:val="0719B577"/>
    <w:rsid w:val="0753F014"/>
    <w:rsid w:val="0765F678"/>
    <w:rsid w:val="0768488D"/>
    <w:rsid w:val="07A9E719"/>
    <w:rsid w:val="07D2575C"/>
    <w:rsid w:val="07D4D632"/>
    <w:rsid w:val="082A0FF2"/>
    <w:rsid w:val="084454F7"/>
    <w:rsid w:val="0868B9F3"/>
    <w:rsid w:val="0882F8B0"/>
    <w:rsid w:val="08A58B5B"/>
    <w:rsid w:val="08DDFBA8"/>
    <w:rsid w:val="0903961C"/>
    <w:rsid w:val="0944CE03"/>
    <w:rsid w:val="0945B77A"/>
    <w:rsid w:val="097A0A66"/>
    <w:rsid w:val="099347D9"/>
    <w:rsid w:val="09A397A7"/>
    <w:rsid w:val="09A932A0"/>
    <w:rsid w:val="0A888DFA"/>
    <w:rsid w:val="0ACBAACA"/>
    <w:rsid w:val="0AFB2C8C"/>
    <w:rsid w:val="0B2619DF"/>
    <w:rsid w:val="0B6E9D8C"/>
    <w:rsid w:val="0B94B7EC"/>
    <w:rsid w:val="0B9703B2"/>
    <w:rsid w:val="0BAF5060"/>
    <w:rsid w:val="0C18F412"/>
    <w:rsid w:val="0C2627FF"/>
    <w:rsid w:val="0C30692F"/>
    <w:rsid w:val="0C4B4F98"/>
    <w:rsid w:val="0C4E35B4"/>
    <w:rsid w:val="0C6D21D7"/>
    <w:rsid w:val="0C8EE59B"/>
    <w:rsid w:val="0C90107F"/>
    <w:rsid w:val="0CC24398"/>
    <w:rsid w:val="0D214770"/>
    <w:rsid w:val="0D593F02"/>
    <w:rsid w:val="0D5E4B9C"/>
    <w:rsid w:val="0D81E067"/>
    <w:rsid w:val="0DCF5501"/>
    <w:rsid w:val="0DE3926D"/>
    <w:rsid w:val="0E7CA071"/>
    <w:rsid w:val="0ECCFF77"/>
    <w:rsid w:val="0ED531A8"/>
    <w:rsid w:val="0ED67AA6"/>
    <w:rsid w:val="0F5F85EE"/>
    <w:rsid w:val="0F63673D"/>
    <w:rsid w:val="0F74C304"/>
    <w:rsid w:val="0FB59A8A"/>
    <w:rsid w:val="1008D877"/>
    <w:rsid w:val="101F810C"/>
    <w:rsid w:val="102310BF"/>
    <w:rsid w:val="10891837"/>
    <w:rsid w:val="10B3BF45"/>
    <w:rsid w:val="10E405DF"/>
    <w:rsid w:val="10ECE020"/>
    <w:rsid w:val="10FF6F04"/>
    <w:rsid w:val="11072086"/>
    <w:rsid w:val="11555300"/>
    <w:rsid w:val="116E9A73"/>
    <w:rsid w:val="1181CD88"/>
    <w:rsid w:val="1197E4A1"/>
    <w:rsid w:val="119CB4E5"/>
    <w:rsid w:val="11C2C01E"/>
    <w:rsid w:val="11CB7CB4"/>
    <w:rsid w:val="11E16A40"/>
    <w:rsid w:val="11E6DD40"/>
    <w:rsid w:val="121E91E4"/>
    <w:rsid w:val="122C9C0B"/>
    <w:rsid w:val="12643F79"/>
    <w:rsid w:val="12B01C3C"/>
    <w:rsid w:val="12CC9510"/>
    <w:rsid w:val="12DCAB19"/>
    <w:rsid w:val="1347CE4C"/>
    <w:rsid w:val="13506FFB"/>
    <w:rsid w:val="1374CBCE"/>
    <w:rsid w:val="13789847"/>
    <w:rsid w:val="1382ADA1"/>
    <w:rsid w:val="1385ECD2"/>
    <w:rsid w:val="13B3A669"/>
    <w:rsid w:val="13C817A9"/>
    <w:rsid w:val="13D3C3D5"/>
    <w:rsid w:val="13E2DEF4"/>
    <w:rsid w:val="13E6818A"/>
    <w:rsid w:val="13F614E6"/>
    <w:rsid w:val="14208D4A"/>
    <w:rsid w:val="142F2240"/>
    <w:rsid w:val="14924B7D"/>
    <w:rsid w:val="149A7677"/>
    <w:rsid w:val="14B96E4A"/>
    <w:rsid w:val="14BA2B47"/>
    <w:rsid w:val="14DC499A"/>
    <w:rsid w:val="14F9424A"/>
    <w:rsid w:val="1523E539"/>
    <w:rsid w:val="15272FF2"/>
    <w:rsid w:val="1537C20A"/>
    <w:rsid w:val="156F9436"/>
    <w:rsid w:val="15B30A12"/>
    <w:rsid w:val="15BB76EE"/>
    <w:rsid w:val="15C991DB"/>
    <w:rsid w:val="15F71FF1"/>
    <w:rsid w:val="161D405B"/>
    <w:rsid w:val="1625F4EA"/>
    <w:rsid w:val="1650BD32"/>
    <w:rsid w:val="16B90660"/>
    <w:rsid w:val="16DAD66B"/>
    <w:rsid w:val="16EC6B51"/>
    <w:rsid w:val="16FDEBA1"/>
    <w:rsid w:val="1727C960"/>
    <w:rsid w:val="173F05AF"/>
    <w:rsid w:val="176DF985"/>
    <w:rsid w:val="177B20EA"/>
    <w:rsid w:val="17C6ABD8"/>
    <w:rsid w:val="17EEBC08"/>
    <w:rsid w:val="18064253"/>
    <w:rsid w:val="1815E7AD"/>
    <w:rsid w:val="18181A19"/>
    <w:rsid w:val="182EF365"/>
    <w:rsid w:val="1843CB29"/>
    <w:rsid w:val="1873E4B0"/>
    <w:rsid w:val="190A80E9"/>
    <w:rsid w:val="1937D0DA"/>
    <w:rsid w:val="194B598E"/>
    <w:rsid w:val="19878BA2"/>
    <w:rsid w:val="199D3ACB"/>
    <w:rsid w:val="19CCB36D"/>
    <w:rsid w:val="19EEE7C3"/>
    <w:rsid w:val="19F05D66"/>
    <w:rsid w:val="19F298C6"/>
    <w:rsid w:val="19F6D496"/>
    <w:rsid w:val="1A251010"/>
    <w:rsid w:val="1ABB2E21"/>
    <w:rsid w:val="1AEDB781"/>
    <w:rsid w:val="1AEEC200"/>
    <w:rsid w:val="1AF05671"/>
    <w:rsid w:val="1B30CB88"/>
    <w:rsid w:val="1B4A6ED6"/>
    <w:rsid w:val="1B5C355E"/>
    <w:rsid w:val="1B63916D"/>
    <w:rsid w:val="1B7BAEA9"/>
    <w:rsid w:val="1B8391C1"/>
    <w:rsid w:val="1BD15CC4"/>
    <w:rsid w:val="1BE48E48"/>
    <w:rsid w:val="1BF18895"/>
    <w:rsid w:val="1BFFA153"/>
    <w:rsid w:val="1C2AB872"/>
    <w:rsid w:val="1C39B7F0"/>
    <w:rsid w:val="1C4B98E7"/>
    <w:rsid w:val="1C9819FC"/>
    <w:rsid w:val="1CCB1E02"/>
    <w:rsid w:val="1D14B80C"/>
    <w:rsid w:val="1D683DD0"/>
    <w:rsid w:val="1D923087"/>
    <w:rsid w:val="1DDE2577"/>
    <w:rsid w:val="1E0B45F2"/>
    <w:rsid w:val="1E197E09"/>
    <w:rsid w:val="1E2B2E2D"/>
    <w:rsid w:val="1E36B6D4"/>
    <w:rsid w:val="1E6A0383"/>
    <w:rsid w:val="1E77D9C3"/>
    <w:rsid w:val="1EA83144"/>
    <w:rsid w:val="1EBBD493"/>
    <w:rsid w:val="1ED170DF"/>
    <w:rsid w:val="1F4F01A5"/>
    <w:rsid w:val="1F5723D8"/>
    <w:rsid w:val="1F7DFC37"/>
    <w:rsid w:val="1FA67BBF"/>
    <w:rsid w:val="1FBFD73C"/>
    <w:rsid w:val="2000449B"/>
    <w:rsid w:val="2016BF2E"/>
    <w:rsid w:val="2048B36D"/>
    <w:rsid w:val="204C6F7D"/>
    <w:rsid w:val="206D5AC8"/>
    <w:rsid w:val="209680DF"/>
    <w:rsid w:val="20DA2820"/>
    <w:rsid w:val="2118B286"/>
    <w:rsid w:val="213F40E9"/>
    <w:rsid w:val="21416551"/>
    <w:rsid w:val="2164F192"/>
    <w:rsid w:val="2183519D"/>
    <w:rsid w:val="22074A3E"/>
    <w:rsid w:val="224BA3E6"/>
    <w:rsid w:val="22555ABD"/>
    <w:rsid w:val="22742A9E"/>
    <w:rsid w:val="228999FF"/>
    <w:rsid w:val="22983AD2"/>
    <w:rsid w:val="22B482E7"/>
    <w:rsid w:val="22E052BB"/>
    <w:rsid w:val="2366A27B"/>
    <w:rsid w:val="2389A17A"/>
    <w:rsid w:val="23CD04D2"/>
    <w:rsid w:val="241493F1"/>
    <w:rsid w:val="241B396E"/>
    <w:rsid w:val="243B3583"/>
    <w:rsid w:val="2456CBDD"/>
    <w:rsid w:val="24594F95"/>
    <w:rsid w:val="24682394"/>
    <w:rsid w:val="24884299"/>
    <w:rsid w:val="249E81D2"/>
    <w:rsid w:val="24B7FE73"/>
    <w:rsid w:val="24BB0922"/>
    <w:rsid w:val="24C4667E"/>
    <w:rsid w:val="24F6D946"/>
    <w:rsid w:val="25188539"/>
    <w:rsid w:val="254DD722"/>
    <w:rsid w:val="25690CC4"/>
    <w:rsid w:val="25C6E2A0"/>
    <w:rsid w:val="26404DAB"/>
    <w:rsid w:val="2642593A"/>
    <w:rsid w:val="266D1F02"/>
    <w:rsid w:val="26E9D8D0"/>
    <w:rsid w:val="26F72A22"/>
    <w:rsid w:val="2747EE67"/>
    <w:rsid w:val="2757623F"/>
    <w:rsid w:val="27D831BA"/>
    <w:rsid w:val="27F86887"/>
    <w:rsid w:val="281BD3A8"/>
    <w:rsid w:val="2848EC6C"/>
    <w:rsid w:val="287D2B66"/>
    <w:rsid w:val="287FE4C3"/>
    <w:rsid w:val="288FD2A5"/>
    <w:rsid w:val="2897AAAC"/>
    <w:rsid w:val="28A53C1D"/>
    <w:rsid w:val="28C24EAF"/>
    <w:rsid w:val="28DB370F"/>
    <w:rsid w:val="290416E5"/>
    <w:rsid w:val="290C6ED1"/>
    <w:rsid w:val="293AC9C9"/>
    <w:rsid w:val="29416A24"/>
    <w:rsid w:val="29F70E8C"/>
    <w:rsid w:val="2A18FBC7"/>
    <w:rsid w:val="2A217992"/>
    <w:rsid w:val="2A22313E"/>
    <w:rsid w:val="2A2B53F7"/>
    <w:rsid w:val="2A5A9734"/>
    <w:rsid w:val="2A80B6D7"/>
    <w:rsid w:val="2A949E97"/>
    <w:rsid w:val="2ABB0D4F"/>
    <w:rsid w:val="2AFC9498"/>
    <w:rsid w:val="2AFFEAD4"/>
    <w:rsid w:val="2B1F1EC9"/>
    <w:rsid w:val="2B43671F"/>
    <w:rsid w:val="2B532F58"/>
    <w:rsid w:val="2B6B946B"/>
    <w:rsid w:val="2B8A31DC"/>
    <w:rsid w:val="2B9DEF03"/>
    <w:rsid w:val="2BBD49F3"/>
    <w:rsid w:val="2BF6E863"/>
    <w:rsid w:val="2C17FFF7"/>
    <w:rsid w:val="2C498E54"/>
    <w:rsid w:val="2CEA85CE"/>
    <w:rsid w:val="2D146550"/>
    <w:rsid w:val="2D30E169"/>
    <w:rsid w:val="2D39BF64"/>
    <w:rsid w:val="2D5C118B"/>
    <w:rsid w:val="2D603B8B"/>
    <w:rsid w:val="2DB4BB80"/>
    <w:rsid w:val="2DC0CD3C"/>
    <w:rsid w:val="2E0031DB"/>
    <w:rsid w:val="2E1A4E47"/>
    <w:rsid w:val="2E4B470F"/>
    <w:rsid w:val="2E81291A"/>
    <w:rsid w:val="2EA175AF"/>
    <w:rsid w:val="2EA2D64F"/>
    <w:rsid w:val="2EC0DBDA"/>
    <w:rsid w:val="2F560156"/>
    <w:rsid w:val="2F5AE3E4"/>
    <w:rsid w:val="2F7889F7"/>
    <w:rsid w:val="2F83FB54"/>
    <w:rsid w:val="2F8ACCE8"/>
    <w:rsid w:val="2FAE35F7"/>
    <w:rsid w:val="303DF7BD"/>
    <w:rsid w:val="30566863"/>
    <w:rsid w:val="306AB438"/>
    <w:rsid w:val="30B0F91B"/>
    <w:rsid w:val="30C064A3"/>
    <w:rsid w:val="30CD2097"/>
    <w:rsid w:val="30D39231"/>
    <w:rsid w:val="30DE7893"/>
    <w:rsid w:val="31281D40"/>
    <w:rsid w:val="31492F29"/>
    <w:rsid w:val="31505D4A"/>
    <w:rsid w:val="3151EF09"/>
    <w:rsid w:val="316B8EB5"/>
    <w:rsid w:val="316FA7F2"/>
    <w:rsid w:val="318835EA"/>
    <w:rsid w:val="31CD6F2F"/>
    <w:rsid w:val="3205CFE1"/>
    <w:rsid w:val="32068499"/>
    <w:rsid w:val="325BB106"/>
    <w:rsid w:val="32745428"/>
    <w:rsid w:val="32AFBABF"/>
    <w:rsid w:val="33043653"/>
    <w:rsid w:val="330E4772"/>
    <w:rsid w:val="3367B274"/>
    <w:rsid w:val="33780247"/>
    <w:rsid w:val="337D76D4"/>
    <w:rsid w:val="33979317"/>
    <w:rsid w:val="33B5C1AB"/>
    <w:rsid w:val="33E8D1EB"/>
    <w:rsid w:val="33EEFDC3"/>
    <w:rsid w:val="33FACC62"/>
    <w:rsid w:val="340493A3"/>
    <w:rsid w:val="3411D210"/>
    <w:rsid w:val="344170E5"/>
    <w:rsid w:val="347C577E"/>
    <w:rsid w:val="3484C949"/>
    <w:rsid w:val="348C46BF"/>
    <w:rsid w:val="34924423"/>
    <w:rsid w:val="34BBCA3F"/>
    <w:rsid w:val="34BDC332"/>
    <w:rsid w:val="34F84B87"/>
    <w:rsid w:val="354D52F1"/>
    <w:rsid w:val="356B41E1"/>
    <w:rsid w:val="356BA7AD"/>
    <w:rsid w:val="357DF171"/>
    <w:rsid w:val="357FDC32"/>
    <w:rsid w:val="35C88176"/>
    <w:rsid w:val="36099E58"/>
    <w:rsid w:val="361B3CD5"/>
    <w:rsid w:val="36588C2D"/>
    <w:rsid w:val="3668FD6A"/>
    <w:rsid w:val="368420BF"/>
    <w:rsid w:val="3687AF35"/>
    <w:rsid w:val="368E6FB6"/>
    <w:rsid w:val="36A0D237"/>
    <w:rsid w:val="36AA8163"/>
    <w:rsid w:val="36BE49E3"/>
    <w:rsid w:val="36DC1336"/>
    <w:rsid w:val="3726FB07"/>
    <w:rsid w:val="37748AC8"/>
    <w:rsid w:val="37796D35"/>
    <w:rsid w:val="378CA7A4"/>
    <w:rsid w:val="379A6B01"/>
    <w:rsid w:val="37AD85EF"/>
    <w:rsid w:val="37D556C7"/>
    <w:rsid w:val="37E37B7C"/>
    <w:rsid w:val="385F7F08"/>
    <w:rsid w:val="3871472C"/>
    <w:rsid w:val="388160C6"/>
    <w:rsid w:val="3891B389"/>
    <w:rsid w:val="389983E0"/>
    <w:rsid w:val="38BA3A2A"/>
    <w:rsid w:val="38CB4732"/>
    <w:rsid w:val="3906D838"/>
    <w:rsid w:val="394DD0FD"/>
    <w:rsid w:val="394F26D8"/>
    <w:rsid w:val="395D20D6"/>
    <w:rsid w:val="39AD8AB3"/>
    <w:rsid w:val="39D872F9"/>
    <w:rsid w:val="39DD30A4"/>
    <w:rsid w:val="39EA2513"/>
    <w:rsid w:val="39F83AB6"/>
    <w:rsid w:val="3A0D178D"/>
    <w:rsid w:val="3A0D81E8"/>
    <w:rsid w:val="3A2CDC63"/>
    <w:rsid w:val="3A66DA0A"/>
    <w:rsid w:val="3AB0B269"/>
    <w:rsid w:val="3ABDD043"/>
    <w:rsid w:val="3AE3A321"/>
    <w:rsid w:val="3AE6A269"/>
    <w:rsid w:val="3B360C95"/>
    <w:rsid w:val="3B72D4EB"/>
    <w:rsid w:val="3B74435A"/>
    <w:rsid w:val="3B95A570"/>
    <w:rsid w:val="3BB6A3DA"/>
    <w:rsid w:val="3BE487D5"/>
    <w:rsid w:val="3C4C82CA"/>
    <w:rsid w:val="3C892854"/>
    <w:rsid w:val="3C89C58B"/>
    <w:rsid w:val="3CAF216D"/>
    <w:rsid w:val="3CE947EF"/>
    <w:rsid w:val="3CEC9BC6"/>
    <w:rsid w:val="3D20EAAA"/>
    <w:rsid w:val="3D488F46"/>
    <w:rsid w:val="3D58781A"/>
    <w:rsid w:val="3D58E041"/>
    <w:rsid w:val="3DCA5D26"/>
    <w:rsid w:val="3DD31AA0"/>
    <w:rsid w:val="3DF068F2"/>
    <w:rsid w:val="3DFBC194"/>
    <w:rsid w:val="3DFCC9AA"/>
    <w:rsid w:val="3E613631"/>
    <w:rsid w:val="3F7EFE46"/>
    <w:rsid w:val="40052A29"/>
    <w:rsid w:val="408FC6C7"/>
    <w:rsid w:val="40BEB132"/>
    <w:rsid w:val="40DD7DFF"/>
    <w:rsid w:val="40DD93BB"/>
    <w:rsid w:val="4113F5CE"/>
    <w:rsid w:val="4114A394"/>
    <w:rsid w:val="41375CFC"/>
    <w:rsid w:val="413E2125"/>
    <w:rsid w:val="414D7BEB"/>
    <w:rsid w:val="41512928"/>
    <w:rsid w:val="4155E3ED"/>
    <w:rsid w:val="41A710D1"/>
    <w:rsid w:val="41BCB102"/>
    <w:rsid w:val="41CDE644"/>
    <w:rsid w:val="41D10417"/>
    <w:rsid w:val="41D5EC07"/>
    <w:rsid w:val="41F4B7A5"/>
    <w:rsid w:val="4239E028"/>
    <w:rsid w:val="4251B26F"/>
    <w:rsid w:val="42644AEE"/>
    <w:rsid w:val="4267AAA4"/>
    <w:rsid w:val="42F61E07"/>
    <w:rsid w:val="42FC5E5B"/>
    <w:rsid w:val="43489126"/>
    <w:rsid w:val="434D09E0"/>
    <w:rsid w:val="4362126E"/>
    <w:rsid w:val="437A6456"/>
    <w:rsid w:val="43908806"/>
    <w:rsid w:val="439F1CFC"/>
    <w:rsid w:val="43C0664A"/>
    <w:rsid w:val="43CEB645"/>
    <w:rsid w:val="440253F2"/>
    <w:rsid w:val="44709DAC"/>
    <w:rsid w:val="44C22158"/>
    <w:rsid w:val="44DBA7B5"/>
    <w:rsid w:val="44DE57EF"/>
    <w:rsid w:val="44E8A8EE"/>
    <w:rsid w:val="44E8DA41"/>
    <w:rsid w:val="44F77F92"/>
    <w:rsid w:val="44FDE2CF"/>
    <w:rsid w:val="4527C4E0"/>
    <w:rsid w:val="454537C2"/>
    <w:rsid w:val="4594A222"/>
    <w:rsid w:val="45CEC251"/>
    <w:rsid w:val="45E5F541"/>
    <w:rsid w:val="45F04145"/>
    <w:rsid w:val="45F9E18D"/>
    <w:rsid w:val="4607B1B3"/>
    <w:rsid w:val="46256204"/>
    <w:rsid w:val="462EB050"/>
    <w:rsid w:val="4684AAA2"/>
    <w:rsid w:val="46870EBA"/>
    <w:rsid w:val="46975EB4"/>
    <w:rsid w:val="46CE9F04"/>
    <w:rsid w:val="47148CCD"/>
    <w:rsid w:val="472B65F8"/>
    <w:rsid w:val="476FD76C"/>
    <w:rsid w:val="4772E427"/>
    <w:rsid w:val="47887C79"/>
    <w:rsid w:val="47901196"/>
    <w:rsid w:val="48992DF2"/>
    <w:rsid w:val="48B05D2E"/>
    <w:rsid w:val="48B7E842"/>
    <w:rsid w:val="48BBE759"/>
    <w:rsid w:val="48FCDA29"/>
    <w:rsid w:val="48FE43FA"/>
    <w:rsid w:val="491FBD89"/>
    <w:rsid w:val="492BE1F7"/>
    <w:rsid w:val="4955490C"/>
    <w:rsid w:val="499B9A46"/>
    <w:rsid w:val="49BC4B64"/>
    <w:rsid w:val="49CAFF10"/>
    <w:rsid w:val="49D536D4"/>
    <w:rsid w:val="4A252C0E"/>
    <w:rsid w:val="4A769F31"/>
    <w:rsid w:val="4AD87E8A"/>
    <w:rsid w:val="4AE24951"/>
    <w:rsid w:val="4AEAB83A"/>
    <w:rsid w:val="4B376AA7"/>
    <w:rsid w:val="4B4C9E0A"/>
    <w:rsid w:val="4B86A67C"/>
    <w:rsid w:val="4B90262C"/>
    <w:rsid w:val="4BA9CA10"/>
    <w:rsid w:val="4BB28F74"/>
    <w:rsid w:val="4BBC9CC5"/>
    <w:rsid w:val="4BC9A9C9"/>
    <w:rsid w:val="4BDDDCED"/>
    <w:rsid w:val="4BF573A1"/>
    <w:rsid w:val="4C158B8D"/>
    <w:rsid w:val="4C26C598"/>
    <w:rsid w:val="4C347AEB"/>
    <w:rsid w:val="4C3777BC"/>
    <w:rsid w:val="4C744EEB"/>
    <w:rsid w:val="4C91018D"/>
    <w:rsid w:val="4CB42689"/>
    <w:rsid w:val="4CF6503E"/>
    <w:rsid w:val="4D300F5D"/>
    <w:rsid w:val="4D5F777A"/>
    <w:rsid w:val="4DBFB900"/>
    <w:rsid w:val="4DC0EF28"/>
    <w:rsid w:val="4E0D7CEE"/>
    <w:rsid w:val="4E3B85A5"/>
    <w:rsid w:val="4EDB5A09"/>
    <w:rsid w:val="4F13F583"/>
    <w:rsid w:val="4F184ADB"/>
    <w:rsid w:val="4F79A9EC"/>
    <w:rsid w:val="4FED51E5"/>
    <w:rsid w:val="5008714B"/>
    <w:rsid w:val="50319574"/>
    <w:rsid w:val="5032DFB5"/>
    <w:rsid w:val="5049B418"/>
    <w:rsid w:val="506E2451"/>
    <w:rsid w:val="5082ABAA"/>
    <w:rsid w:val="508C377E"/>
    <w:rsid w:val="50B51E79"/>
    <w:rsid w:val="50C78C5F"/>
    <w:rsid w:val="50D841C0"/>
    <w:rsid w:val="51018787"/>
    <w:rsid w:val="51169CF0"/>
    <w:rsid w:val="511C285D"/>
    <w:rsid w:val="5147C00E"/>
    <w:rsid w:val="515D0800"/>
    <w:rsid w:val="517AE679"/>
    <w:rsid w:val="51B08F90"/>
    <w:rsid w:val="51DB4ABA"/>
    <w:rsid w:val="51F6BC90"/>
    <w:rsid w:val="52041CD9"/>
    <w:rsid w:val="520F6A85"/>
    <w:rsid w:val="520F9634"/>
    <w:rsid w:val="522B7DBE"/>
    <w:rsid w:val="5235C351"/>
    <w:rsid w:val="52363AC2"/>
    <w:rsid w:val="525695D3"/>
    <w:rsid w:val="5256EAA7"/>
    <w:rsid w:val="52598FE9"/>
    <w:rsid w:val="52718CCD"/>
    <w:rsid w:val="529A97E6"/>
    <w:rsid w:val="530D3358"/>
    <w:rsid w:val="53103E5B"/>
    <w:rsid w:val="533231D2"/>
    <w:rsid w:val="53A5C513"/>
    <w:rsid w:val="53EA7E3D"/>
    <w:rsid w:val="5408AB04"/>
    <w:rsid w:val="5447A6A7"/>
    <w:rsid w:val="5452A237"/>
    <w:rsid w:val="548F5A0F"/>
    <w:rsid w:val="54CCA907"/>
    <w:rsid w:val="55445C9E"/>
    <w:rsid w:val="556B4F52"/>
    <w:rsid w:val="55746454"/>
    <w:rsid w:val="55BE65F1"/>
    <w:rsid w:val="55D5AFA5"/>
    <w:rsid w:val="55F52516"/>
    <w:rsid w:val="564FBA1A"/>
    <w:rsid w:val="56897B92"/>
    <w:rsid w:val="56B0D43E"/>
    <w:rsid w:val="56DD1135"/>
    <w:rsid w:val="5719A165"/>
    <w:rsid w:val="5728C453"/>
    <w:rsid w:val="57530410"/>
    <w:rsid w:val="5765E6FE"/>
    <w:rsid w:val="577F1B18"/>
    <w:rsid w:val="578788F0"/>
    <w:rsid w:val="57E0A47B"/>
    <w:rsid w:val="5824342D"/>
    <w:rsid w:val="58394EE9"/>
    <w:rsid w:val="5845369F"/>
    <w:rsid w:val="58490E4C"/>
    <w:rsid w:val="58525E79"/>
    <w:rsid w:val="58947143"/>
    <w:rsid w:val="58A08B36"/>
    <w:rsid w:val="58B260E2"/>
    <w:rsid w:val="58E0ABDB"/>
    <w:rsid w:val="591AEB79"/>
    <w:rsid w:val="593B52BE"/>
    <w:rsid w:val="594384C2"/>
    <w:rsid w:val="5954B789"/>
    <w:rsid w:val="5957AD7D"/>
    <w:rsid w:val="5975DEFA"/>
    <w:rsid w:val="59E2CB8E"/>
    <w:rsid w:val="59E3546F"/>
    <w:rsid w:val="5A217736"/>
    <w:rsid w:val="5A4637C7"/>
    <w:rsid w:val="5AB6BBDA"/>
    <w:rsid w:val="5ACE07A4"/>
    <w:rsid w:val="5AD6BB83"/>
    <w:rsid w:val="5ADF5523"/>
    <w:rsid w:val="5AEB517A"/>
    <w:rsid w:val="5B5CECB5"/>
    <w:rsid w:val="5B6A92F7"/>
    <w:rsid w:val="5B7E286C"/>
    <w:rsid w:val="5BF37721"/>
    <w:rsid w:val="5C282907"/>
    <w:rsid w:val="5C2F1917"/>
    <w:rsid w:val="5C3B8799"/>
    <w:rsid w:val="5C4B3E3D"/>
    <w:rsid w:val="5CC3B5EB"/>
    <w:rsid w:val="5D0D0D3F"/>
    <w:rsid w:val="5D11FD76"/>
    <w:rsid w:val="5D27A9D3"/>
    <w:rsid w:val="5D332A23"/>
    <w:rsid w:val="5D46DF5B"/>
    <w:rsid w:val="5D916083"/>
    <w:rsid w:val="5E09D62B"/>
    <w:rsid w:val="5E1420B6"/>
    <w:rsid w:val="5E2D554D"/>
    <w:rsid w:val="5E458A81"/>
    <w:rsid w:val="5E64E571"/>
    <w:rsid w:val="5E7427E6"/>
    <w:rsid w:val="5E78C034"/>
    <w:rsid w:val="5EA233B9"/>
    <w:rsid w:val="5EFFAE22"/>
    <w:rsid w:val="5F17FBFB"/>
    <w:rsid w:val="5F2D30E4"/>
    <w:rsid w:val="5F2F9FF1"/>
    <w:rsid w:val="5F4809A8"/>
    <w:rsid w:val="5F583519"/>
    <w:rsid w:val="5F98EFD0"/>
    <w:rsid w:val="5FA598F9"/>
    <w:rsid w:val="5FB2C646"/>
    <w:rsid w:val="5FBAB3CC"/>
    <w:rsid w:val="602ED6EC"/>
    <w:rsid w:val="60367A5E"/>
    <w:rsid w:val="6036D977"/>
    <w:rsid w:val="603E041A"/>
    <w:rsid w:val="603E8E27"/>
    <w:rsid w:val="606433F5"/>
    <w:rsid w:val="6081471A"/>
    <w:rsid w:val="60E3DA09"/>
    <w:rsid w:val="613F4BFE"/>
    <w:rsid w:val="614E96A7"/>
    <w:rsid w:val="617FE94E"/>
    <w:rsid w:val="618FA7B2"/>
    <w:rsid w:val="61D9F0DE"/>
    <w:rsid w:val="6208E0AE"/>
    <w:rsid w:val="62222E29"/>
    <w:rsid w:val="62321BFE"/>
    <w:rsid w:val="6235DC10"/>
    <w:rsid w:val="62439DBA"/>
    <w:rsid w:val="6271520A"/>
    <w:rsid w:val="6275101C"/>
    <w:rsid w:val="62DF8323"/>
    <w:rsid w:val="62F2548E"/>
    <w:rsid w:val="6318FBA4"/>
    <w:rsid w:val="632691BE"/>
    <w:rsid w:val="6326B2DE"/>
    <w:rsid w:val="6358BA52"/>
    <w:rsid w:val="63694BAF"/>
    <w:rsid w:val="6398DC80"/>
    <w:rsid w:val="63C880A9"/>
    <w:rsid w:val="63CA93FE"/>
    <w:rsid w:val="63DCA0FC"/>
    <w:rsid w:val="63FF7271"/>
    <w:rsid w:val="64171A15"/>
    <w:rsid w:val="641A128F"/>
    <w:rsid w:val="644D0BD4"/>
    <w:rsid w:val="64ADECAC"/>
    <w:rsid w:val="64DB3C9D"/>
    <w:rsid w:val="650B053F"/>
    <w:rsid w:val="6511FF4A"/>
    <w:rsid w:val="651D181B"/>
    <w:rsid w:val="6566645F"/>
    <w:rsid w:val="6573B79C"/>
    <w:rsid w:val="65865E27"/>
    <w:rsid w:val="65DB1604"/>
    <w:rsid w:val="65E7E09D"/>
    <w:rsid w:val="65F1D45C"/>
    <w:rsid w:val="66032174"/>
    <w:rsid w:val="66416AB6"/>
    <w:rsid w:val="66707F66"/>
    <w:rsid w:val="66C094B7"/>
    <w:rsid w:val="66C84885"/>
    <w:rsid w:val="6709DF2B"/>
    <w:rsid w:val="67542062"/>
    <w:rsid w:val="68005E8D"/>
    <w:rsid w:val="6829556D"/>
    <w:rsid w:val="684F8FB6"/>
    <w:rsid w:val="6862CB0C"/>
    <w:rsid w:val="6862E20F"/>
    <w:rsid w:val="6866D623"/>
    <w:rsid w:val="68719EE5"/>
    <w:rsid w:val="68D7E86E"/>
    <w:rsid w:val="68E831DB"/>
    <w:rsid w:val="691A576E"/>
    <w:rsid w:val="69963AA6"/>
    <w:rsid w:val="69C684B7"/>
    <w:rsid w:val="69DF2DA4"/>
    <w:rsid w:val="69E1D6B3"/>
    <w:rsid w:val="69FF3ADA"/>
    <w:rsid w:val="6A000772"/>
    <w:rsid w:val="6A1DD1CB"/>
    <w:rsid w:val="6A24FE87"/>
    <w:rsid w:val="6A344322"/>
    <w:rsid w:val="6A38DF82"/>
    <w:rsid w:val="6A97BD41"/>
    <w:rsid w:val="6AA0D33F"/>
    <w:rsid w:val="6AD4F97B"/>
    <w:rsid w:val="6AD69297"/>
    <w:rsid w:val="6B15B3C0"/>
    <w:rsid w:val="6B16A4AC"/>
    <w:rsid w:val="6B37B183"/>
    <w:rsid w:val="6B7A1E8C"/>
    <w:rsid w:val="6B7EB2AD"/>
    <w:rsid w:val="6B87CE28"/>
    <w:rsid w:val="6BAEEE34"/>
    <w:rsid w:val="6BD54F0E"/>
    <w:rsid w:val="6BDCBE56"/>
    <w:rsid w:val="6C075360"/>
    <w:rsid w:val="6C5020DD"/>
    <w:rsid w:val="6C59A6A0"/>
    <w:rsid w:val="6C5F7B2D"/>
    <w:rsid w:val="6C75E77D"/>
    <w:rsid w:val="6CA40714"/>
    <w:rsid w:val="6CD452FF"/>
    <w:rsid w:val="6CD72F4B"/>
    <w:rsid w:val="6CEFE699"/>
    <w:rsid w:val="6CFAF507"/>
    <w:rsid w:val="6D92377A"/>
    <w:rsid w:val="6DA4D3FE"/>
    <w:rsid w:val="6DA934B4"/>
    <w:rsid w:val="6E28ED3E"/>
    <w:rsid w:val="6E3BD990"/>
    <w:rsid w:val="6E5FBB6D"/>
    <w:rsid w:val="6E79D22F"/>
    <w:rsid w:val="6E7A0374"/>
    <w:rsid w:val="6E8C1781"/>
    <w:rsid w:val="6EA6004B"/>
    <w:rsid w:val="6EAF7052"/>
    <w:rsid w:val="6F060AE3"/>
    <w:rsid w:val="6F1E6A14"/>
    <w:rsid w:val="6F8FF711"/>
    <w:rsid w:val="6F997C00"/>
    <w:rsid w:val="6FB394C5"/>
    <w:rsid w:val="6FD9361A"/>
    <w:rsid w:val="70544D20"/>
    <w:rsid w:val="705B9A38"/>
    <w:rsid w:val="7093204C"/>
    <w:rsid w:val="70A2F6AC"/>
    <w:rsid w:val="70A790D9"/>
    <w:rsid w:val="70C5DEA9"/>
    <w:rsid w:val="70E95389"/>
    <w:rsid w:val="70F7EB66"/>
    <w:rsid w:val="70F81802"/>
    <w:rsid w:val="70FDBE0E"/>
    <w:rsid w:val="712C9913"/>
    <w:rsid w:val="718CA31F"/>
    <w:rsid w:val="71B125EC"/>
    <w:rsid w:val="71D2E802"/>
    <w:rsid w:val="721B0AFD"/>
    <w:rsid w:val="7274F31C"/>
    <w:rsid w:val="7276E45B"/>
    <w:rsid w:val="72DE027C"/>
    <w:rsid w:val="72F1FEDF"/>
    <w:rsid w:val="7317980A"/>
    <w:rsid w:val="735D731E"/>
    <w:rsid w:val="7361F03C"/>
    <w:rsid w:val="73867D9E"/>
    <w:rsid w:val="738B16FD"/>
    <w:rsid w:val="73DA5103"/>
    <w:rsid w:val="73E32C6A"/>
    <w:rsid w:val="73EF1CA3"/>
    <w:rsid w:val="7467F47F"/>
    <w:rsid w:val="748212FC"/>
    <w:rsid w:val="7490AF12"/>
    <w:rsid w:val="74A239B9"/>
    <w:rsid w:val="74A8147F"/>
    <w:rsid w:val="74B2DAA2"/>
    <w:rsid w:val="750A5463"/>
    <w:rsid w:val="7525BA4B"/>
    <w:rsid w:val="752F7A82"/>
    <w:rsid w:val="7572E62D"/>
    <w:rsid w:val="757B0E2D"/>
    <w:rsid w:val="75B8E13B"/>
    <w:rsid w:val="75FF289E"/>
    <w:rsid w:val="7618F312"/>
    <w:rsid w:val="761A7333"/>
    <w:rsid w:val="766BF358"/>
    <w:rsid w:val="767C8947"/>
    <w:rsid w:val="769F41A5"/>
    <w:rsid w:val="76BAF27D"/>
    <w:rsid w:val="76BDA6D4"/>
    <w:rsid w:val="76D0F8C7"/>
    <w:rsid w:val="76EE1249"/>
    <w:rsid w:val="7712A8EA"/>
    <w:rsid w:val="7712C62A"/>
    <w:rsid w:val="774A557E"/>
    <w:rsid w:val="774D7BCF"/>
    <w:rsid w:val="77A9A6DC"/>
    <w:rsid w:val="77BBB247"/>
    <w:rsid w:val="77DBE97B"/>
    <w:rsid w:val="77EB482B"/>
    <w:rsid w:val="7848D21B"/>
    <w:rsid w:val="78582E0A"/>
    <w:rsid w:val="789937F6"/>
    <w:rsid w:val="78D0F08E"/>
    <w:rsid w:val="78D78556"/>
    <w:rsid w:val="79362487"/>
    <w:rsid w:val="797B85A2"/>
    <w:rsid w:val="7990B1E1"/>
    <w:rsid w:val="79978199"/>
    <w:rsid w:val="79A6DED2"/>
    <w:rsid w:val="79B3170D"/>
    <w:rsid w:val="79C4D18A"/>
    <w:rsid w:val="7A3C369D"/>
    <w:rsid w:val="7A588F2B"/>
    <w:rsid w:val="7A7355B7"/>
    <w:rsid w:val="7AA76563"/>
    <w:rsid w:val="7AB671AA"/>
    <w:rsid w:val="7AB6A3B7"/>
    <w:rsid w:val="7AB8FA49"/>
    <w:rsid w:val="7AED3CB9"/>
    <w:rsid w:val="7B45BFDE"/>
    <w:rsid w:val="7BB6217D"/>
    <w:rsid w:val="7BE0265A"/>
    <w:rsid w:val="7BEB05B5"/>
    <w:rsid w:val="7C00939F"/>
    <w:rsid w:val="7C37F375"/>
    <w:rsid w:val="7C89B4B7"/>
    <w:rsid w:val="7D0FF5BA"/>
    <w:rsid w:val="7D174B10"/>
    <w:rsid w:val="7D24FA12"/>
    <w:rsid w:val="7D3B09D3"/>
    <w:rsid w:val="7D4D391B"/>
    <w:rsid w:val="7D508431"/>
    <w:rsid w:val="7DB6D8EA"/>
    <w:rsid w:val="7E4B6EB5"/>
    <w:rsid w:val="7E6702DA"/>
    <w:rsid w:val="7E7F0E5F"/>
    <w:rsid w:val="7E8163DC"/>
    <w:rsid w:val="7E966727"/>
    <w:rsid w:val="7EAB1240"/>
    <w:rsid w:val="7EAFB237"/>
    <w:rsid w:val="7EE25022"/>
    <w:rsid w:val="7EFF6650"/>
    <w:rsid w:val="7F1F971D"/>
    <w:rsid w:val="7F35750D"/>
    <w:rsid w:val="7F610694"/>
    <w:rsid w:val="7F88BF59"/>
    <w:rsid w:val="7FFE05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8A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F45B56"/>
    <w:pPr>
      <w:keepNext/>
      <w:keepLines/>
      <w:spacing w:before="480" w:after="0" w:line="360" w:lineRule="auto"/>
      <w:outlineLvl w:val="0"/>
    </w:pPr>
    <w:rPr>
      <w:rFonts w:ascii="Cambria" w:eastAsia="Times New Roman" w:hAnsi="Cambria" w:cs="Times New Roman"/>
      <w:b/>
      <w:bCs/>
      <w:color w:val="365F91"/>
      <w:sz w:val="28"/>
      <w:szCs w:val="28"/>
      <w:lang w:eastAsia="pt-PT"/>
    </w:rPr>
  </w:style>
  <w:style w:type="paragraph" w:styleId="Ttulo2">
    <w:name w:val="heading 2"/>
    <w:aliases w:val="2,2 Char Carácter,H2,Heading,2 Char Carácter Carácter"/>
    <w:basedOn w:val="Normal"/>
    <w:next w:val="Normal"/>
    <w:link w:val="Ttulo2Carter"/>
    <w:uiPriority w:val="9"/>
    <w:unhideWhenUsed/>
    <w:qFormat/>
    <w:rsid w:val="00F45B56"/>
    <w:pPr>
      <w:keepNext/>
      <w:spacing w:before="240" w:after="60" w:line="360" w:lineRule="auto"/>
      <w:outlineLvl w:val="1"/>
    </w:pPr>
    <w:rPr>
      <w:rFonts w:ascii="Cambria" w:eastAsia="Times New Roman" w:hAnsi="Cambria" w:cs="Times New Roman"/>
      <w:b/>
      <w:bCs/>
      <w:i/>
      <w:iCs/>
      <w:sz w:val="28"/>
      <w:szCs w:val="28"/>
      <w:lang w:eastAsia="pt-PT"/>
    </w:rPr>
  </w:style>
  <w:style w:type="paragraph" w:styleId="Ttulo3">
    <w:name w:val="heading 3"/>
    <w:basedOn w:val="Normal"/>
    <w:next w:val="Normal"/>
    <w:link w:val="Ttulo3Carter"/>
    <w:uiPriority w:val="9"/>
    <w:semiHidden/>
    <w:unhideWhenUsed/>
    <w:qFormat/>
    <w:rsid w:val="00C818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semiHidden/>
    <w:unhideWhenUsed/>
    <w:qFormat/>
    <w:rsid w:val="00F8613E"/>
    <w:pPr>
      <w:keepNext/>
      <w:keepLines/>
      <w:spacing w:before="40" w:after="0" w:line="360" w:lineRule="auto"/>
      <w:outlineLvl w:val="3"/>
    </w:pPr>
    <w:rPr>
      <w:rFonts w:asciiTheme="majorHAnsi" w:eastAsiaTheme="majorEastAsia" w:hAnsiTheme="majorHAnsi" w:cstheme="majorBidi"/>
      <w:i/>
      <w:iCs/>
      <w:color w:val="2F5496" w:themeColor="accent1" w:themeShade="BF"/>
      <w:sz w:val="24"/>
      <w:szCs w:val="24"/>
    </w:rPr>
  </w:style>
  <w:style w:type="paragraph" w:styleId="Ttulo5">
    <w:name w:val="heading 5"/>
    <w:basedOn w:val="Normal"/>
    <w:next w:val="Normal"/>
    <w:link w:val="Ttulo5Carter"/>
    <w:uiPriority w:val="9"/>
    <w:semiHidden/>
    <w:unhideWhenUsed/>
    <w:qFormat/>
    <w:rsid w:val="00F8613E"/>
    <w:pPr>
      <w:keepNext/>
      <w:keepLines/>
      <w:spacing w:before="40" w:after="0" w:line="360" w:lineRule="auto"/>
      <w:outlineLvl w:val="4"/>
    </w:pPr>
    <w:rPr>
      <w:rFonts w:asciiTheme="majorHAnsi" w:eastAsiaTheme="majorEastAsia" w:hAnsiTheme="majorHAnsi" w:cstheme="majorBidi"/>
      <w:color w:val="2F5496" w:themeColor="accent1" w:themeShade="B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Heading3"/>
    <w:basedOn w:val="Normal"/>
    <w:link w:val="PargrafodaListaCarter"/>
    <w:uiPriority w:val="34"/>
    <w:qFormat/>
    <w:rsid w:val="006D6668"/>
    <w:pPr>
      <w:ind w:left="720"/>
      <w:contextualSpacing/>
    </w:pPr>
  </w:style>
  <w:style w:type="character" w:styleId="Refdecomentrio">
    <w:name w:val="annotation reference"/>
    <w:basedOn w:val="Tipodeletrapredefinidodopargrafo"/>
    <w:uiPriority w:val="99"/>
    <w:semiHidden/>
    <w:unhideWhenUsed/>
    <w:rsid w:val="00494E5D"/>
    <w:rPr>
      <w:sz w:val="16"/>
      <w:szCs w:val="16"/>
    </w:rPr>
  </w:style>
  <w:style w:type="paragraph" w:styleId="Textodecomentrio">
    <w:name w:val="annotation text"/>
    <w:basedOn w:val="Normal"/>
    <w:link w:val="TextodecomentrioCarter"/>
    <w:uiPriority w:val="99"/>
    <w:unhideWhenUsed/>
    <w:rsid w:val="00494E5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94E5D"/>
    <w:rPr>
      <w:sz w:val="20"/>
      <w:szCs w:val="20"/>
    </w:rPr>
  </w:style>
  <w:style w:type="paragraph" w:styleId="Assuntodecomentrio">
    <w:name w:val="annotation subject"/>
    <w:basedOn w:val="Textodecomentrio"/>
    <w:next w:val="Textodecomentrio"/>
    <w:link w:val="AssuntodecomentrioCarter"/>
    <w:uiPriority w:val="99"/>
    <w:semiHidden/>
    <w:unhideWhenUsed/>
    <w:rsid w:val="00494E5D"/>
    <w:rPr>
      <w:b/>
      <w:bCs/>
    </w:rPr>
  </w:style>
  <w:style w:type="character" w:customStyle="1" w:styleId="AssuntodecomentrioCarter">
    <w:name w:val="Assunto de comentário Caráter"/>
    <w:basedOn w:val="TextodecomentrioCarter"/>
    <w:link w:val="Assuntodecomentrio"/>
    <w:uiPriority w:val="99"/>
    <w:semiHidden/>
    <w:rsid w:val="00494E5D"/>
    <w:rPr>
      <w:b/>
      <w:bCs/>
      <w:sz w:val="20"/>
      <w:szCs w:val="20"/>
    </w:rPr>
  </w:style>
  <w:style w:type="character" w:styleId="Hiperligao">
    <w:name w:val="Hyperlink"/>
    <w:basedOn w:val="Tipodeletrapredefinidodopargrafo"/>
    <w:uiPriority w:val="99"/>
    <w:unhideWhenUsed/>
    <w:rsid w:val="009C308C"/>
    <w:rPr>
      <w:color w:val="0000FF"/>
      <w:u w:val="single"/>
    </w:rPr>
  </w:style>
  <w:style w:type="paragraph" w:styleId="NormalWeb">
    <w:name w:val="Normal (Web)"/>
    <w:basedOn w:val="Normal"/>
    <w:uiPriority w:val="99"/>
    <w:unhideWhenUsed/>
    <w:rsid w:val="00B2466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DF5AE1"/>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DF5AE1"/>
  </w:style>
  <w:style w:type="paragraph" w:styleId="Rodap">
    <w:name w:val="footer"/>
    <w:basedOn w:val="Normal"/>
    <w:link w:val="RodapCarter"/>
    <w:uiPriority w:val="99"/>
    <w:unhideWhenUsed/>
    <w:rsid w:val="00DF5AE1"/>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DF5AE1"/>
  </w:style>
  <w:style w:type="paragraph" w:styleId="Textodebalo">
    <w:name w:val="Balloon Text"/>
    <w:basedOn w:val="Normal"/>
    <w:link w:val="TextodebaloCarter"/>
    <w:uiPriority w:val="99"/>
    <w:semiHidden/>
    <w:unhideWhenUsed/>
    <w:rsid w:val="00943A5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43A57"/>
    <w:rPr>
      <w:rFonts w:ascii="Segoe UI" w:hAnsi="Segoe UI" w:cs="Segoe UI"/>
      <w:sz w:val="18"/>
      <w:szCs w:val="18"/>
    </w:rPr>
  </w:style>
  <w:style w:type="character" w:customStyle="1" w:styleId="PargrafodaListaCarter">
    <w:name w:val="Parágrafo da Lista Caráter"/>
    <w:aliases w:val="Heading3 Caráter"/>
    <w:basedOn w:val="Tipodeletrapredefinidodopargrafo"/>
    <w:link w:val="PargrafodaLista"/>
    <w:uiPriority w:val="34"/>
    <w:qFormat/>
    <w:rsid w:val="00B855B8"/>
  </w:style>
  <w:style w:type="character" w:customStyle="1" w:styleId="Ttulo1Carter">
    <w:name w:val="Título 1 Caráter"/>
    <w:basedOn w:val="Tipodeletrapredefinidodopargrafo"/>
    <w:link w:val="Ttulo1"/>
    <w:uiPriority w:val="9"/>
    <w:rsid w:val="00F45B56"/>
    <w:rPr>
      <w:rFonts w:ascii="Cambria" w:eastAsia="Times New Roman" w:hAnsi="Cambria" w:cs="Times New Roman"/>
      <w:b/>
      <w:bCs/>
      <w:color w:val="365F91"/>
      <w:sz w:val="28"/>
      <w:szCs w:val="28"/>
      <w:lang w:eastAsia="pt-PT"/>
    </w:rPr>
  </w:style>
  <w:style w:type="character" w:customStyle="1" w:styleId="Ttulo2Carter">
    <w:name w:val="Título 2 Caráter"/>
    <w:aliases w:val="2 Caráter,2 Char Carácter Caráter,H2 Caráter,Heading Caráter,2 Char Carácter Carácter Caráter"/>
    <w:basedOn w:val="Tipodeletrapredefinidodopargrafo"/>
    <w:link w:val="Ttulo2"/>
    <w:uiPriority w:val="9"/>
    <w:rsid w:val="00F45B56"/>
    <w:rPr>
      <w:rFonts w:ascii="Cambria" w:eastAsia="Times New Roman" w:hAnsi="Cambria" w:cs="Times New Roman"/>
      <w:b/>
      <w:bCs/>
      <w:i/>
      <w:iCs/>
      <w:sz w:val="28"/>
      <w:szCs w:val="28"/>
      <w:lang w:eastAsia="pt-PT"/>
    </w:rPr>
  </w:style>
  <w:style w:type="paragraph" w:customStyle="1" w:styleId="Cabealho11">
    <w:name w:val="Cabeçalho 11"/>
    <w:basedOn w:val="Normal"/>
    <w:next w:val="Avanonormal"/>
    <w:link w:val="Cabealho1Carcter"/>
    <w:qFormat/>
    <w:rsid w:val="00F45B56"/>
    <w:pPr>
      <w:spacing w:before="480" w:after="240" w:line="360" w:lineRule="auto"/>
      <w:jc w:val="both"/>
      <w:outlineLvl w:val="0"/>
    </w:pPr>
    <w:rPr>
      <w:rFonts w:ascii="Trebuchet MS" w:eastAsia="Times New Roman" w:hAnsi="Trebuchet MS" w:cs="Times New Roman"/>
      <w:b/>
      <w:caps/>
      <w:lang w:eastAsia="pt-PT"/>
    </w:rPr>
  </w:style>
  <w:style w:type="paragraph" w:styleId="Avanonormal">
    <w:name w:val="Normal Indent"/>
    <w:basedOn w:val="Normal"/>
    <w:rsid w:val="00F45B56"/>
    <w:pPr>
      <w:keepLines/>
      <w:tabs>
        <w:tab w:val="left" w:pos="1134"/>
      </w:tabs>
      <w:spacing w:before="120" w:after="120" w:line="360" w:lineRule="auto"/>
      <w:ind w:left="1701" w:hanging="567"/>
      <w:jc w:val="both"/>
    </w:pPr>
    <w:rPr>
      <w:rFonts w:ascii="Arial" w:eastAsia="Times New Roman" w:hAnsi="Arial" w:cs="Times New Roman"/>
      <w:szCs w:val="20"/>
    </w:rPr>
  </w:style>
  <w:style w:type="character" w:customStyle="1" w:styleId="Cabealho1Carcter">
    <w:name w:val="Cabeçalho 1 Carácter"/>
    <w:link w:val="Cabealho11"/>
    <w:rsid w:val="00F45B56"/>
    <w:rPr>
      <w:rFonts w:ascii="Trebuchet MS" w:eastAsia="Times New Roman" w:hAnsi="Trebuchet MS" w:cs="Times New Roman"/>
      <w:b/>
      <w:caps/>
      <w:lang w:eastAsia="pt-PT"/>
    </w:rPr>
  </w:style>
  <w:style w:type="paragraph" w:customStyle="1" w:styleId="Default">
    <w:name w:val="Default"/>
    <w:qFormat/>
    <w:rsid w:val="00F45B56"/>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arter"/>
    <w:uiPriority w:val="99"/>
    <w:semiHidden/>
    <w:unhideWhenUsed/>
    <w:rsid w:val="00F45B56"/>
    <w:pPr>
      <w:spacing w:after="0" w:line="240" w:lineRule="auto"/>
    </w:pPr>
    <w:rPr>
      <w:rFonts w:ascii="Trebuchet MS" w:eastAsia="Times New Roman" w:hAnsi="Trebuchet MS" w:cs="Times New Roman"/>
      <w:sz w:val="20"/>
      <w:szCs w:val="20"/>
      <w:lang w:eastAsia="pt-PT"/>
    </w:rPr>
  </w:style>
  <w:style w:type="character" w:customStyle="1" w:styleId="TextodenotaderodapCarter">
    <w:name w:val="Texto de nota de rodapé Caráter"/>
    <w:basedOn w:val="Tipodeletrapredefinidodopargrafo"/>
    <w:link w:val="Textodenotaderodap"/>
    <w:uiPriority w:val="99"/>
    <w:semiHidden/>
    <w:rsid w:val="00F45B56"/>
    <w:rPr>
      <w:rFonts w:ascii="Trebuchet MS" w:eastAsia="Times New Roman" w:hAnsi="Trebuchet MS" w:cs="Times New Roman"/>
      <w:sz w:val="20"/>
      <w:szCs w:val="20"/>
      <w:lang w:eastAsia="pt-PT"/>
    </w:rPr>
  </w:style>
  <w:style w:type="character" w:styleId="Refdenotaderodap">
    <w:name w:val="footnote reference"/>
    <w:basedOn w:val="Tipodeletrapredefinidodopargrafo"/>
    <w:uiPriority w:val="99"/>
    <w:semiHidden/>
    <w:unhideWhenUsed/>
    <w:rsid w:val="00F45B56"/>
    <w:rPr>
      <w:vertAlign w:val="superscript"/>
    </w:rPr>
  </w:style>
  <w:style w:type="table" w:styleId="TabelacomGrelha">
    <w:name w:val="Table Grid"/>
    <w:basedOn w:val="Tabelanormal"/>
    <w:uiPriority w:val="39"/>
    <w:rsid w:val="00F4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
    <w:name w:val="Lista atual1"/>
    <w:uiPriority w:val="99"/>
    <w:rsid w:val="00F45B56"/>
    <w:pPr>
      <w:numPr>
        <w:numId w:val="19"/>
      </w:numPr>
    </w:pPr>
  </w:style>
  <w:style w:type="paragraph" w:styleId="Avanodecorpodetexto">
    <w:name w:val="Body Text Indent"/>
    <w:basedOn w:val="Normal"/>
    <w:link w:val="AvanodecorpodetextoCarter"/>
    <w:uiPriority w:val="99"/>
    <w:unhideWhenUsed/>
    <w:rsid w:val="001E6DA5"/>
    <w:pPr>
      <w:spacing w:after="120" w:line="276" w:lineRule="auto"/>
      <w:ind w:left="283"/>
    </w:pPr>
    <w:rPr>
      <w:rFonts w:ascii="Calibri" w:hAnsi="Calibri" w:cstheme="minorHAnsi"/>
      <w:bCs/>
      <w:color w:val="000000"/>
      <w:spacing w:val="8"/>
      <w:szCs w:val="24"/>
    </w:rPr>
  </w:style>
  <w:style w:type="character" w:customStyle="1" w:styleId="AvanodecorpodetextoCarter">
    <w:name w:val="Avanço de corpo de texto Caráter"/>
    <w:basedOn w:val="Tipodeletrapredefinidodopargrafo"/>
    <w:link w:val="Avanodecorpodetexto"/>
    <w:uiPriority w:val="99"/>
    <w:rsid w:val="001E6DA5"/>
    <w:rPr>
      <w:rFonts w:ascii="Calibri" w:hAnsi="Calibri" w:cstheme="minorHAnsi"/>
      <w:bCs/>
      <w:color w:val="000000"/>
      <w:spacing w:val="8"/>
      <w:szCs w:val="24"/>
    </w:rPr>
  </w:style>
  <w:style w:type="paragraph" w:customStyle="1" w:styleId="TableParagraph">
    <w:name w:val="Table Paragraph"/>
    <w:basedOn w:val="Normal"/>
    <w:rsid w:val="001F060C"/>
    <w:pPr>
      <w:widowControl w:val="0"/>
      <w:spacing w:after="0" w:line="240" w:lineRule="auto"/>
    </w:pPr>
    <w:rPr>
      <w:rFonts w:ascii="Calibri" w:eastAsia="Times New Roman" w:hAnsi="Calibri" w:cs="Times New Roman"/>
      <w:lang w:val="en-US"/>
    </w:rPr>
  </w:style>
  <w:style w:type="paragraph" w:styleId="Corpodetexto">
    <w:name w:val="Body Text"/>
    <w:basedOn w:val="Normal"/>
    <w:link w:val="CorpodetextoCarter"/>
    <w:uiPriority w:val="99"/>
    <w:semiHidden/>
    <w:unhideWhenUsed/>
    <w:rsid w:val="00BC38C1"/>
    <w:pPr>
      <w:spacing w:after="120"/>
    </w:pPr>
  </w:style>
  <w:style w:type="character" w:customStyle="1" w:styleId="CorpodetextoCarter">
    <w:name w:val="Corpo de texto Caráter"/>
    <w:basedOn w:val="Tipodeletrapredefinidodopargrafo"/>
    <w:link w:val="Corpodetexto"/>
    <w:uiPriority w:val="99"/>
    <w:semiHidden/>
    <w:rsid w:val="00BC38C1"/>
  </w:style>
  <w:style w:type="paragraph" w:customStyle="1" w:styleId="texto">
    <w:name w:val="texto"/>
    <w:basedOn w:val="Normal"/>
    <w:rsid w:val="000D7977"/>
    <w:pPr>
      <w:tabs>
        <w:tab w:val="left" w:pos="510"/>
      </w:tabs>
      <w:spacing w:before="120" w:after="0" w:line="312" w:lineRule="auto"/>
      <w:jc w:val="both"/>
    </w:pPr>
    <w:rPr>
      <w:rFonts w:ascii="Arial" w:eastAsia="Calibri" w:hAnsi="Arial" w:cs="Arial"/>
      <w:lang w:eastAsia="pt-PT"/>
    </w:rPr>
  </w:style>
  <w:style w:type="character" w:customStyle="1" w:styleId="normaltextrun">
    <w:name w:val="normaltextrun"/>
    <w:rsid w:val="00D876BE"/>
  </w:style>
  <w:style w:type="paragraph" w:customStyle="1" w:styleId="paragraph">
    <w:name w:val="paragraph"/>
    <w:basedOn w:val="Normal"/>
    <w:rsid w:val="00D876BE"/>
    <w:pPr>
      <w:spacing w:before="100" w:beforeAutospacing="1" w:after="100" w:afterAutospacing="1" w:line="240" w:lineRule="auto"/>
    </w:pPr>
    <w:rPr>
      <w:rFonts w:ascii="Times New Roman" w:eastAsia="Calibri" w:hAnsi="Times New Roman" w:cs="Times New Roman"/>
      <w:sz w:val="24"/>
      <w:szCs w:val="24"/>
      <w:lang w:eastAsia="pt-PT"/>
    </w:rPr>
  </w:style>
  <w:style w:type="character" w:customStyle="1" w:styleId="eop">
    <w:name w:val="eop"/>
    <w:rsid w:val="00D876BE"/>
    <w:rPr>
      <w:rFonts w:cs="Times New Roman"/>
    </w:rPr>
  </w:style>
  <w:style w:type="character" w:customStyle="1" w:styleId="Ttulo3Carter">
    <w:name w:val="Título 3 Caráter"/>
    <w:basedOn w:val="Tipodeletrapredefinidodopargrafo"/>
    <w:link w:val="Ttulo3"/>
    <w:uiPriority w:val="9"/>
    <w:semiHidden/>
    <w:rsid w:val="00C818EB"/>
    <w:rPr>
      <w:rFonts w:asciiTheme="majorHAnsi" w:eastAsiaTheme="majorEastAsia" w:hAnsiTheme="majorHAnsi" w:cstheme="majorBidi"/>
      <w:color w:val="1F3763" w:themeColor="accent1" w:themeShade="7F"/>
      <w:sz w:val="24"/>
      <w:szCs w:val="24"/>
    </w:rPr>
  </w:style>
  <w:style w:type="paragraph" w:styleId="Cabealhodondice">
    <w:name w:val="TOC Heading"/>
    <w:aliases w:val="nível1"/>
    <w:basedOn w:val="Ttulo1"/>
    <w:next w:val="Normal"/>
    <w:autoRedefine/>
    <w:uiPriority w:val="99"/>
    <w:semiHidden/>
    <w:unhideWhenUsed/>
    <w:qFormat/>
    <w:rsid w:val="00C818EB"/>
    <w:pPr>
      <w:keepNext w:val="0"/>
      <w:widowControl w:val="0"/>
      <w:numPr>
        <w:numId w:val="65"/>
      </w:numPr>
      <w:spacing w:before="120" w:after="120" w:line="240" w:lineRule="auto"/>
      <w:outlineLvl w:val="9"/>
    </w:pPr>
    <w:rPr>
      <w:rFonts w:ascii="Calibri" w:hAnsi="Calibri"/>
      <w:bCs w:val="0"/>
      <w:caps/>
      <w:color w:val="000000"/>
      <w:spacing w:val="-2"/>
      <w:sz w:val="22"/>
      <w:szCs w:val="22"/>
    </w:rPr>
  </w:style>
  <w:style w:type="paragraph" w:customStyle="1" w:styleId="a">
    <w:name w:val="a))"/>
    <w:basedOn w:val="Corpodetexto"/>
    <w:autoRedefine/>
    <w:qFormat/>
    <w:rsid w:val="00C818EB"/>
    <w:pPr>
      <w:widowControl w:val="0"/>
      <w:numPr>
        <w:ilvl w:val="3"/>
        <w:numId w:val="65"/>
      </w:numPr>
      <w:tabs>
        <w:tab w:val="clear" w:pos="864"/>
        <w:tab w:val="num" w:pos="360"/>
      </w:tabs>
      <w:suppressAutoHyphens/>
      <w:spacing w:before="120" w:line="240" w:lineRule="auto"/>
      <w:ind w:left="0" w:hanging="438"/>
      <w:jc w:val="both"/>
    </w:pPr>
    <w:rPr>
      <w:rFonts w:ascii="Calibri" w:eastAsia="Times New Roman" w:hAnsi="Calibri" w:cs="Arial"/>
      <w:lang w:eastAsia="ja-JP"/>
    </w:rPr>
  </w:style>
  <w:style w:type="paragraph" w:styleId="ndice1">
    <w:name w:val="toc 1"/>
    <w:basedOn w:val="Normal"/>
    <w:next w:val="Normal"/>
    <w:autoRedefine/>
    <w:uiPriority w:val="39"/>
    <w:unhideWhenUsed/>
    <w:rsid w:val="00C818EB"/>
    <w:pPr>
      <w:spacing w:after="100"/>
      <w:jc w:val="center"/>
    </w:pPr>
    <w:rPr>
      <w:b/>
      <w:bCs/>
      <w:u w:val="single"/>
    </w:rPr>
  </w:style>
  <w:style w:type="paragraph" w:styleId="Ttulo">
    <w:name w:val="Title"/>
    <w:basedOn w:val="Normal"/>
    <w:link w:val="TtuloCarter"/>
    <w:uiPriority w:val="99"/>
    <w:qFormat/>
    <w:rsid w:val="00C818EB"/>
    <w:pPr>
      <w:widowControl w:val="0"/>
      <w:tabs>
        <w:tab w:val="left" w:pos="510"/>
      </w:tabs>
      <w:spacing w:before="120" w:after="0" w:line="312" w:lineRule="auto"/>
      <w:jc w:val="center"/>
    </w:pPr>
    <w:rPr>
      <w:rFonts w:ascii="Arial" w:hAnsi="Arial" w:cstheme="minorHAnsi"/>
      <w:b/>
      <w:bCs/>
      <w:color w:val="000000"/>
      <w:spacing w:val="8"/>
      <w:sz w:val="20"/>
      <w:szCs w:val="20"/>
      <w:lang w:val="en-US" w:eastAsia="zh-CN"/>
    </w:rPr>
  </w:style>
  <w:style w:type="character" w:customStyle="1" w:styleId="TtuloCarter">
    <w:name w:val="Título Caráter"/>
    <w:basedOn w:val="Tipodeletrapredefinidodopargrafo"/>
    <w:link w:val="Ttulo"/>
    <w:uiPriority w:val="99"/>
    <w:rsid w:val="00C818EB"/>
    <w:rPr>
      <w:rFonts w:ascii="Arial" w:hAnsi="Arial" w:cstheme="minorHAnsi"/>
      <w:b/>
      <w:bCs/>
      <w:color w:val="000000"/>
      <w:spacing w:val="8"/>
      <w:sz w:val="20"/>
      <w:szCs w:val="20"/>
      <w:lang w:val="en-US" w:eastAsia="zh-CN"/>
    </w:rPr>
  </w:style>
  <w:style w:type="character" w:customStyle="1" w:styleId="cf01">
    <w:name w:val="cf01"/>
    <w:basedOn w:val="Tipodeletrapredefinidodopargrafo"/>
    <w:rsid w:val="00C818EB"/>
    <w:rPr>
      <w:rFonts w:ascii="Segoe UI" w:hAnsi="Segoe UI" w:cs="Segoe UI" w:hint="default"/>
      <w:sz w:val="18"/>
      <w:szCs w:val="18"/>
    </w:rPr>
  </w:style>
  <w:style w:type="paragraph" w:customStyle="1" w:styleId="center">
    <w:name w:val="center"/>
    <w:basedOn w:val="Normal"/>
    <w:rsid w:val="00C818EB"/>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Reviso">
    <w:name w:val="Revision"/>
    <w:hidden/>
    <w:uiPriority w:val="99"/>
    <w:semiHidden/>
    <w:rsid w:val="00C818EB"/>
    <w:pPr>
      <w:spacing w:after="0" w:line="240" w:lineRule="auto"/>
    </w:pPr>
  </w:style>
  <w:style w:type="character" w:customStyle="1" w:styleId="Ttulo4Carter">
    <w:name w:val="Título 4 Caráter"/>
    <w:basedOn w:val="Tipodeletrapredefinidodopargrafo"/>
    <w:link w:val="Ttulo4"/>
    <w:uiPriority w:val="9"/>
    <w:semiHidden/>
    <w:rsid w:val="00F8613E"/>
    <w:rPr>
      <w:rFonts w:asciiTheme="majorHAnsi" w:eastAsiaTheme="majorEastAsia" w:hAnsiTheme="majorHAnsi" w:cstheme="majorBidi"/>
      <w:i/>
      <w:iCs/>
      <w:color w:val="2F5496" w:themeColor="accent1" w:themeShade="BF"/>
      <w:sz w:val="24"/>
      <w:szCs w:val="24"/>
    </w:rPr>
  </w:style>
  <w:style w:type="character" w:customStyle="1" w:styleId="Ttulo5Carter">
    <w:name w:val="Título 5 Caráter"/>
    <w:basedOn w:val="Tipodeletrapredefinidodopargrafo"/>
    <w:link w:val="Ttulo5"/>
    <w:uiPriority w:val="9"/>
    <w:semiHidden/>
    <w:rsid w:val="00F8613E"/>
    <w:rPr>
      <w:rFonts w:asciiTheme="majorHAnsi" w:eastAsiaTheme="majorEastAsia" w:hAnsiTheme="majorHAnsi" w:cstheme="majorBidi"/>
      <w:color w:val="2F5496" w:themeColor="accent1" w:themeShade="BF"/>
      <w:sz w:val="24"/>
      <w:szCs w:val="24"/>
    </w:rPr>
  </w:style>
  <w:style w:type="paragraph" w:customStyle="1" w:styleId="Captulo">
    <w:name w:val="Capítulo"/>
    <w:basedOn w:val="Ttulo1"/>
    <w:link w:val="CaptuloCarter"/>
    <w:qFormat/>
    <w:rsid w:val="00F8613E"/>
    <w:pPr>
      <w:widowControl w:val="0"/>
      <w:numPr>
        <w:numId w:val="93"/>
      </w:numPr>
      <w:spacing w:before="240" w:after="120"/>
      <w:jc w:val="center"/>
    </w:pPr>
    <w:rPr>
      <w:rFonts w:ascii="Garamond" w:eastAsiaTheme="majorEastAsia" w:hAnsi="Garamond" w:cstheme="majorBidi"/>
      <w:b w:val="0"/>
      <w:bCs w:val="0"/>
      <w:color w:val="auto"/>
      <w:sz w:val="24"/>
      <w:szCs w:val="32"/>
      <w:lang w:eastAsia="en-US"/>
    </w:rPr>
  </w:style>
  <w:style w:type="character" w:customStyle="1" w:styleId="CaptuloCarter">
    <w:name w:val="Capítulo Caráter"/>
    <w:basedOn w:val="Tipodeletrapredefinidodopargrafo"/>
    <w:link w:val="Captulo"/>
    <w:rsid w:val="00F8613E"/>
    <w:rPr>
      <w:rFonts w:ascii="Garamond" w:eastAsiaTheme="majorEastAsia" w:hAnsi="Garamond" w:cstheme="majorBidi"/>
      <w:sz w:val="24"/>
      <w:szCs w:val="32"/>
    </w:rPr>
  </w:style>
  <w:style w:type="paragraph" w:customStyle="1" w:styleId="Seco">
    <w:name w:val="Secção"/>
    <w:basedOn w:val="Ttulo2"/>
    <w:link w:val="SecoCarter"/>
    <w:qFormat/>
    <w:rsid w:val="00F8613E"/>
    <w:pPr>
      <w:keepLines/>
      <w:widowControl w:val="0"/>
      <w:numPr>
        <w:numId w:val="94"/>
      </w:numPr>
      <w:spacing w:before="40" w:after="120"/>
      <w:ind w:left="1080" w:hanging="360"/>
      <w:jc w:val="center"/>
    </w:pPr>
    <w:rPr>
      <w:rFonts w:ascii="Garamond" w:eastAsiaTheme="majorEastAsia" w:hAnsi="Garamond" w:cstheme="majorBidi"/>
      <w:b w:val="0"/>
      <w:bCs w:val="0"/>
      <w:i w:val="0"/>
      <w:iCs w:val="0"/>
      <w:sz w:val="24"/>
      <w:szCs w:val="26"/>
      <w:lang w:eastAsia="en-US"/>
    </w:rPr>
  </w:style>
  <w:style w:type="character" w:customStyle="1" w:styleId="SecoCarter">
    <w:name w:val="Secção Caráter"/>
    <w:basedOn w:val="Tipodeletrapredefinidodopargrafo"/>
    <w:link w:val="Seco"/>
    <w:rsid w:val="00F8613E"/>
    <w:rPr>
      <w:rFonts w:ascii="Garamond" w:eastAsiaTheme="majorEastAsia" w:hAnsi="Garamond" w:cstheme="majorBidi"/>
      <w:sz w:val="24"/>
      <w:szCs w:val="26"/>
    </w:rPr>
  </w:style>
  <w:style w:type="paragraph" w:customStyle="1" w:styleId="Epgrafe">
    <w:name w:val="Epígrafe"/>
    <w:basedOn w:val="Ttulo5"/>
    <w:link w:val="EpgrafeCarter"/>
    <w:qFormat/>
    <w:rsid w:val="00F8613E"/>
    <w:pPr>
      <w:widowControl w:val="0"/>
      <w:spacing w:after="120"/>
      <w:jc w:val="center"/>
    </w:pPr>
    <w:rPr>
      <w:rFonts w:ascii="Garamond" w:hAnsi="Garamond"/>
      <w:b/>
      <w:color w:val="auto"/>
    </w:rPr>
  </w:style>
  <w:style w:type="character" w:customStyle="1" w:styleId="EpgrafeCarter">
    <w:name w:val="Epígrafe Caráter"/>
    <w:basedOn w:val="Tipodeletrapredefinidodopargrafo"/>
    <w:link w:val="Epgrafe"/>
    <w:rsid w:val="00F8613E"/>
    <w:rPr>
      <w:rFonts w:ascii="Garamond" w:eastAsiaTheme="majorEastAsia" w:hAnsi="Garamond" w:cstheme="majorBidi"/>
      <w:b/>
      <w:sz w:val="24"/>
      <w:szCs w:val="24"/>
    </w:rPr>
  </w:style>
  <w:style w:type="paragraph" w:customStyle="1" w:styleId="Subseco">
    <w:name w:val="Subsecção"/>
    <w:basedOn w:val="ndice3"/>
    <w:next w:val="Epgrafe"/>
    <w:link w:val="SubsecoCarter"/>
    <w:qFormat/>
    <w:rsid w:val="00F8613E"/>
    <w:pPr>
      <w:widowControl w:val="0"/>
      <w:numPr>
        <w:numId w:val="95"/>
      </w:numPr>
      <w:spacing w:after="120"/>
      <w:jc w:val="center"/>
    </w:pPr>
  </w:style>
  <w:style w:type="character" w:customStyle="1" w:styleId="SubsecoCarter">
    <w:name w:val="Subsecção Caráter"/>
    <w:basedOn w:val="Tipodeletrapredefinidodopargrafo"/>
    <w:link w:val="Subseco"/>
    <w:rsid w:val="00F8613E"/>
    <w:rPr>
      <w:rFonts w:ascii="Garamond" w:eastAsia="Cambria" w:hAnsi="Garamond" w:cs="Times New Roman"/>
      <w:sz w:val="24"/>
      <w:szCs w:val="24"/>
    </w:rPr>
  </w:style>
  <w:style w:type="paragraph" w:styleId="ndice3">
    <w:name w:val="toc 3"/>
    <w:basedOn w:val="Normal"/>
    <w:next w:val="Normal"/>
    <w:autoRedefine/>
    <w:uiPriority w:val="39"/>
    <w:semiHidden/>
    <w:unhideWhenUsed/>
    <w:rsid w:val="00F8613E"/>
    <w:pPr>
      <w:spacing w:after="100" w:line="360" w:lineRule="auto"/>
      <w:ind w:left="440"/>
    </w:pPr>
    <w:rPr>
      <w:rFonts w:ascii="Garamond" w:eastAsia="Cambria" w:hAnsi="Garamond" w:cs="Times New Roman"/>
      <w:sz w:val="24"/>
      <w:szCs w:val="24"/>
    </w:rPr>
  </w:style>
  <w:style w:type="paragraph" w:customStyle="1" w:styleId="Artigo">
    <w:name w:val="Artigo"/>
    <w:basedOn w:val="Ttulo4"/>
    <w:next w:val="Epgrafe"/>
    <w:link w:val="ArtigoCarter"/>
    <w:qFormat/>
    <w:rsid w:val="00F8613E"/>
    <w:pPr>
      <w:numPr>
        <w:numId w:val="96"/>
      </w:numPr>
      <w:spacing w:line="240" w:lineRule="auto"/>
      <w:ind w:hanging="360"/>
      <w:jc w:val="center"/>
    </w:pPr>
    <w:rPr>
      <w:rFonts w:ascii="Garamond" w:hAnsi="Garamond"/>
      <w:color w:val="auto"/>
    </w:rPr>
  </w:style>
  <w:style w:type="character" w:customStyle="1" w:styleId="ArtigoCarter">
    <w:name w:val="Artigo Caráter"/>
    <w:basedOn w:val="Tipodeletrapredefinidodopargrafo"/>
    <w:link w:val="Artigo"/>
    <w:rsid w:val="00F8613E"/>
    <w:rPr>
      <w:rFonts w:ascii="Garamond" w:eastAsiaTheme="majorEastAsia" w:hAnsi="Garamond"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6153">
      <w:bodyDiv w:val="1"/>
      <w:marLeft w:val="0"/>
      <w:marRight w:val="0"/>
      <w:marTop w:val="0"/>
      <w:marBottom w:val="0"/>
      <w:divBdr>
        <w:top w:val="none" w:sz="0" w:space="0" w:color="auto"/>
        <w:left w:val="none" w:sz="0" w:space="0" w:color="auto"/>
        <w:bottom w:val="none" w:sz="0" w:space="0" w:color="auto"/>
        <w:right w:val="none" w:sz="0" w:space="0" w:color="auto"/>
      </w:divBdr>
    </w:div>
    <w:div w:id="17745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290350-6689-473b-a582-5b725b4afa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69E49965F82C4FBE25024C9C43A924" ma:contentTypeVersion="13" ma:contentTypeDescription="Criar um novo documento." ma:contentTypeScope="" ma:versionID="e0cceb7b5a53c85862ce0981d5e25990">
  <xsd:schema xmlns:xsd="http://www.w3.org/2001/XMLSchema" xmlns:xs="http://www.w3.org/2001/XMLSchema" xmlns:p="http://schemas.microsoft.com/office/2006/metadata/properties" xmlns:ns3="d0290350-6689-473b-a582-5b725b4afad0" xmlns:ns4="dfa93574-19a7-4d57-97cc-e8c94e1c2809" targetNamespace="http://schemas.microsoft.com/office/2006/metadata/properties" ma:root="true" ma:fieldsID="0a5ee2b5ab82175128754e7f1aef98b5" ns3:_="" ns4:_="">
    <xsd:import namespace="d0290350-6689-473b-a582-5b725b4afad0"/>
    <xsd:import namespace="dfa93574-19a7-4d57-97cc-e8c94e1c28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0350-6689-473b-a582-5b725b4af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a93574-19a7-4d57-97cc-e8c94e1c2809"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SharingHintHash" ma:index="19"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7A1F-0A65-4962-A612-FEA3D3791008}">
  <ds:schemaRefs>
    <ds:schemaRef ds:uri="http://purl.org/dc/dcmitype/"/>
    <ds:schemaRef ds:uri="http://schemas.microsoft.com/office/2006/documentManagement/types"/>
    <ds:schemaRef ds:uri="http://purl.org/dc/elements/1.1/"/>
    <ds:schemaRef ds:uri="http://www.w3.org/XML/1998/namespace"/>
    <ds:schemaRef ds:uri="d0290350-6689-473b-a582-5b725b4afad0"/>
    <ds:schemaRef ds:uri="http://schemas.openxmlformats.org/package/2006/metadata/core-properties"/>
    <ds:schemaRef ds:uri="http://purl.org/dc/terms/"/>
    <ds:schemaRef ds:uri="http://schemas.microsoft.com/office/infopath/2007/PartnerControls"/>
    <ds:schemaRef ds:uri="dfa93574-19a7-4d57-97cc-e8c94e1c2809"/>
    <ds:schemaRef ds:uri="http://schemas.microsoft.com/office/2006/metadata/properties"/>
  </ds:schemaRefs>
</ds:datastoreItem>
</file>

<file path=customXml/itemProps2.xml><?xml version="1.0" encoding="utf-8"?>
<ds:datastoreItem xmlns:ds="http://schemas.openxmlformats.org/officeDocument/2006/customXml" ds:itemID="{8BBA74C2-558E-4B31-AA4F-2B845281B1DF}">
  <ds:schemaRefs>
    <ds:schemaRef ds:uri="http://schemas.microsoft.com/sharepoint/v3/contenttype/forms"/>
  </ds:schemaRefs>
</ds:datastoreItem>
</file>

<file path=customXml/itemProps3.xml><?xml version="1.0" encoding="utf-8"?>
<ds:datastoreItem xmlns:ds="http://schemas.openxmlformats.org/officeDocument/2006/customXml" ds:itemID="{95ADF755-997D-4F97-ABC3-31F1A0BA4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0350-6689-473b-a582-5b725b4afad0"/>
    <ds:schemaRef ds:uri="dfa93574-19a7-4d57-97cc-e8c94e1c2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41BC3-3D37-4E1E-82B3-FE02561E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13445</Words>
  <Characters>72609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2023-04-14T15:04:00Z</dcterms:created>
  <dcterms:modified xsi:type="dcterms:W3CDTF">2023-04-14T15:04:00Z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0x0101000E69E49965F82C4FBE25024C9C43A924</vt:lpwstr>
  </property>
</Properties>
</file>