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B730" w14:textId="04004563" w:rsidR="0062230C" w:rsidRPr="00896CE2" w:rsidRDefault="00036D88" w:rsidP="00532196">
      <w:pPr>
        <w:spacing w:after="120" w:line="360" w:lineRule="auto"/>
        <w:jc w:val="center"/>
        <w:rPr>
          <w:rFonts w:ascii="Garamond" w:hAnsi="Garamond"/>
          <w:sz w:val="24"/>
          <w:szCs w:val="24"/>
        </w:rPr>
      </w:pPr>
      <w:bookmarkStart w:id="0" w:name="_Toc27660711"/>
      <w:r w:rsidRPr="00896CE2">
        <w:rPr>
          <w:rFonts w:ascii="Garamond" w:hAnsi="Garamond"/>
          <w:sz w:val="24"/>
          <w:szCs w:val="24"/>
        </w:rPr>
        <w:t>PROGRAMA DO PROCEDIMENTO</w:t>
      </w:r>
    </w:p>
    <w:p w14:paraId="23492021" w14:textId="39F5A1F4" w:rsidR="00F45B56" w:rsidRPr="00896CE2" w:rsidRDefault="0062230C" w:rsidP="00B015DC">
      <w:pPr>
        <w:spacing w:after="120" w:line="360" w:lineRule="auto"/>
        <w:jc w:val="center"/>
        <w:rPr>
          <w:rFonts w:ascii="Garamond" w:hAnsi="Garamond"/>
          <w:b/>
          <w:sz w:val="24"/>
          <w:szCs w:val="24"/>
        </w:rPr>
      </w:pPr>
      <w:r w:rsidRPr="00896CE2">
        <w:rPr>
          <w:rFonts w:ascii="Garamond" w:hAnsi="Garamond"/>
          <w:sz w:val="24"/>
          <w:szCs w:val="24"/>
        </w:rPr>
        <w:t>«</w:t>
      </w:r>
      <w:r w:rsidR="00F45B56" w:rsidRPr="00896CE2">
        <w:rPr>
          <w:rFonts w:ascii="Garamond" w:hAnsi="Garamond"/>
          <w:sz w:val="24"/>
          <w:szCs w:val="24"/>
        </w:rPr>
        <w:t xml:space="preserve">Capítulo </w:t>
      </w:r>
      <w:r w:rsidR="00D1042B" w:rsidRPr="00896CE2">
        <w:rPr>
          <w:rFonts w:ascii="Garamond" w:hAnsi="Garamond"/>
          <w:sz w:val="24"/>
          <w:szCs w:val="24"/>
        </w:rPr>
        <w:t>I</w:t>
      </w:r>
    </w:p>
    <w:p w14:paraId="47625845" w14:textId="77777777" w:rsidR="00F45B56" w:rsidRPr="00115C56" w:rsidRDefault="00F45B56" w:rsidP="00B015DC">
      <w:pPr>
        <w:spacing w:after="120" w:line="360" w:lineRule="auto"/>
        <w:jc w:val="center"/>
        <w:rPr>
          <w:rFonts w:ascii="Garamond" w:hAnsi="Garamond"/>
          <w:b/>
          <w:bCs/>
          <w:sz w:val="24"/>
          <w:szCs w:val="24"/>
        </w:rPr>
      </w:pPr>
      <w:r w:rsidRPr="00115C56">
        <w:rPr>
          <w:rFonts w:ascii="Garamond" w:hAnsi="Garamond"/>
          <w:b/>
          <w:bCs/>
          <w:sz w:val="24"/>
          <w:szCs w:val="24"/>
        </w:rPr>
        <w:t>Disposições Gerais</w:t>
      </w:r>
      <w:bookmarkStart w:id="1" w:name="_Toc408824311"/>
      <w:bookmarkStart w:id="2" w:name="_Toc27660712"/>
      <w:bookmarkEnd w:id="0"/>
    </w:p>
    <w:p w14:paraId="22E13772" w14:textId="77777777" w:rsidR="00F45B56" w:rsidRPr="00896CE2" w:rsidRDefault="00F45B56" w:rsidP="00B015DC">
      <w:pPr>
        <w:spacing w:after="120" w:line="360" w:lineRule="auto"/>
        <w:jc w:val="center"/>
        <w:rPr>
          <w:rFonts w:ascii="Garamond" w:hAnsi="Garamond"/>
          <w:iCs/>
          <w:sz w:val="24"/>
          <w:szCs w:val="24"/>
        </w:rPr>
      </w:pPr>
      <w:r w:rsidRPr="00896CE2">
        <w:rPr>
          <w:rFonts w:ascii="Garamond" w:hAnsi="Garamond"/>
          <w:iCs/>
          <w:sz w:val="24"/>
          <w:szCs w:val="24"/>
        </w:rPr>
        <w:t>Artigo 1.º</w:t>
      </w:r>
    </w:p>
    <w:p w14:paraId="3518C4DD" w14:textId="77777777" w:rsidR="00F45B56" w:rsidRPr="00896CE2" w:rsidRDefault="00F45B56" w:rsidP="00B015DC">
      <w:pPr>
        <w:spacing w:after="120" w:line="360" w:lineRule="auto"/>
        <w:jc w:val="center"/>
        <w:rPr>
          <w:rFonts w:ascii="Garamond" w:hAnsi="Garamond"/>
          <w:i/>
          <w:sz w:val="24"/>
          <w:szCs w:val="24"/>
        </w:rPr>
      </w:pPr>
      <w:r w:rsidRPr="00896CE2">
        <w:rPr>
          <w:rFonts w:ascii="Garamond" w:hAnsi="Garamond"/>
          <w:sz w:val="24"/>
          <w:szCs w:val="24"/>
        </w:rPr>
        <w:t>Objeto</w:t>
      </w:r>
      <w:bookmarkEnd w:id="1"/>
      <w:bookmarkEnd w:id="2"/>
      <w:r w:rsidRPr="00896CE2">
        <w:rPr>
          <w:rFonts w:ascii="Garamond" w:hAnsi="Garamond"/>
          <w:sz w:val="24"/>
          <w:szCs w:val="24"/>
        </w:rPr>
        <w:t xml:space="preserve"> do procedimento</w:t>
      </w:r>
    </w:p>
    <w:p w14:paraId="124531D2" w14:textId="6DC79C2F" w:rsidR="00F45B56" w:rsidRPr="00896CE2" w:rsidRDefault="00BA747E" w:rsidP="00C50BA8">
      <w:pPr>
        <w:pStyle w:val="PargrafodaLista"/>
        <w:numPr>
          <w:ilvl w:val="0"/>
          <w:numId w:val="6"/>
        </w:numPr>
        <w:spacing w:after="120" w:line="360" w:lineRule="auto"/>
        <w:ind w:left="426"/>
        <w:jc w:val="both"/>
        <w:rPr>
          <w:rFonts w:ascii="Garamond" w:hAnsi="Garamond"/>
          <w:sz w:val="24"/>
          <w:szCs w:val="24"/>
        </w:rPr>
      </w:pPr>
      <w:r w:rsidRPr="00896CE2">
        <w:rPr>
          <w:rFonts w:ascii="Garamond" w:hAnsi="Garamond"/>
          <w:sz w:val="24"/>
          <w:szCs w:val="24"/>
        </w:rPr>
        <w:t>O presente concurso limitado por prévia qualificação com publicidade internacional tem por objeto a celebração de um contrato de concessão</w:t>
      </w:r>
      <w:r w:rsidR="004E0CD4" w:rsidRPr="00896CE2">
        <w:rPr>
          <w:rFonts w:ascii="Garamond" w:hAnsi="Garamond"/>
          <w:sz w:val="24"/>
          <w:szCs w:val="24"/>
        </w:rPr>
        <w:t xml:space="preserve"> (Contrato)</w:t>
      </w:r>
      <w:r w:rsidRPr="00896CE2">
        <w:rPr>
          <w:rFonts w:ascii="Garamond" w:hAnsi="Garamond"/>
          <w:sz w:val="24"/>
          <w:szCs w:val="24"/>
        </w:rPr>
        <w:t xml:space="preserve"> para o estabelecimento e a exploração da rede de distribuição de eletricidade em baixa tensão (BT) em regime de serviço público, em exclusivo e em conformidade com os termos, condições e especificações previstos no Caderno de Encargos</w:t>
      </w:r>
      <w:r w:rsidR="00F45B56" w:rsidRPr="00896CE2">
        <w:rPr>
          <w:rFonts w:ascii="Garamond" w:hAnsi="Garamond"/>
          <w:sz w:val="24"/>
          <w:szCs w:val="24"/>
        </w:rPr>
        <w:t>.</w:t>
      </w:r>
    </w:p>
    <w:p w14:paraId="7F4658CA" w14:textId="3EE9A225" w:rsidR="00313DBC" w:rsidRPr="00896CE2" w:rsidRDefault="004E0CD4" w:rsidP="00C50BA8">
      <w:pPr>
        <w:pStyle w:val="PargrafodaLista"/>
        <w:numPr>
          <w:ilvl w:val="0"/>
          <w:numId w:val="6"/>
        </w:numPr>
        <w:spacing w:after="120" w:line="360" w:lineRule="auto"/>
        <w:ind w:left="426"/>
        <w:jc w:val="both"/>
        <w:rPr>
          <w:rFonts w:ascii="Garamond" w:hAnsi="Garamond"/>
          <w:sz w:val="24"/>
          <w:szCs w:val="24"/>
        </w:rPr>
      </w:pPr>
      <w:r w:rsidRPr="00896CE2">
        <w:rPr>
          <w:rFonts w:ascii="Garamond" w:hAnsi="Garamond"/>
          <w:sz w:val="24"/>
          <w:szCs w:val="24"/>
        </w:rPr>
        <w:t xml:space="preserve">O objeto do Contrato decompõe-se na prestação do serviço de distribuição de energia elétrica em </w:t>
      </w:r>
      <w:r w:rsidR="00911886">
        <w:rPr>
          <w:rFonts w:ascii="Garamond" w:hAnsi="Garamond"/>
          <w:sz w:val="24"/>
          <w:szCs w:val="24"/>
        </w:rPr>
        <w:t>BT</w:t>
      </w:r>
      <w:r w:rsidRPr="00896CE2">
        <w:rPr>
          <w:rFonts w:ascii="Garamond" w:hAnsi="Garamond"/>
          <w:sz w:val="24"/>
          <w:szCs w:val="24"/>
        </w:rPr>
        <w:t>, na adstrição territorial</w:t>
      </w:r>
      <w:r w:rsidR="00C65374">
        <w:rPr>
          <w:rFonts w:ascii="Garamond" w:hAnsi="Garamond"/>
          <w:sz w:val="24"/>
          <w:szCs w:val="24"/>
        </w:rPr>
        <w:t xml:space="preserve"> de cada um</w:t>
      </w:r>
      <w:r w:rsidR="00B8004A">
        <w:rPr>
          <w:rFonts w:ascii="Garamond" w:hAnsi="Garamond"/>
          <w:sz w:val="24"/>
          <w:szCs w:val="24"/>
        </w:rPr>
        <w:t>a</w:t>
      </w:r>
      <w:r w:rsidRPr="00896CE2">
        <w:rPr>
          <w:rFonts w:ascii="Garamond" w:hAnsi="Garamond"/>
          <w:sz w:val="24"/>
          <w:szCs w:val="24"/>
        </w:rPr>
        <w:t xml:space="preserve"> d</w:t>
      </w:r>
      <w:r w:rsidR="00B8004A">
        <w:rPr>
          <w:rFonts w:ascii="Garamond" w:hAnsi="Garamond"/>
          <w:sz w:val="24"/>
          <w:szCs w:val="24"/>
        </w:rPr>
        <w:t>a</w:t>
      </w:r>
      <w:r w:rsidRPr="00896CE2">
        <w:rPr>
          <w:rFonts w:ascii="Garamond" w:hAnsi="Garamond"/>
          <w:sz w:val="24"/>
          <w:szCs w:val="24"/>
        </w:rPr>
        <w:t xml:space="preserve">s </w:t>
      </w:r>
      <w:r w:rsidR="00B8004A">
        <w:rPr>
          <w:rFonts w:ascii="Garamond" w:hAnsi="Garamond"/>
          <w:sz w:val="24"/>
          <w:szCs w:val="24"/>
        </w:rPr>
        <w:t>entidades adjudicantes</w:t>
      </w:r>
      <w:r w:rsidRPr="00896CE2">
        <w:rPr>
          <w:rFonts w:ascii="Garamond" w:hAnsi="Garamond"/>
          <w:sz w:val="24"/>
          <w:szCs w:val="24"/>
        </w:rPr>
        <w:t xml:space="preserve"> identificad</w:t>
      </w:r>
      <w:r w:rsidR="005C603E">
        <w:rPr>
          <w:rFonts w:ascii="Garamond" w:hAnsi="Garamond"/>
          <w:sz w:val="24"/>
          <w:szCs w:val="24"/>
        </w:rPr>
        <w:t>a</w:t>
      </w:r>
      <w:r w:rsidRPr="00896CE2">
        <w:rPr>
          <w:rFonts w:ascii="Garamond" w:hAnsi="Garamond"/>
          <w:sz w:val="24"/>
          <w:szCs w:val="24"/>
        </w:rPr>
        <w:t xml:space="preserve">s </w:t>
      </w:r>
      <w:r w:rsidRPr="00AF4CF0">
        <w:rPr>
          <w:rFonts w:ascii="Garamond" w:hAnsi="Garamond"/>
          <w:sz w:val="24"/>
          <w:szCs w:val="24"/>
        </w:rPr>
        <w:t>no n.º</w:t>
      </w:r>
      <w:r w:rsidR="00A22AF6" w:rsidRPr="00AF4CF0">
        <w:rPr>
          <w:rFonts w:ascii="Garamond" w:hAnsi="Garamond"/>
          <w:sz w:val="24"/>
          <w:szCs w:val="24"/>
        </w:rPr>
        <w:t xml:space="preserve"> 1 do artigo </w:t>
      </w:r>
      <w:r w:rsidR="00DB0BE3">
        <w:rPr>
          <w:rFonts w:ascii="Garamond" w:hAnsi="Garamond"/>
          <w:sz w:val="24"/>
          <w:szCs w:val="24"/>
        </w:rPr>
        <w:t>seguinte</w:t>
      </w:r>
      <w:r w:rsidRPr="00AF4CF0">
        <w:rPr>
          <w:rFonts w:ascii="Garamond" w:hAnsi="Garamond"/>
          <w:sz w:val="24"/>
          <w:szCs w:val="24"/>
        </w:rPr>
        <w:t>,</w:t>
      </w:r>
      <w:r w:rsidRPr="00896CE2">
        <w:rPr>
          <w:rFonts w:ascii="Garamond" w:hAnsi="Garamond"/>
          <w:sz w:val="24"/>
          <w:szCs w:val="24"/>
        </w:rPr>
        <w:t xml:space="preserve"> nos termos do </w:t>
      </w:r>
      <w:r w:rsidR="004C1BE0">
        <w:rPr>
          <w:rFonts w:ascii="Garamond" w:hAnsi="Garamond"/>
          <w:sz w:val="24"/>
          <w:szCs w:val="24"/>
        </w:rPr>
        <w:t>regime jurídico do Sistema Elétrico Nacional</w:t>
      </w:r>
      <w:r w:rsidR="00A86DA6">
        <w:rPr>
          <w:rFonts w:ascii="Garamond" w:hAnsi="Garamond"/>
          <w:sz w:val="24"/>
          <w:szCs w:val="24"/>
        </w:rPr>
        <w:t xml:space="preserve"> (SEN)</w:t>
      </w:r>
      <w:r w:rsidR="004C1BE0">
        <w:rPr>
          <w:rFonts w:ascii="Garamond" w:hAnsi="Garamond"/>
          <w:sz w:val="24"/>
          <w:szCs w:val="24"/>
        </w:rPr>
        <w:t>, constante</w:t>
      </w:r>
      <w:r w:rsidR="004C1BE0" w:rsidRPr="00FC2398">
        <w:rPr>
          <w:rFonts w:ascii="Garamond" w:hAnsi="Garamond"/>
          <w:sz w:val="24"/>
          <w:szCs w:val="24"/>
        </w:rPr>
        <w:t xml:space="preserve"> </w:t>
      </w:r>
      <w:r w:rsidR="004C1BE0">
        <w:rPr>
          <w:rFonts w:ascii="Garamond" w:hAnsi="Garamond"/>
          <w:sz w:val="24"/>
          <w:szCs w:val="24"/>
        </w:rPr>
        <w:t>d</w:t>
      </w:r>
      <w:r w:rsidR="004C1BE0" w:rsidRPr="00FC2398">
        <w:rPr>
          <w:rFonts w:ascii="Garamond" w:hAnsi="Garamond"/>
          <w:sz w:val="24"/>
          <w:szCs w:val="24"/>
        </w:rPr>
        <w:t>o Decreto-Lei n.º 15/2022, de 14 de janeiro, na sua redação atual</w:t>
      </w:r>
      <w:r w:rsidR="00A86DA6">
        <w:rPr>
          <w:rFonts w:ascii="Garamond" w:hAnsi="Garamond"/>
          <w:sz w:val="24"/>
          <w:szCs w:val="24"/>
        </w:rPr>
        <w:t xml:space="preserve">, e respetivo quadro regulamentar, assim como da demais legislação e regulamentação </w:t>
      </w:r>
      <w:r w:rsidR="00A36CF8">
        <w:rPr>
          <w:rFonts w:ascii="Garamond" w:hAnsi="Garamond"/>
          <w:sz w:val="24"/>
          <w:szCs w:val="24"/>
        </w:rPr>
        <w:t>aplicáveis</w:t>
      </w:r>
      <w:r w:rsidR="00F45B56" w:rsidRPr="00896CE2">
        <w:rPr>
          <w:rFonts w:ascii="Garamond" w:hAnsi="Garamond"/>
          <w:sz w:val="24"/>
          <w:szCs w:val="24"/>
        </w:rPr>
        <w:t>.</w:t>
      </w:r>
    </w:p>
    <w:p w14:paraId="4E8F423D" w14:textId="7436CAEF" w:rsidR="007D6A7B" w:rsidRPr="00896CE2" w:rsidRDefault="00D47DCC" w:rsidP="00C50BA8">
      <w:pPr>
        <w:pStyle w:val="PargrafodaLista"/>
        <w:numPr>
          <w:ilvl w:val="0"/>
          <w:numId w:val="6"/>
        </w:numPr>
        <w:spacing w:after="120" w:line="360" w:lineRule="auto"/>
        <w:ind w:left="426"/>
        <w:jc w:val="both"/>
        <w:rPr>
          <w:rFonts w:ascii="Garamond" w:hAnsi="Garamond"/>
          <w:sz w:val="24"/>
          <w:szCs w:val="24"/>
        </w:rPr>
      </w:pPr>
      <w:r w:rsidRPr="00896CE2">
        <w:rPr>
          <w:rFonts w:ascii="Garamond" w:hAnsi="Garamond" w:cs="Calibri"/>
          <w:sz w:val="24"/>
        </w:rPr>
        <w:t>De acordo com a nomenclatura de referência aplicável aos contratos públicos, adotada pelo Regulamento (CE) n.º 2195/2002 do Parlamento Europeu e do Conselho, de 5 de novembro de 2002, na sua redação atual, relativo ao Vocabulário Comum para os Contratos Públicos (CPV), o objeto do presente procedimento tem a classificação CPV</w:t>
      </w:r>
      <w:r w:rsidR="006E6AD3" w:rsidRPr="00896CE2">
        <w:rPr>
          <w:rFonts w:ascii="Garamond" w:hAnsi="Garamond" w:cs="Calibri"/>
          <w:sz w:val="24"/>
        </w:rPr>
        <w:t xml:space="preserve"> </w:t>
      </w:r>
      <w:r w:rsidR="00313DBC" w:rsidRPr="00896CE2">
        <w:rPr>
          <w:rFonts w:ascii="Garamond" w:hAnsi="Garamond"/>
          <w:sz w:val="24"/>
          <w:lang w:eastAsia="zh-CN"/>
        </w:rPr>
        <w:t>65300000-6.</w:t>
      </w:r>
    </w:p>
    <w:p w14:paraId="087F41B1" w14:textId="3C6760A5" w:rsidR="00F45B56" w:rsidRPr="00AF4CF0" w:rsidRDefault="00F45B56" w:rsidP="00B015DC">
      <w:pPr>
        <w:spacing w:after="120" w:line="360" w:lineRule="auto"/>
        <w:jc w:val="center"/>
        <w:rPr>
          <w:rFonts w:ascii="Garamond" w:hAnsi="Garamond" w:cs="Arial"/>
          <w:sz w:val="24"/>
          <w:szCs w:val="24"/>
        </w:rPr>
      </w:pPr>
      <w:bookmarkStart w:id="3" w:name="_Toc351368837"/>
      <w:r w:rsidRPr="00AF4CF0">
        <w:rPr>
          <w:rFonts w:ascii="Garamond" w:hAnsi="Garamond" w:cs="Arial"/>
          <w:sz w:val="24"/>
          <w:szCs w:val="24"/>
        </w:rPr>
        <w:t xml:space="preserve">Artigo </w:t>
      </w:r>
      <w:r w:rsidR="00AF4CF0" w:rsidRPr="00AF4CF0">
        <w:rPr>
          <w:rFonts w:ascii="Garamond" w:hAnsi="Garamond" w:cs="Arial"/>
          <w:sz w:val="24"/>
          <w:szCs w:val="24"/>
        </w:rPr>
        <w:t>2</w:t>
      </w:r>
      <w:r w:rsidRPr="00AF4CF0">
        <w:rPr>
          <w:rFonts w:ascii="Garamond" w:hAnsi="Garamond" w:cs="Arial"/>
          <w:sz w:val="24"/>
          <w:szCs w:val="24"/>
        </w:rPr>
        <w:t>.º</w:t>
      </w:r>
    </w:p>
    <w:bookmarkEnd w:id="3"/>
    <w:p w14:paraId="1507E7A3" w14:textId="036EB2E1" w:rsidR="00F45B56" w:rsidRPr="00896CE2" w:rsidRDefault="004C555B" w:rsidP="00B015DC">
      <w:pPr>
        <w:spacing w:after="120" w:line="360" w:lineRule="auto"/>
        <w:jc w:val="center"/>
        <w:rPr>
          <w:rFonts w:ascii="Garamond" w:hAnsi="Garamond"/>
          <w:caps/>
          <w:sz w:val="24"/>
          <w:szCs w:val="24"/>
        </w:rPr>
      </w:pPr>
      <w:r w:rsidRPr="00AF4CF0">
        <w:rPr>
          <w:rFonts w:ascii="Garamond" w:hAnsi="Garamond"/>
          <w:sz w:val="24"/>
          <w:szCs w:val="24"/>
        </w:rPr>
        <w:t>Entidade</w:t>
      </w:r>
      <w:r w:rsidR="009720AC" w:rsidRPr="00AF4CF0">
        <w:rPr>
          <w:rFonts w:ascii="Garamond" w:hAnsi="Garamond"/>
          <w:sz w:val="24"/>
          <w:szCs w:val="24"/>
        </w:rPr>
        <w:t>s</w:t>
      </w:r>
      <w:r w:rsidRPr="00AF4CF0">
        <w:rPr>
          <w:rFonts w:ascii="Garamond" w:hAnsi="Garamond"/>
          <w:sz w:val="24"/>
          <w:szCs w:val="24"/>
        </w:rPr>
        <w:t xml:space="preserve"> adjudicante</w:t>
      </w:r>
      <w:r w:rsidR="009720AC" w:rsidRPr="00AF4CF0">
        <w:rPr>
          <w:rFonts w:ascii="Garamond" w:hAnsi="Garamond"/>
          <w:sz w:val="24"/>
          <w:szCs w:val="24"/>
        </w:rPr>
        <w:t>s</w:t>
      </w:r>
    </w:p>
    <w:p w14:paraId="066AA2A4" w14:textId="1D5C4FA2" w:rsidR="00661C26" w:rsidRPr="00896CE2" w:rsidRDefault="00557B1E" w:rsidP="00C50BA8">
      <w:pPr>
        <w:pStyle w:val="PargrafodaLista"/>
        <w:numPr>
          <w:ilvl w:val="0"/>
          <w:numId w:val="1"/>
        </w:numPr>
        <w:spacing w:after="120" w:line="360" w:lineRule="auto"/>
        <w:ind w:left="426"/>
        <w:jc w:val="both"/>
        <w:rPr>
          <w:rFonts w:ascii="Garamond" w:hAnsi="Garamond"/>
          <w:sz w:val="24"/>
          <w:szCs w:val="24"/>
        </w:rPr>
      </w:pPr>
      <w:r w:rsidRPr="00896CE2">
        <w:rPr>
          <w:rFonts w:ascii="Garamond" w:hAnsi="Garamond"/>
          <w:sz w:val="24"/>
          <w:szCs w:val="24"/>
        </w:rPr>
        <w:t xml:space="preserve">As entidades adjudicantes constituíram-se </w:t>
      </w:r>
      <w:r w:rsidR="0004361A" w:rsidRPr="00896CE2">
        <w:rPr>
          <w:rFonts w:ascii="Garamond" w:hAnsi="Garamond"/>
          <w:sz w:val="24"/>
          <w:szCs w:val="24"/>
        </w:rPr>
        <w:t>como</w:t>
      </w:r>
      <w:r w:rsidRPr="00896CE2">
        <w:rPr>
          <w:rFonts w:ascii="Garamond" w:hAnsi="Garamond"/>
          <w:sz w:val="24"/>
          <w:szCs w:val="24"/>
        </w:rPr>
        <w:t xml:space="preserve"> Agrupamento de Entidades Adjudicantes, nos termos da alínea </w:t>
      </w:r>
      <w:r w:rsidRPr="002522B7">
        <w:rPr>
          <w:rFonts w:ascii="Garamond" w:hAnsi="Garamond"/>
          <w:i/>
          <w:iCs/>
          <w:sz w:val="24"/>
          <w:szCs w:val="24"/>
        </w:rPr>
        <w:t>a</w:t>
      </w:r>
      <w:r w:rsidRPr="00896CE2">
        <w:rPr>
          <w:rFonts w:ascii="Garamond" w:hAnsi="Garamond"/>
          <w:sz w:val="24"/>
          <w:szCs w:val="24"/>
        </w:rPr>
        <w:t xml:space="preserve">) do n.º 1 do artigo 39.º do </w:t>
      </w:r>
      <w:r w:rsidR="000C7515" w:rsidRPr="00896CE2">
        <w:rPr>
          <w:rFonts w:ascii="Garamond" w:hAnsi="Garamond" w:cs="Calibri"/>
          <w:sz w:val="24"/>
        </w:rPr>
        <w:t>Código dos Contratos Públicos (CCP)</w:t>
      </w:r>
      <w:r w:rsidRPr="00896CE2">
        <w:rPr>
          <w:rFonts w:ascii="Garamond" w:hAnsi="Garamond"/>
          <w:sz w:val="24"/>
          <w:szCs w:val="24"/>
        </w:rPr>
        <w:t xml:space="preserve">, </w:t>
      </w:r>
      <w:r w:rsidR="00A30557" w:rsidRPr="00896CE2">
        <w:rPr>
          <w:rFonts w:ascii="Garamond" w:hAnsi="Garamond"/>
          <w:sz w:val="24"/>
          <w:szCs w:val="24"/>
        </w:rPr>
        <w:t>aprovado pelo Decreto-Lei n.º 18/2008</w:t>
      </w:r>
      <w:r w:rsidR="00BE7F97" w:rsidRPr="00896CE2">
        <w:rPr>
          <w:rFonts w:ascii="Garamond" w:hAnsi="Garamond"/>
          <w:sz w:val="24"/>
          <w:szCs w:val="24"/>
        </w:rPr>
        <w:t xml:space="preserve">, de 29 de janeiro, na sua redação atual, </w:t>
      </w:r>
      <w:r w:rsidRPr="00896CE2">
        <w:rPr>
          <w:rFonts w:ascii="Garamond" w:hAnsi="Garamond"/>
          <w:sz w:val="24"/>
          <w:szCs w:val="24"/>
        </w:rPr>
        <w:t xml:space="preserve">o qual é composto pelas entidades referenciadas no Anexo I ao presente </w:t>
      </w:r>
      <w:r w:rsidR="00DC3CE2" w:rsidRPr="00896CE2">
        <w:rPr>
          <w:rFonts w:ascii="Garamond" w:hAnsi="Garamond"/>
          <w:sz w:val="24"/>
          <w:szCs w:val="24"/>
        </w:rPr>
        <w:t>p</w:t>
      </w:r>
      <w:r w:rsidRPr="00896CE2">
        <w:rPr>
          <w:rFonts w:ascii="Garamond" w:hAnsi="Garamond"/>
          <w:sz w:val="24"/>
          <w:szCs w:val="24"/>
        </w:rPr>
        <w:t>rograma</w:t>
      </w:r>
      <w:r w:rsidR="004C19BA" w:rsidRPr="00896CE2">
        <w:rPr>
          <w:rFonts w:ascii="Garamond" w:hAnsi="Garamond"/>
          <w:sz w:val="24"/>
          <w:szCs w:val="24"/>
        </w:rPr>
        <w:t xml:space="preserve"> de procedimento</w:t>
      </w:r>
      <w:r w:rsidR="00920549">
        <w:rPr>
          <w:rFonts w:ascii="Garamond" w:hAnsi="Garamond"/>
          <w:sz w:val="24"/>
          <w:szCs w:val="24"/>
        </w:rPr>
        <w:t>, que dele faz parte integrante</w:t>
      </w:r>
      <w:r w:rsidR="00F45B56" w:rsidRPr="00896CE2">
        <w:rPr>
          <w:rFonts w:ascii="Garamond" w:hAnsi="Garamond"/>
          <w:sz w:val="24"/>
          <w:szCs w:val="24"/>
        </w:rPr>
        <w:t>.</w:t>
      </w:r>
    </w:p>
    <w:p w14:paraId="18CC0876" w14:textId="0CF17315" w:rsidR="00BA37DA" w:rsidRDefault="006300D2" w:rsidP="00C50BA8">
      <w:pPr>
        <w:pStyle w:val="PargrafodaLista"/>
        <w:numPr>
          <w:ilvl w:val="0"/>
          <w:numId w:val="1"/>
        </w:numPr>
        <w:spacing w:after="120" w:line="360" w:lineRule="auto"/>
        <w:ind w:left="426"/>
        <w:jc w:val="both"/>
        <w:rPr>
          <w:rFonts w:ascii="Garamond" w:hAnsi="Garamond"/>
          <w:sz w:val="24"/>
          <w:szCs w:val="24"/>
        </w:rPr>
      </w:pPr>
      <w:r w:rsidRPr="00896CE2">
        <w:rPr>
          <w:rFonts w:ascii="Garamond" w:hAnsi="Garamond"/>
          <w:sz w:val="24"/>
          <w:szCs w:val="24"/>
        </w:rPr>
        <w:t>Nos termos e para os efeitos do n.º 2 do artigo 39.º do CCP, o</w:t>
      </w:r>
      <w:r w:rsidR="00661C26" w:rsidRPr="00896CE2">
        <w:rPr>
          <w:rFonts w:ascii="Garamond" w:hAnsi="Garamond"/>
          <w:sz w:val="24"/>
          <w:szCs w:val="24"/>
        </w:rPr>
        <w:t xml:space="preserve"> </w:t>
      </w:r>
      <w:r w:rsidR="009720AC">
        <w:rPr>
          <w:rFonts w:ascii="Garamond" w:hAnsi="Garamond"/>
          <w:sz w:val="24"/>
          <w:szCs w:val="24"/>
        </w:rPr>
        <w:t>a</w:t>
      </w:r>
      <w:r w:rsidR="00661C26" w:rsidRPr="00896CE2">
        <w:rPr>
          <w:rFonts w:ascii="Garamond" w:hAnsi="Garamond"/>
          <w:sz w:val="24"/>
          <w:szCs w:val="24"/>
        </w:rPr>
        <w:t>grupamento</w:t>
      </w:r>
      <w:r w:rsidR="009720AC">
        <w:rPr>
          <w:rFonts w:ascii="Garamond" w:hAnsi="Garamond"/>
          <w:sz w:val="24"/>
          <w:szCs w:val="24"/>
        </w:rPr>
        <w:t xml:space="preserve"> de entidades adjudicantes</w:t>
      </w:r>
      <w:r w:rsidR="00661C26" w:rsidRPr="00896CE2">
        <w:rPr>
          <w:rFonts w:ascii="Garamond" w:hAnsi="Garamond"/>
          <w:sz w:val="24"/>
          <w:szCs w:val="24"/>
        </w:rPr>
        <w:t xml:space="preserve"> é representado n</w:t>
      </w:r>
      <w:r w:rsidRPr="00896CE2">
        <w:rPr>
          <w:rFonts w:ascii="Garamond" w:hAnsi="Garamond"/>
          <w:sz w:val="24"/>
          <w:szCs w:val="24"/>
        </w:rPr>
        <w:t>o presente</w:t>
      </w:r>
      <w:r w:rsidR="00661C26" w:rsidRPr="00896CE2">
        <w:rPr>
          <w:rFonts w:ascii="Garamond" w:hAnsi="Garamond"/>
          <w:sz w:val="24"/>
          <w:szCs w:val="24"/>
        </w:rPr>
        <w:t xml:space="preserve"> procedimento</w:t>
      </w:r>
      <w:r w:rsidR="000E044D" w:rsidRPr="00896CE2">
        <w:rPr>
          <w:rFonts w:ascii="Garamond" w:hAnsi="Garamond"/>
          <w:sz w:val="24"/>
          <w:szCs w:val="24"/>
        </w:rPr>
        <w:t xml:space="preserve"> por</w:t>
      </w:r>
      <w:r w:rsidR="00661C26" w:rsidRPr="00896CE2">
        <w:rPr>
          <w:rFonts w:ascii="Garamond" w:hAnsi="Garamond"/>
          <w:sz w:val="24"/>
          <w:szCs w:val="24"/>
        </w:rPr>
        <w:t xml:space="preserve"> [</w:t>
      </w:r>
      <w:r w:rsidR="00661C26" w:rsidRPr="001822B9">
        <w:rPr>
          <w:rFonts w:ascii="Garamond" w:hAnsi="Garamond"/>
          <w:i/>
          <w:iCs/>
          <w:sz w:val="24"/>
          <w:szCs w:val="24"/>
        </w:rPr>
        <w:t>inserir representante do agrupamento</w:t>
      </w:r>
      <w:r w:rsidR="00661C26" w:rsidRPr="00896CE2">
        <w:rPr>
          <w:rFonts w:ascii="Garamond" w:hAnsi="Garamond"/>
          <w:sz w:val="24"/>
          <w:szCs w:val="24"/>
        </w:rPr>
        <w:t>], com sede na [</w:t>
      </w:r>
      <w:r w:rsidR="00661C26" w:rsidRPr="001822B9">
        <w:rPr>
          <w:rFonts w:ascii="Garamond" w:hAnsi="Garamond"/>
          <w:i/>
          <w:iCs/>
          <w:sz w:val="24"/>
          <w:szCs w:val="24"/>
        </w:rPr>
        <w:t>inserir morada</w:t>
      </w:r>
      <w:r w:rsidR="00661C26" w:rsidRPr="00896CE2">
        <w:rPr>
          <w:rFonts w:ascii="Garamond" w:hAnsi="Garamond"/>
          <w:sz w:val="24"/>
          <w:szCs w:val="24"/>
        </w:rPr>
        <w:t>],</w:t>
      </w:r>
      <w:r w:rsidR="00FF348E">
        <w:rPr>
          <w:rFonts w:ascii="Garamond" w:hAnsi="Garamond"/>
          <w:sz w:val="24"/>
          <w:szCs w:val="24"/>
        </w:rPr>
        <w:t xml:space="preserve"> a quem compete a</w:t>
      </w:r>
      <w:r w:rsidR="00BA37DA">
        <w:rPr>
          <w:rFonts w:ascii="Garamond" w:hAnsi="Garamond"/>
          <w:sz w:val="24"/>
          <w:szCs w:val="24"/>
        </w:rPr>
        <w:t xml:space="preserve"> sua direção.</w:t>
      </w:r>
    </w:p>
    <w:p w14:paraId="041B033C" w14:textId="6051CB70" w:rsidR="00661C26" w:rsidRPr="00896CE2" w:rsidRDefault="00BA37DA" w:rsidP="00C50BA8">
      <w:pPr>
        <w:pStyle w:val="PargrafodaLista"/>
        <w:numPr>
          <w:ilvl w:val="0"/>
          <w:numId w:val="1"/>
        </w:numPr>
        <w:spacing w:after="120" w:line="360" w:lineRule="auto"/>
        <w:ind w:left="426"/>
        <w:jc w:val="both"/>
        <w:rPr>
          <w:rFonts w:ascii="Garamond" w:hAnsi="Garamond"/>
          <w:sz w:val="24"/>
          <w:szCs w:val="24"/>
        </w:rPr>
      </w:pPr>
      <w:r>
        <w:rPr>
          <w:rFonts w:ascii="Garamond" w:hAnsi="Garamond"/>
          <w:sz w:val="24"/>
          <w:szCs w:val="24"/>
        </w:rPr>
        <w:t>Para o efeito do presente procedimento,</w:t>
      </w:r>
      <w:r w:rsidR="00661C26" w:rsidRPr="00896CE2">
        <w:rPr>
          <w:rFonts w:ascii="Garamond" w:hAnsi="Garamond"/>
          <w:sz w:val="24"/>
          <w:szCs w:val="24"/>
        </w:rPr>
        <w:t xml:space="preserve"> disponibiliz</w:t>
      </w:r>
      <w:r>
        <w:rPr>
          <w:rFonts w:ascii="Garamond" w:hAnsi="Garamond"/>
          <w:sz w:val="24"/>
          <w:szCs w:val="24"/>
        </w:rPr>
        <w:t>am</w:t>
      </w:r>
      <w:r w:rsidR="00661C26" w:rsidRPr="00896CE2">
        <w:rPr>
          <w:rFonts w:ascii="Garamond" w:hAnsi="Garamond"/>
          <w:sz w:val="24"/>
          <w:szCs w:val="24"/>
        </w:rPr>
        <w:t>-se os seguintes contactos:</w:t>
      </w:r>
    </w:p>
    <w:p w14:paraId="0325A058" w14:textId="76D8D10F" w:rsidR="000E044D" w:rsidRPr="00896CE2" w:rsidRDefault="00876EFF" w:rsidP="00C50BA8">
      <w:pPr>
        <w:pStyle w:val="PargrafodaLista"/>
        <w:numPr>
          <w:ilvl w:val="0"/>
          <w:numId w:val="23"/>
        </w:numPr>
        <w:spacing w:after="120" w:line="360" w:lineRule="auto"/>
        <w:jc w:val="both"/>
        <w:rPr>
          <w:rFonts w:ascii="Garamond" w:hAnsi="Garamond"/>
          <w:sz w:val="24"/>
          <w:szCs w:val="24"/>
        </w:rPr>
      </w:pPr>
      <w:r w:rsidRPr="00896CE2">
        <w:rPr>
          <w:rFonts w:ascii="Garamond" w:hAnsi="Garamond"/>
          <w:sz w:val="24"/>
          <w:szCs w:val="24"/>
        </w:rPr>
        <w:t>[</w:t>
      </w:r>
      <w:r w:rsidR="00CD15F5" w:rsidRPr="005E31A9">
        <w:rPr>
          <w:rFonts w:ascii="Garamond" w:hAnsi="Garamond"/>
          <w:i/>
          <w:iCs/>
          <w:sz w:val="24"/>
          <w:szCs w:val="24"/>
        </w:rPr>
        <w:t>inserir endereço de correio eletrónico</w:t>
      </w:r>
      <w:r w:rsidR="00813DB4" w:rsidRPr="005E31A9">
        <w:rPr>
          <w:rFonts w:ascii="Garamond" w:hAnsi="Garamond"/>
          <w:i/>
          <w:iCs/>
          <w:sz w:val="24"/>
          <w:szCs w:val="24"/>
        </w:rPr>
        <w:t xml:space="preserve"> e respetivo sítio na </w:t>
      </w:r>
      <w:r w:rsidR="001C3F0F" w:rsidRPr="005E31A9">
        <w:rPr>
          <w:rFonts w:ascii="Garamond" w:hAnsi="Garamond"/>
          <w:i/>
          <w:iCs/>
          <w:sz w:val="24"/>
          <w:szCs w:val="24"/>
        </w:rPr>
        <w:t>Internet</w:t>
      </w:r>
      <w:r w:rsidRPr="00896CE2">
        <w:rPr>
          <w:rFonts w:ascii="Garamond" w:hAnsi="Garamond"/>
          <w:sz w:val="24"/>
          <w:szCs w:val="24"/>
        </w:rPr>
        <w:t>]</w:t>
      </w:r>
      <w:r w:rsidR="00CD15F5" w:rsidRPr="00896CE2">
        <w:rPr>
          <w:rFonts w:ascii="Garamond" w:hAnsi="Garamond"/>
          <w:sz w:val="24"/>
          <w:szCs w:val="24"/>
        </w:rPr>
        <w:t>;</w:t>
      </w:r>
    </w:p>
    <w:p w14:paraId="3F8B39F6" w14:textId="261EC5A1" w:rsidR="00CD15F5" w:rsidRPr="00896CE2" w:rsidRDefault="00CD15F5" w:rsidP="00C50BA8">
      <w:pPr>
        <w:pStyle w:val="PargrafodaLista"/>
        <w:numPr>
          <w:ilvl w:val="0"/>
          <w:numId w:val="23"/>
        </w:numPr>
        <w:spacing w:after="120" w:line="360" w:lineRule="auto"/>
        <w:jc w:val="both"/>
        <w:rPr>
          <w:rFonts w:ascii="Garamond" w:hAnsi="Garamond"/>
          <w:sz w:val="24"/>
          <w:szCs w:val="24"/>
        </w:rPr>
      </w:pPr>
      <w:r w:rsidRPr="00896CE2">
        <w:rPr>
          <w:rFonts w:ascii="Garamond" w:hAnsi="Garamond"/>
          <w:sz w:val="24"/>
          <w:szCs w:val="24"/>
        </w:rPr>
        <w:t>[</w:t>
      </w:r>
      <w:r w:rsidRPr="005E31A9">
        <w:rPr>
          <w:rFonts w:ascii="Garamond" w:hAnsi="Garamond"/>
          <w:i/>
          <w:iCs/>
          <w:sz w:val="24"/>
          <w:szCs w:val="24"/>
        </w:rPr>
        <w:t xml:space="preserve">inserir </w:t>
      </w:r>
      <w:r w:rsidR="00E42E8F" w:rsidRPr="005E31A9">
        <w:rPr>
          <w:rFonts w:ascii="Garamond" w:hAnsi="Garamond"/>
          <w:i/>
          <w:iCs/>
          <w:sz w:val="24"/>
          <w:szCs w:val="24"/>
        </w:rPr>
        <w:t>contacto telefónico</w:t>
      </w:r>
      <w:r w:rsidRPr="00896CE2">
        <w:rPr>
          <w:rFonts w:ascii="Garamond" w:hAnsi="Garamond"/>
          <w:sz w:val="24"/>
          <w:szCs w:val="24"/>
        </w:rPr>
        <w:t>];</w:t>
      </w:r>
    </w:p>
    <w:p w14:paraId="5EF39883" w14:textId="018217CD" w:rsidR="00E42E8F" w:rsidRPr="00896CE2" w:rsidRDefault="00E42E8F" w:rsidP="00C50BA8">
      <w:pPr>
        <w:pStyle w:val="PargrafodaLista"/>
        <w:numPr>
          <w:ilvl w:val="0"/>
          <w:numId w:val="23"/>
        </w:numPr>
        <w:spacing w:after="120" w:line="360" w:lineRule="auto"/>
        <w:jc w:val="both"/>
        <w:rPr>
          <w:rFonts w:ascii="Garamond" w:hAnsi="Garamond"/>
          <w:sz w:val="24"/>
          <w:szCs w:val="24"/>
        </w:rPr>
      </w:pPr>
      <w:r w:rsidRPr="00896CE2">
        <w:rPr>
          <w:rFonts w:ascii="Garamond" w:hAnsi="Garamond"/>
          <w:sz w:val="24"/>
          <w:szCs w:val="24"/>
        </w:rPr>
        <w:t>[</w:t>
      </w:r>
      <w:r w:rsidRPr="005E31A9">
        <w:rPr>
          <w:rFonts w:ascii="Garamond" w:hAnsi="Garamond"/>
          <w:i/>
          <w:iCs/>
          <w:sz w:val="24"/>
          <w:szCs w:val="24"/>
        </w:rPr>
        <w:t xml:space="preserve">inserir </w:t>
      </w:r>
      <w:r w:rsidR="00791138" w:rsidRPr="005E31A9">
        <w:rPr>
          <w:rFonts w:ascii="Garamond" w:hAnsi="Garamond"/>
          <w:i/>
          <w:iCs/>
          <w:sz w:val="24"/>
          <w:szCs w:val="24"/>
        </w:rPr>
        <w:t>fax</w:t>
      </w:r>
      <w:r w:rsidRPr="00896CE2">
        <w:rPr>
          <w:rFonts w:ascii="Garamond" w:hAnsi="Garamond"/>
          <w:sz w:val="24"/>
          <w:szCs w:val="24"/>
        </w:rPr>
        <w:t>]</w:t>
      </w:r>
      <w:r w:rsidR="001C3F0F" w:rsidRPr="00896CE2">
        <w:rPr>
          <w:rFonts w:ascii="Garamond" w:hAnsi="Garamond"/>
          <w:sz w:val="24"/>
          <w:szCs w:val="24"/>
        </w:rPr>
        <w:t>.</w:t>
      </w:r>
    </w:p>
    <w:p w14:paraId="3286A092" w14:textId="6A34D6C2" w:rsidR="00815E1F" w:rsidRPr="00AF4CF0" w:rsidRDefault="00815E1F" w:rsidP="00815E1F">
      <w:pPr>
        <w:pStyle w:val="PargrafodaLista"/>
        <w:spacing w:after="120" w:line="360" w:lineRule="auto"/>
        <w:ind w:left="426"/>
        <w:jc w:val="center"/>
        <w:rPr>
          <w:rFonts w:ascii="Garamond" w:hAnsi="Garamond"/>
          <w:sz w:val="24"/>
          <w:szCs w:val="24"/>
        </w:rPr>
      </w:pPr>
      <w:r w:rsidRPr="00AF4CF0">
        <w:rPr>
          <w:rFonts w:ascii="Garamond" w:hAnsi="Garamond"/>
          <w:sz w:val="24"/>
          <w:szCs w:val="24"/>
        </w:rPr>
        <w:t xml:space="preserve">Artigo </w:t>
      </w:r>
      <w:r w:rsidR="00AF4CF0" w:rsidRPr="00AF4CF0">
        <w:rPr>
          <w:rFonts w:ascii="Garamond" w:hAnsi="Garamond"/>
          <w:sz w:val="24"/>
          <w:szCs w:val="24"/>
        </w:rPr>
        <w:t>3</w:t>
      </w:r>
      <w:r w:rsidRPr="00AF4CF0">
        <w:rPr>
          <w:rFonts w:ascii="Garamond" w:hAnsi="Garamond"/>
          <w:sz w:val="24"/>
          <w:szCs w:val="24"/>
        </w:rPr>
        <w:t>.º</w:t>
      </w:r>
    </w:p>
    <w:p w14:paraId="6BE7966D" w14:textId="1BCE7804" w:rsidR="00815E1F" w:rsidRDefault="00815E1F" w:rsidP="00815E1F">
      <w:pPr>
        <w:pStyle w:val="PargrafodaLista"/>
        <w:spacing w:after="120" w:line="360" w:lineRule="auto"/>
        <w:ind w:left="426"/>
        <w:jc w:val="center"/>
        <w:rPr>
          <w:rFonts w:ascii="Garamond" w:hAnsi="Garamond"/>
          <w:sz w:val="24"/>
          <w:szCs w:val="24"/>
        </w:rPr>
      </w:pPr>
      <w:r w:rsidRPr="00AF4CF0">
        <w:rPr>
          <w:rFonts w:ascii="Garamond" w:hAnsi="Garamond"/>
          <w:sz w:val="24"/>
          <w:szCs w:val="24"/>
        </w:rPr>
        <w:lastRenderedPageBreak/>
        <w:t>Peças do procedimento</w:t>
      </w:r>
    </w:p>
    <w:p w14:paraId="53093782" w14:textId="77777777" w:rsidR="00AB0437" w:rsidRPr="00AB0437" w:rsidRDefault="00AB0437" w:rsidP="00C50BA8">
      <w:pPr>
        <w:pStyle w:val="PargrafodaLista"/>
        <w:numPr>
          <w:ilvl w:val="0"/>
          <w:numId w:val="26"/>
        </w:numPr>
        <w:spacing w:after="120" w:line="360" w:lineRule="auto"/>
        <w:ind w:left="426"/>
        <w:jc w:val="both"/>
        <w:rPr>
          <w:rFonts w:ascii="Garamond" w:hAnsi="Garamond"/>
          <w:sz w:val="24"/>
          <w:szCs w:val="24"/>
        </w:rPr>
      </w:pPr>
      <w:r w:rsidRPr="00AB0437">
        <w:rPr>
          <w:rFonts w:ascii="Garamond" w:hAnsi="Garamond"/>
          <w:sz w:val="24"/>
          <w:szCs w:val="24"/>
        </w:rPr>
        <w:t>As peças do presente procedimento são constituídas pelos seguintes documentos:</w:t>
      </w:r>
    </w:p>
    <w:p w14:paraId="29ABE0F7" w14:textId="77777777" w:rsidR="00AB0437" w:rsidRDefault="00AB0437" w:rsidP="00C50BA8">
      <w:pPr>
        <w:pStyle w:val="PargrafodaLista"/>
        <w:numPr>
          <w:ilvl w:val="0"/>
          <w:numId w:val="27"/>
        </w:numPr>
        <w:spacing w:after="120" w:line="360" w:lineRule="auto"/>
        <w:jc w:val="both"/>
        <w:rPr>
          <w:rFonts w:ascii="Garamond" w:hAnsi="Garamond"/>
          <w:sz w:val="24"/>
          <w:szCs w:val="24"/>
        </w:rPr>
      </w:pPr>
      <w:r w:rsidRPr="00AB0437">
        <w:rPr>
          <w:rFonts w:ascii="Garamond" w:hAnsi="Garamond"/>
          <w:sz w:val="24"/>
          <w:szCs w:val="24"/>
        </w:rPr>
        <w:t>Os anúncios do procedimento;</w:t>
      </w:r>
    </w:p>
    <w:p w14:paraId="1CD95666" w14:textId="07CAEE31" w:rsidR="00AB0437" w:rsidRDefault="00AB0437" w:rsidP="00C50BA8">
      <w:pPr>
        <w:pStyle w:val="PargrafodaLista"/>
        <w:numPr>
          <w:ilvl w:val="0"/>
          <w:numId w:val="27"/>
        </w:numPr>
        <w:spacing w:after="120" w:line="360" w:lineRule="auto"/>
        <w:jc w:val="both"/>
        <w:rPr>
          <w:rFonts w:ascii="Garamond" w:hAnsi="Garamond"/>
          <w:sz w:val="24"/>
          <w:szCs w:val="24"/>
        </w:rPr>
      </w:pPr>
      <w:r w:rsidRPr="00AB0437">
        <w:rPr>
          <w:rFonts w:ascii="Garamond" w:hAnsi="Garamond"/>
          <w:sz w:val="24"/>
          <w:szCs w:val="24"/>
        </w:rPr>
        <w:t xml:space="preserve">O presente </w:t>
      </w:r>
      <w:r w:rsidR="00992988">
        <w:rPr>
          <w:rFonts w:ascii="Garamond" w:hAnsi="Garamond"/>
          <w:sz w:val="24"/>
          <w:szCs w:val="24"/>
        </w:rPr>
        <w:t>p</w:t>
      </w:r>
      <w:r w:rsidRPr="00AB0437">
        <w:rPr>
          <w:rFonts w:ascii="Garamond" w:hAnsi="Garamond"/>
          <w:sz w:val="24"/>
          <w:szCs w:val="24"/>
        </w:rPr>
        <w:t>rograma</w:t>
      </w:r>
      <w:r w:rsidR="00992988">
        <w:rPr>
          <w:rFonts w:ascii="Garamond" w:hAnsi="Garamond"/>
          <w:sz w:val="24"/>
          <w:szCs w:val="24"/>
        </w:rPr>
        <w:t xml:space="preserve"> do procedimento,</w:t>
      </w:r>
      <w:r w:rsidRPr="00AB0437">
        <w:rPr>
          <w:rFonts w:ascii="Garamond" w:hAnsi="Garamond"/>
          <w:sz w:val="24"/>
          <w:szCs w:val="24"/>
        </w:rPr>
        <w:t xml:space="preserve"> </w:t>
      </w:r>
      <w:r w:rsidR="001F1F2B">
        <w:rPr>
          <w:rFonts w:ascii="Garamond" w:hAnsi="Garamond"/>
          <w:sz w:val="24"/>
          <w:szCs w:val="24"/>
        </w:rPr>
        <w:t>incluindo</w:t>
      </w:r>
      <w:r w:rsidRPr="00AB0437">
        <w:rPr>
          <w:rFonts w:ascii="Garamond" w:hAnsi="Garamond"/>
          <w:sz w:val="24"/>
          <w:szCs w:val="24"/>
        </w:rPr>
        <w:t xml:space="preserve"> </w:t>
      </w:r>
      <w:r w:rsidR="001F1F2B">
        <w:rPr>
          <w:rFonts w:ascii="Garamond" w:hAnsi="Garamond"/>
          <w:sz w:val="24"/>
          <w:szCs w:val="24"/>
        </w:rPr>
        <w:t>os respetivos</w:t>
      </w:r>
      <w:r w:rsidRPr="00AB0437">
        <w:rPr>
          <w:rFonts w:ascii="Garamond" w:hAnsi="Garamond"/>
          <w:sz w:val="24"/>
          <w:szCs w:val="24"/>
        </w:rPr>
        <w:t xml:space="preserve"> </w:t>
      </w:r>
      <w:r w:rsidR="00992988">
        <w:rPr>
          <w:rFonts w:ascii="Garamond" w:hAnsi="Garamond"/>
          <w:sz w:val="24"/>
          <w:szCs w:val="24"/>
        </w:rPr>
        <w:t>a</w:t>
      </w:r>
      <w:r w:rsidRPr="00AB0437">
        <w:rPr>
          <w:rFonts w:ascii="Garamond" w:hAnsi="Garamond"/>
          <w:sz w:val="24"/>
          <w:szCs w:val="24"/>
        </w:rPr>
        <w:t>nexos;</w:t>
      </w:r>
    </w:p>
    <w:p w14:paraId="1A9EE04C" w14:textId="2AB1830B" w:rsidR="00AB0437" w:rsidRDefault="00AB0437" w:rsidP="00C50BA8">
      <w:pPr>
        <w:pStyle w:val="PargrafodaLista"/>
        <w:numPr>
          <w:ilvl w:val="0"/>
          <w:numId w:val="27"/>
        </w:numPr>
        <w:spacing w:after="120" w:line="360" w:lineRule="auto"/>
        <w:jc w:val="both"/>
        <w:rPr>
          <w:rFonts w:ascii="Garamond" w:hAnsi="Garamond"/>
          <w:sz w:val="24"/>
          <w:szCs w:val="24"/>
        </w:rPr>
      </w:pPr>
      <w:r w:rsidRPr="00AB0437">
        <w:rPr>
          <w:rFonts w:ascii="Garamond" w:hAnsi="Garamond"/>
          <w:sz w:val="24"/>
          <w:szCs w:val="24"/>
        </w:rPr>
        <w:t xml:space="preserve">O </w:t>
      </w:r>
      <w:r w:rsidR="004E4B86">
        <w:rPr>
          <w:rFonts w:ascii="Garamond" w:hAnsi="Garamond"/>
          <w:sz w:val="24"/>
          <w:szCs w:val="24"/>
        </w:rPr>
        <w:t>c</w:t>
      </w:r>
      <w:r w:rsidRPr="00AB0437">
        <w:rPr>
          <w:rFonts w:ascii="Garamond" w:hAnsi="Garamond"/>
          <w:sz w:val="24"/>
          <w:szCs w:val="24"/>
        </w:rPr>
        <w:t xml:space="preserve">aderno de </w:t>
      </w:r>
      <w:r w:rsidR="004E4B86">
        <w:rPr>
          <w:rFonts w:ascii="Garamond" w:hAnsi="Garamond"/>
          <w:sz w:val="24"/>
          <w:szCs w:val="24"/>
        </w:rPr>
        <w:t>e</w:t>
      </w:r>
      <w:r w:rsidRPr="00AB0437">
        <w:rPr>
          <w:rFonts w:ascii="Garamond" w:hAnsi="Garamond"/>
          <w:sz w:val="24"/>
          <w:szCs w:val="24"/>
        </w:rPr>
        <w:t xml:space="preserve">ncargos, </w:t>
      </w:r>
      <w:r w:rsidR="001F1F2B">
        <w:rPr>
          <w:rFonts w:ascii="Garamond" w:hAnsi="Garamond"/>
          <w:sz w:val="24"/>
          <w:szCs w:val="24"/>
        </w:rPr>
        <w:t>incluindo</w:t>
      </w:r>
      <w:r w:rsidRPr="00AB0437">
        <w:rPr>
          <w:rFonts w:ascii="Garamond" w:hAnsi="Garamond"/>
          <w:sz w:val="24"/>
          <w:szCs w:val="24"/>
        </w:rPr>
        <w:t xml:space="preserve"> as</w:t>
      </w:r>
      <w:r w:rsidR="00992988">
        <w:rPr>
          <w:rFonts w:ascii="Garamond" w:hAnsi="Garamond"/>
          <w:sz w:val="24"/>
          <w:szCs w:val="24"/>
        </w:rPr>
        <w:t xml:space="preserve"> respetivas</w:t>
      </w:r>
      <w:r w:rsidRPr="00AB0437">
        <w:rPr>
          <w:rFonts w:ascii="Garamond" w:hAnsi="Garamond"/>
          <w:sz w:val="24"/>
          <w:szCs w:val="24"/>
        </w:rPr>
        <w:t xml:space="preserve"> cláusulas </w:t>
      </w:r>
      <w:r w:rsidR="00992988">
        <w:rPr>
          <w:rFonts w:ascii="Garamond" w:hAnsi="Garamond"/>
          <w:sz w:val="24"/>
          <w:szCs w:val="24"/>
        </w:rPr>
        <w:t>e a</w:t>
      </w:r>
      <w:r w:rsidRPr="00AB0437">
        <w:rPr>
          <w:rFonts w:ascii="Garamond" w:hAnsi="Garamond"/>
          <w:sz w:val="24"/>
          <w:szCs w:val="24"/>
        </w:rPr>
        <w:t>nexos;</w:t>
      </w:r>
    </w:p>
    <w:p w14:paraId="065D2952" w14:textId="5CC0C5E9" w:rsidR="00615DDF" w:rsidRPr="00AB0437" w:rsidRDefault="00AB0437" w:rsidP="00C50BA8">
      <w:pPr>
        <w:pStyle w:val="PargrafodaLista"/>
        <w:numPr>
          <w:ilvl w:val="0"/>
          <w:numId w:val="27"/>
        </w:numPr>
        <w:spacing w:after="120" w:line="360" w:lineRule="auto"/>
        <w:jc w:val="both"/>
        <w:rPr>
          <w:rFonts w:ascii="Garamond" w:hAnsi="Garamond"/>
          <w:sz w:val="24"/>
          <w:szCs w:val="24"/>
        </w:rPr>
      </w:pPr>
      <w:r w:rsidRPr="00AB0437">
        <w:rPr>
          <w:rFonts w:ascii="Garamond" w:hAnsi="Garamond"/>
          <w:sz w:val="24"/>
          <w:szCs w:val="24"/>
        </w:rPr>
        <w:t xml:space="preserve">O </w:t>
      </w:r>
      <w:r w:rsidR="00E208D0">
        <w:rPr>
          <w:rFonts w:ascii="Garamond" w:hAnsi="Garamond"/>
          <w:sz w:val="24"/>
          <w:szCs w:val="24"/>
        </w:rPr>
        <w:t>c</w:t>
      </w:r>
      <w:r w:rsidRPr="00AB0437">
        <w:rPr>
          <w:rFonts w:ascii="Garamond" w:hAnsi="Garamond"/>
          <w:sz w:val="24"/>
          <w:szCs w:val="24"/>
        </w:rPr>
        <w:t xml:space="preserve">onvite à apresentação das </w:t>
      </w:r>
      <w:r w:rsidR="004E4B86">
        <w:rPr>
          <w:rFonts w:ascii="Garamond" w:hAnsi="Garamond"/>
          <w:sz w:val="24"/>
          <w:szCs w:val="24"/>
        </w:rPr>
        <w:t>p</w:t>
      </w:r>
      <w:r w:rsidRPr="00AB0437">
        <w:rPr>
          <w:rFonts w:ascii="Garamond" w:hAnsi="Garamond"/>
          <w:sz w:val="24"/>
          <w:szCs w:val="24"/>
        </w:rPr>
        <w:t>ropostas, o qual é remetido aos candidatos que venham a ser qualificados.</w:t>
      </w:r>
    </w:p>
    <w:p w14:paraId="060F8A64" w14:textId="50B250D1" w:rsidR="00815E1F" w:rsidRDefault="00F45B56" w:rsidP="00C50BA8">
      <w:pPr>
        <w:pStyle w:val="PargrafodaLista"/>
        <w:numPr>
          <w:ilvl w:val="0"/>
          <w:numId w:val="26"/>
        </w:numPr>
        <w:spacing w:after="120" w:line="360" w:lineRule="auto"/>
        <w:ind w:left="426"/>
        <w:jc w:val="both"/>
        <w:rPr>
          <w:rFonts w:ascii="Garamond" w:hAnsi="Garamond"/>
          <w:sz w:val="24"/>
          <w:szCs w:val="24"/>
        </w:rPr>
      </w:pPr>
      <w:r w:rsidRPr="00896CE2">
        <w:rPr>
          <w:rFonts w:ascii="Garamond" w:hAnsi="Garamond"/>
          <w:sz w:val="24"/>
          <w:szCs w:val="24"/>
        </w:rPr>
        <w:t>As peças do presente procedimento são integralmente disponibilizadas, de forma direta, na plataforma eletrónica [</w:t>
      </w:r>
      <w:r w:rsidRPr="00896CE2">
        <w:rPr>
          <w:rFonts w:ascii="Garamond" w:hAnsi="Garamond"/>
          <w:i/>
          <w:iCs/>
          <w:sz w:val="24"/>
          <w:szCs w:val="24"/>
        </w:rPr>
        <w:t>preencher</w:t>
      </w:r>
      <w:r w:rsidRPr="00896CE2">
        <w:rPr>
          <w:rFonts w:ascii="Garamond" w:hAnsi="Garamond"/>
          <w:sz w:val="24"/>
          <w:szCs w:val="24"/>
        </w:rPr>
        <w:t>] (Plataforma)</w:t>
      </w:r>
      <w:r w:rsidR="00D32A32">
        <w:rPr>
          <w:rFonts w:ascii="Garamond" w:hAnsi="Garamond"/>
          <w:sz w:val="24"/>
          <w:szCs w:val="24"/>
        </w:rPr>
        <w:t>, desde</w:t>
      </w:r>
      <w:r w:rsidR="00063DEE">
        <w:rPr>
          <w:rFonts w:ascii="Garamond" w:hAnsi="Garamond"/>
          <w:sz w:val="24"/>
          <w:szCs w:val="24"/>
        </w:rPr>
        <w:t xml:space="preserve"> o dia da publicação do anúncio do procedimento no </w:t>
      </w:r>
      <w:r w:rsidR="00063DEE" w:rsidRPr="008E6202">
        <w:rPr>
          <w:rFonts w:ascii="Garamond" w:hAnsi="Garamond"/>
          <w:i/>
          <w:iCs/>
          <w:sz w:val="24"/>
          <w:szCs w:val="24"/>
        </w:rPr>
        <w:t>Jornal Oficial da União Europeia</w:t>
      </w:r>
      <w:r w:rsidR="00063DEE">
        <w:rPr>
          <w:rFonts w:ascii="Garamond" w:hAnsi="Garamond"/>
          <w:i/>
          <w:iCs/>
          <w:sz w:val="24"/>
          <w:szCs w:val="24"/>
        </w:rPr>
        <w:t xml:space="preserve"> </w:t>
      </w:r>
      <w:r w:rsidR="00063DEE">
        <w:rPr>
          <w:rFonts w:ascii="Garamond" w:hAnsi="Garamond"/>
          <w:sz w:val="24"/>
          <w:szCs w:val="24"/>
        </w:rPr>
        <w:t>(JOUE)</w:t>
      </w:r>
      <w:r w:rsidR="00644C95" w:rsidRPr="00896CE2">
        <w:rPr>
          <w:rFonts w:ascii="Garamond" w:hAnsi="Garamond"/>
          <w:sz w:val="24"/>
          <w:szCs w:val="24"/>
        </w:rPr>
        <w:t>.</w:t>
      </w:r>
    </w:p>
    <w:p w14:paraId="57FB1370" w14:textId="77777777" w:rsidR="00815E1F" w:rsidRDefault="00644C95" w:rsidP="00C50BA8">
      <w:pPr>
        <w:pStyle w:val="PargrafodaLista"/>
        <w:numPr>
          <w:ilvl w:val="0"/>
          <w:numId w:val="26"/>
        </w:numPr>
        <w:spacing w:after="120" w:line="360" w:lineRule="auto"/>
        <w:ind w:left="426"/>
        <w:jc w:val="both"/>
        <w:rPr>
          <w:rFonts w:ascii="Garamond" w:hAnsi="Garamond"/>
          <w:sz w:val="24"/>
          <w:szCs w:val="24"/>
        </w:rPr>
      </w:pPr>
      <w:r w:rsidRPr="00815E1F">
        <w:rPr>
          <w:rFonts w:ascii="Garamond" w:hAnsi="Garamond"/>
          <w:sz w:val="24"/>
          <w:szCs w:val="24"/>
        </w:rPr>
        <w:t>Para além do disposto no número anterior, o</w:t>
      </w:r>
      <w:r w:rsidR="00F45B56" w:rsidRPr="00815E1F">
        <w:rPr>
          <w:rFonts w:ascii="Garamond" w:hAnsi="Garamond"/>
          <w:sz w:val="24"/>
          <w:szCs w:val="24"/>
        </w:rPr>
        <w:t xml:space="preserve"> acesso à Plataforma permite efetuar o envio e</w:t>
      </w:r>
      <w:r w:rsidRPr="00815E1F">
        <w:rPr>
          <w:rFonts w:ascii="Garamond" w:hAnsi="Garamond"/>
          <w:sz w:val="24"/>
          <w:szCs w:val="24"/>
        </w:rPr>
        <w:t xml:space="preserve"> a</w:t>
      </w:r>
      <w:r w:rsidR="008F2DA6" w:rsidRPr="00815E1F">
        <w:rPr>
          <w:rFonts w:ascii="Garamond" w:hAnsi="Garamond"/>
          <w:sz w:val="24"/>
          <w:szCs w:val="24"/>
        </w:rPr>
        <w:t>cusar a</w:t>
      </w:r>
      <w:r w:rsidR="00F45B56" w:rsidRPr="00815E1F">
        <w:rPr>
          <w:rFonts w:ascii="Garamond" w:hAnsi="Garamond"/>
          <w:sz w:val="24"/>
          <w:szCs w:val="24"/>
        </w:rPr>
        <w:t xml:space="preserve"> receção dos documentos que </w:t>
      </w:r>
      <w:r w:rsidR="00527F55" w:rsidRPr="00815E1F">
        <w:rPr>
          <w:rFonts w:ascii="Garamond" w:hAnsi="Garamond"/>
          <w:sz w:val="24"/>
          <w:szCs w:val="24"/>
        </w:rPr>
        <w:t>integram as propostas</w:t>
      </w:r>
      <w:r w:rsidR="00F45B56" w:rsidRPr="00815E1F">
        <w:rPr>
          <w:rFonts w:ascii="Garamond" w:hAnsi="Garamond"/>
          <w:sz w:val="24"/>
          <w:szCs w:val="24"/>
        </w:rPr>
        <w:t>, nos termos previstos no CCP.</w:t>
      </w:r>
    </w:p>
    <w:p w14:paraId="6E1A1D39" w14:textId="77777777" w:rsidR="00815E1F" w:rsidRDefault="00080FB4" w:rsidP="00C50BA8">
      <w:pPr>
        <w:pStyle w:val="PargrafodaLista"/>
        <w:numPr>
          <w:ilvl w:val="0"/>
          <w:numId w:val="26"/>
        </w:numPr>
        <w:spacing w:after="120" w:line="360" w:lineRule="auto"/>
        <w:ind w:left="426"/>
        <w:jc w:val="both"/>
        <w:rPr>
          <w:rFonts w:ascii="Garamond" w:hAnsi="Garamond"/>
          <w:sz w:val="24"/>
          <w:szCs w:val="24"/>
        </w:rPr>
      </w:pPr>
      <w:r w:rsidRPr="00815E1F">
        <w:rPr>
          <w:rFonts w:ascii="Garamond" w:hAnsi="Garamond"/>
          <w:sz w:val="24"/>
          <w:szCs w:val="24"/>
        </w:rPr>
        <w:t xml:space="preserve">A </w:t>
      </w:r>
      <w:r w:rsidR="00F45B56" w:rsidRPr="00815E1F">
        <w:rPr>
          <w:rFonts w:ascii="Garamond" w:hAnsi="Garamond"/>
          <w:sz w:val="24"/>
          <w:szCs w:val="24"/>
        </w:rPr>
        <w:t>conferência dos documentos disponibilizados nos termos dos números anteriores</w:t>
      </w:r>
      <w:r w:rsidRPr="00815E1F">
        <w:rPr>
          <w:rFonts w:ascii="Garamond" w:hAnsi="Garamond"/>
          <w:sz w:val="24"/>
          <w:szCs w:val="24"/>
        </w:rPr>
        <w:t xml:space="preserve"> constitui responsabilidade dos interessados</w:t>
      </w:r>
      <w:r w:rsidR="00F45B56" w:rsidRPr="00815E1F">
        <w:rPr>
          <w:rFonts w:ascii="Garamond" w:hAnsi="Garamond"/>
          <w:sz w:val="24"/>
          <w:szCs w:val="24"/>
        </w:rPr>
        <w:t>.</w:t>
      </w:r>
    </w:p>
    <w:p w14:paraId="180790F8" w14:textId="513EB7B3" w:rsidR="00F45B56" w:rsidRPr="00815E1F" w:rsidRDefault="00F45B56" w:rsidP="00C50BA8">
      <w:pPr>
        <w:pStyle w:val="PargrafodaLista"/>
        <w:numPr>
          <w:ilvl w:val="0"/>
          <w:numId w:val="26"/>
        </w:numPr>
        <w:spacing w:after="120" w:line="360" w:lineRule="auto"/>
        <w:ind w:left="426"/>
        <w:jc w:val="both"/>
        <w:rPr>
          <w:rFonts w:ascii="Garamond" w:hAnsi="Garamond"/>
          <w:sz w:val="24"/>
          <w:szCs w:val="24"/>
        </w:rPr>
      </w:pPr>
      <w:r w:rsidRPr="00815E1F">
        <w:rPr>
          <w:rFonts w:ascii="Garamond" w:hAnsi="Garamond"/>
          <w:sz w:val="24"/>
          <w:szCs w:val="24"/>
        </w:rPr>
        <w:t>Todas as notificações e comunicações no âmbito do presente procedimento são efetuadas através da Plataforma nos termos do artigo 61.º da Lei n.º 96/2015, de 17 de agosto.</w:t>
      </w:r>
    </w:p>
    <w:p w14:paraId="755134D6" w14:textId="44B595FE" w:rsidR="00F45B56" w:rsidRPr="00AF4CF0" w:rsidRDefault="00F45B56" w:rsidP="00B015DC">
      <w:pPr>
        <w:pStyle w:val="Ttulo2"/>
        <w:spacing w:before="0" w:after="120"/>
        <w:jc w:val="center"/>
        <w:rPr>
          <w:rFonts w:ascii="Garamond" w:hAnsi="Garamond"/>
          <w:b w:val="0"/>
          <w:bCs w:val="0"/>
          <w:i w:val="0"/>
          <w:sz w:val="24"/>
          <w:szCs w:val="24"/>
        </w:rPr>
      </w:pPr>
      <w:r w:rsidRPr="00AF4CF0">
        <w:rPr>
          <w:rFonts w:ascii="Garamond" w:hAnsi="Garamond"/>
          <w:b w:val="0"/>
          <w:bCs w:val="0"/>
          <w:i w:val="0"/>
          <w:sz w:val="24"/>
          <w:szCs w:val="24"/>
        </w:rPr>
        <w:t xml:space="preserve">Artigo </w:t>
      </w:r>
      <w:r w:rsidR="00AF4CF0" w:rsidRPr="00AF4CF0">
        <w:rPr>
          <w:rFonts w:ascii="Garamond" w:hAnsi="Garamond"/>
          <w:b w:val="0"/>
          <w:bCs w:val="0"/>
          <w:i w:val="0"/>
          <w:sz w:val="24"/>
          <w:szCs w:val="24"/>
        </w:rPr>
        <w:t>4</w:t>
      </w:r>
      <w:r w:rsidRPr="00AF4CF0">
        <w:rPr>
          <w:rFonts w:ascii="Garamond" w:hAnsi="Garamond"/>
          <w:b w:val="0"/>
          <w:bCs w:val="0"/>
          <w:i w:val="0"/>
          <w:sz w:val="24"/>
          <w:szCs w:val="24"/>
        </w:rPr>
        <w:t>.º</w:t>
      </w:r>
    </w:p>
    <w:p w14:paraId="4764DF2B" w14:textId="08053BD9" w:rsidR="00F45B56" w:rsidRPr="0054105D" w:rsidRDefault="00F45B56" w:rsidP="00B015DC">
      <w:pPr>
        <w:spacing w:after="120" w:line="360" w:lineRule="auto"/>
        <w:jc w:val="center"/>
        <w:rPr>
          <w:rFonts w:ascii="Garamond" w:hAnsi="Garamond"/>
          <w:caps/>
          <w:sz w:val="24"/>
          <w:szCs w:val="24"/>
        </w:rPr>
      </w:pPr>
      <w:bookmarkStart w:id="4" w:name="_Toc408824313"/>
      <w:bookmarkStart w:id="5" w:name="_Toc27660713"/>
      <w:bookmarkStart w:id="6" w:name="_Toc256433958"/>
      <w:bookmarkStart w:id="7" w:name="_Toc351368834"/>
      <w:r w:rsidRPr="00AF4CF0">
        <w:rPr>
          <w:rFonts w:ascii="Garamond" w:hAnsi="Garamond"/>
          <w:sz w:val="24"/>
          <w:szCs w:val="24"/>
        </w:rPr>
        <w:t>Decisão de contratar</w:t>
      </w:r>
      <w:bookmarkEnd w:id="4"/>
      <w:bookmarkEnd w:id="5"/>
      <w:bookmarkEnd w:id="6"/>
      <w:bookmarkEnd w:id="7"/>
    </w:p>
    <w:p w14:paraId="03D23DFB" w14:textId="3E9602E8" w:rsidR="00F45B56" w:rsidRPr="0054105D" w:rsidRDefault="00F45B56" w:rsidP="00C50BA8">
      <w:pPr>
        <w:pStyle w:val="PargrafodaLista"/>
        <w:numPr>
          <w:ilvl w:val="0"/>
          <w:numId w:val="5"/>
        </w:numPr>
        <w:spacing w:after="120" w:line="360" w:lineRule="auto"/>
        <w:ind w:left="426"/>
        <w:jc w:val="both"/>
        <w:rPr>
          <w:rFonts w:ascii="Garamond" w:hAnsi="Garamond"/>
          <w:sz w:val="24"/>
          <w:szCs w:val="24"/>
        </w:rPr>
      </w:pPr>
      <w:bookmarkStart w:id="8" w:name="_Ref208911672"/>
      <w:bookmarkStart w:id="9" w:name="_Toc256084741"/>
      <w:bookmarkStart w:id="10" w:name="_Toc256433959"/>
      <w:r w:rsidRPr="0054105D">
        <w:rPr>
          <w:rFonts w:ascii="Garamond" w:hAnsi="Garamond"/>
          <w:sz w:val="24"/>
          <w:szCs w:val="24"/>
        </w:rPr>
        <w:t xml:space="preserve">A decisão de </w:t>
      </w:r>
      <w:r w:rsidR="00EE21A7" w:rsidRPr="0054105D">
        <w:rPr>
          <w:rFonts w:ascii="Garamond" w:hAnsi="Garamond"/>
          <w:sz w:val="24"/>
          <w:szCs w:val="24"/>
        </w:rPr>
        <w:t>contratar</w:t>
      </w:r>
      <w:r w:rsidRPr="0054105D">
        <w:rPr>
          <w:rFonts w:ascii="Garamond" w:hAnsi="Garamond"/>
          <w:sz w:val="24"/>
          <w:szCs w:val="24"/>
        </w:rPr>
        <w:t>, incluindo a aprovação das respetivas peças, foi tomada</w:t>
      </w:r>
      <w:r w:rsidR="0041370C" w:rsidRPr="0054105D">
        <w:rPr>
          <w:rFonts w:ascii="Garamond" w:hAnsi="Garamond"/>
          <w:sz w:val="24"/>
          <w:szCs w:val="24"/>
        </w:rPr>
        <w:t xml:space="preserve"> </w:t>
      </w:r>
      <w:r w:rsidRPr="0054105D">
        <w:rPr>
          <w:rFonts w:ascii="Garamond" w:hAnsi="Garamond"/>
          <w:sz w:val="24"/>
          <w:szCs w:val="24"/>
        </w:rPr>
        <w:t>[</w:t>
      </w:r>
      <w:r w:rsidR="006F6848">
        <w:rPr>
          <w:rFonts w:ascii="Garamond" w:hAnsi="Garamond"/>
          <w:i/>
          <w:iCs/>
          <w:sz w:val="24"/>
          <w:szCs w:val="24"/>
        </w:rPr>
        <w:t>a preencher pelos Concedentes</w:t>
      </w:r>
      <w:r w:rsidRPr="0054105D">
        <w:rPr>
          <w:rFonts w:ascii="Garamond" w:hAnsi="Garamond"/>
          <w:sz w:val="24"/>
          <w:szCs w:val="24"/>
        </w:rPr>
        <w:t>]</w:t>
      </w:r>
      <w:r w:rsidR="004345A0" w:rsidRPr="0054105D">
        <w:rPr>
          <w:rFonts w:ascii="Garamond" w:hAnsi="Garamond"/>
          <w:sz w:val="24"/>
          <w:szCs w:val="24"/>
        </w:rPr>
        <w:t>, nos termos dos artigos 36.º e 38.º do CCP</w:t>
      </w:r>
      <w:r w:rsidRPr="0054105D">
        <w:rPr>
          <w:rFonts w:ascii="Garamond" w:hAnsi="Garamond"/>
          <w:sz w:val="24"/>
          <w:szCs w:val="24"/>
        </w:rPr>
        <w:t>.</w:t>
      </w:r>
    </w:p>
    <w:p w14:paraId="33A072FE" w14:textId="248B6A18" w:rsidR="00F45B56" w:rsidRPr="0054105D" w:rsidRDefault="00EE32B6" w:rsidP="00C50BA8">
      <w:pPr>
        <w:pStyle w:val="PargrafodaLista"/>
        <w:numPr>
          <w:ilvl w:val="0"/>
          <w:numId w:val="5"/>
        </w:numPr>
        <w:spacing w:after="120" w:line="360" w:lineRule="auto"/>
        <w:ind w:left="426"/>
        <w:jc w:val="both"/>
        <w:rPr>
          <w:rFonts w:ascii="Garamond" w:hAnsi="Garamond"/>
          <w:sz w:val="24"/>
          <w:szCs w:val="24"/>
        </w:rPr>
      </w:pPr>
      <w:r w:rsidRPr="0054105D">
        <w:rPr>
          <w:rFonts w:ascii="Garamond" w:hAnsi="Garamond"/>
          <w:sz w:val="24"/>
          <w:szCs w:val="24"/>
        </w:rPr>
        <w:t>Para o efeito do presente artigo</w:t>
      </w:r>
      <w:r w:rsidR="00BE59A9" w:rsidRPr="0054105D">
        <w:rPr>
          <w:rFonts w:ascii="Garamond" w:hAnsi="Garamond"/>
          <w:sz w:val="24"/>
          <w:szCs w:val="24"/>
        </w:rPr>
        <w:t xml:space="preserve"> e nos termos do n.º 1 do artigo 109.º do CCP</w:t>
      </w:r>
      <w:r w:rsidRPr="0054105D">
        <w:rPr>
          <w:rFonts w:ascii="Garamond" w:hAnsi="Garamond"/>
          <w:sz w:val="24"/>
          <w:szCs w:val="24"/>
        </w:rPr>
        <w:t xml:space="preserve">, </w:t>
      </w:r>
      <w:r w:rsidR="00C27050" w:rsidRPr="0054105D">
        <w:rPr>
          <w:rFonts w:ascii="Garamond" w:hAnsi="Garamond"/>
          <w:sz w:val="24"/>
          <w:szCs w:val="24"/>
        </w:rPr>
        <w:t>são delegadas</w:t>
      </w:r>
      <w:r w:rsidR="00E208D0">
        <w:rPr>
          <w:rFonts w:ascii="Garamond" w:hAnsi="Garamond"/>
          <w:sz w:val="24"/>
          <w:szCs w:val="24"/>
        </w:rPr>
        <w:t xml:space="preserve"> no</w:t>
      </w:r>
      <w:r w:rsidR="00C27050" w:rsidRPr="0054105D">
        <w:rPr>
          <w:rFonts w:ascii="Garamond" w:hAnsi="Garamond"/>
          <w:sz w:val="24"/>
          <w:szCs w:val="24"/>
        </w:rPr>
        <w:t xml:space="preserve"> [</w:t>
      </w:r>
      <w:r w:rsidR="00AE4F1D" w:rsidRPr="00E208D0">
        <w:rPr>
          <w:rFonts w:ascii="Garamond" w:hAnsi="Garamond"/>
          <w:i/>
          <w:iCs/>
          <w:sz w:val="24"/>
          <w:szCs w:val="24"/>
        </w:rPr>
        <w:t>inserir</w:t>
      </w:r>
      <w:r w:rsidR="00C27050" w:rsidRPr="00E208D0">
        <w:rPr>
          <w:rFonts w:ascii="Garamond" w:hAnsi="Garamond"/>
          <w:i/>
          <w:iCs/>
          <w:sz w:val="24"/>
          <w:szCs w:val="24"/>
        </w:rPr>
        <w:t xml:space="preserve"> representante do </w:t>
      </w:r>
      <w:r w:rsidR="00BC23A6" w:rsidRPr="00E208D0">
        <w:rPr>
          <w:rFonts w:ascii="Garamond" w:hAnsi="Garamond"/>
          <w:i/>
          <w:iCs/>
          <w:sz w:val="24"/>
          <w:szCs w:val="24"/>
        </w:rPr>
        <w:t>A</w:t>
      </w:r>
      <w:r w:rsidR="00C27050" w:rsidRPr="00E208D0">
        <w:rPr>
          <w:rFonts w:ascii="Garamond" w:hAnsi="Garamond"/>
          <w:i/>
          <w:iCs/>
          <w:sz w:val="24"/>
          <w:szCs w:val="24"/>
        </w:rPr>
        <w:t>grupamento</w:t>
      </w:r>
      <w:r w:rsidR="00C27050" w:rsidRPr="0054105D">
        <w:rPr>
          <w:rFonts w:ascii="Garamond" w:hAnsi="Garamond"/>
          <w:sz w:val="24"/>
          <w:szCs w:val="24"/>
        </w:rPr>
        <w:t>]</w:t>
      </w:r>
      <w:r w:rsidR="00E208D0">
        <w:rPr>
          <w:rFonts w:ascii="Garamond" w:hAnsi="Garamond"/>
          <w:sz w:val="24"/>
          <w:szCs w:val="24"/>
        </w:rPr>
        <w:t xml:space="preserve"> as competências</w:t>
      </w:r>
      <w:r w:rsidR="00C27050" w:rsidRPr="0054105D">
        <w:rPr>
          <w:rFonts w:ascii="Garamond" w:hAnsi="Garamond"/>
          <w:sz w:val="24"/>
          <w:szCs w:val="24"/>
        </w:rPr>
        <w:t xml:space="preserve"> </w:t>
      </w:r>
      <w:r w:rsidR="00E208D0">
        <w:rPr>
          <w:rFonts w:ascii="Garamond" w:hAnsi="Garamond"/>
          <w:sz w:val="24"/>
          <w:szCs w:val="24"/>
        </w:rPr>
        <w:t>de</w:t>
      </w:r>
      <w:r w:rsidR="00C27050" w:rsidRPr="0054105D">
        <w:rPr>
          <w:rFonts w:ascii="Garamond" w:hAnsi="Garamond"/>
          <w:sz w:val="24"/>
          <w:szCs w:val="24"/>
        </w:rPr>
        <w:t xml:space="preserve"> decisão quanto a erros e omissões, retificação das peças</w:t>
      </w:r>
      <w:r w:rsidR="004B1B60" w:rsidRPr="0054105D">
        <w:rPr>
          <w:rFonts w:ascii="Garamond" w:hAnsi="Garamond"/>
          <w:sz w:val="24"/>
          <w:szCs w:val="24"/>
        </w:rPr>
        <w:t xml:space="preserve"> ou prorrogações de prazos</w:t>
      </w:r>
      <w:r w:rsidR="00C27050" w:rsidRPr="0054105D">
        <w:rPr>
          <w:rFonts w:ascii="Garamond" w:hAnsi="Garamond"/>
          <w:sz w:val="24"/>
          <w:szCs w:val="24"/>
        </w:rPr>
        <w:t xml:space="preserve"> do procedimento, bem como quanto à classificação dos documento</w:t>
      </w:r>
      <w:r w:rsidR="009C7CEB">
        <w:rPr>
          <w:rFonts w:ascii="Garamond" w:hAnsi="Garamond"/>
          <w:sz w:val="24"/>
          <w:szCs w:val="24"/>
        </w:rPr>
        <w:t>s</w:t>
      </w:r>
      <w:r w:rsidR="00F45B56" w:rsidRPr="0054105D">
        <w:rPr>
          <w:rFonts w:ascii="Garamond" w:hAnsi="Garamond"/>
          <w:sz w:val="24"/>
          <w:szCs w:val="24"/>
        </w:rPr>
        <w:t>.</w:t>
      </w:r>
      <w:bookmarkEnd w:id="8"/>
      <w:bookmarkEnd w:id="9"/>
      <w:bookmarkEnd w:id="10"/>
    </w:p>
    <w:p w14:paraId="2D684594" w14:textId="34EE0B17" w:rsidR="00F45B56" w:rsidRPr="00AF4CF0" w:rsidRDefault="00F45B56" w:rsidP="00B015DC">
      <w:pPr>
        <w:spacing w:after="120" w:line="360" w:lineRule="auto"/>
        <w:jc w:val="center"/>
        <w:rPr>
          <w:rFonts w:ascii="Garamond" w:hAnsi="Garamond"/>
          <w:sz w:val="24"/>
          <w:szCs w:val="24"/>
        </w:rPr>
      </w:pPr>
      <w:r w:rsidRPr="00AF4CF0">
        <w:rPr>
          <w:rFonts w:ascii="Garamond" w:hAnsi="Garamond"/>
          <w:sz w:val="24"/>
          <w:szCs w:val="24"/>
        </w:rPr>
        <w:t xml:space="preserve">Artigo </w:t>
      </w:r>
      <w:r w:rsidR="00AF4CF0" w:rsidRPr="00AF4CF0">
        <w:rPr>
          <w:rFonts w:ascii="Garamond" w:hAnsi="Garamond"/>
          <w:sz w:val="24"/>
          <w:szCs w:val="24"/>
        </w:rPr>
        <w:t>5</w:t>
      </w:r>
      <w:r w:rsidRPr="00AF4CF0">
        <w:rPr>
          <w:rFonts w:ascii="Garamond" w:hAnsi="Garamond"/>
          <w:sz w:val="24"/>
          <w:szCs w:val="24"/>
        </w:rPr>
        <w:t>.º</w:t>
      </w:r>
    </w:p>
    <w:p w14:paraId="5EC83023" w14:textId="360BFFFC" w:rsidR="000F21A3" w:rsidRPr="008E6202" w:rsidRDefault="000F21A3" w:rsidP="00B015DC">
      <w:pPr>
        <w:spacing w:after="120" w:line="360" w:lineRule="auto"/>
        <w:jc w:val="center"/>
        <w:rPr>
          <w:rFonts w:ascii="Garamond" w:hAnsi="Garamond"/>
          <w:sz w:val="24"/>
          <w:szCs w:val="24"/>
        </w:rPr>
      </w:pPr>
      <w:r w:rsidRPr="00AF4CF0">
        <w:rPr>
          <w:rFonts w:ascii="Garamond" w:hAnsi="Garamond"/>
          <w:sz w:val="24"/>
          <w:szCs w:val="24"/>
        </w:rPr>
        <w:t>Fundamento de escolha do procedimento</w:t>
      </w:r>
    </w:p>
    <w:p w14:paraId="2F2B144E" w14:textId="305539B3" w:rsidR="008E6202" w:rsidRPr="008E6202" w:rsidRDefault="008E6202" w:rsidP="00C50BA8">
      <w:pPr>
        <w:pStyle w:val="PargrafodaLista"/>
        <w:numPr>
          <w:ilvl w:val="0"/>
          <w:numId w:val="24"/>
        </w:numPr>
        <w:spacing w:after="120" w:line="360" w:lineRule="auto"/>
        <w:ind w:left="426" w:hanging="357"/>
        <w:jc w:val="both"/>
        <w:rPr>
          <w:rFonts w:ascii="Garamond" w:hAnsi="Garamond"/>
          <w:sz w:val="24"/>
          <w:szCs w:val="24"/>
        </w:rPr>
      </w:pPr>
      <w:r w:rsidRPr="008E6202">
        <w:rPr>
          <w:rFonts w:ascii="Garamond" w:hAnsi="Garamond"/>
          <w:sz w:val="24"/>
          <w:szCs w:val="24"/>
        </w:rPr>
        <w:t>O tipo de procedimento adotado é o Concurso Limitado por Prévia Qualificação, com publicação no</w:t>
      </w:r>
      <w:r w:rsidR="00063DEE">
        <w:rPr>
          <w:rFonts w:ascii="Garamond" w:hAnsi="Garamond"/>
          <w:sz w:val="24"/>
          <w:szCs w:val="24"/>
        </w:rPr>
        <w:t xml:space="preserve"> JOUE</w:t>
      </w:r>
      <w:r w:rsidRPr="008E6202">
        <w:rPr>
          <w:rFonts w:ascii="Garamond" w:hAnsi="Garamond"/>
          <w:sz w:val="24"/>
          <w:szCs w:val="24"/>
        </w:rPr>
        <w:t>, adotado ao abrigo do n.º 1 do artigo 31.º do CCP, em função do tipo de contrato.</w:t>
      </w:r>
    </w:p>
    <w:p w14:paraId="22B6C69C" w14:textId="233525E2" w:rsidR="008E6202" w:rsidRPr="008E6202" w:rsidRDefault="008E6202" w:rsidP="00C50BA8">
      <w:pPr>
        <w:pStyle w:val="PargrafodaLista"/>
        <w:numPr>
          <w:ilvl w:val="0"/>
          <w:numId w:val="24"/>
        </w:numPr>
        <w:spacing w:after="120" w:line="360" w:lineRule="auto"/>
        <w:ind w:left="426" w:hanging="357"/>
        <w:jc w:val="both"/>
        <w:rPr>
          <w:rFonts w:ascii="Garamond" w:hAnsi="Garamond"/>
          <w:sz w:val="24"/>
          <w:szCs w:val="24"/>
        </w:rPr>
      </w:pPr>
      <w:r w:rsidRPr="008E6202">
        <w:rPr>
          <w:rFonts w:ascii="Garamond" w:hAnsi="Garamond"/>
          <w:sz w:val="24"/>
          <w:szCs w:val="24"/>
        </w:rPr>
        <w:t>O presente procedimento é desenvolvido nas seguintes fases:</w:t>
      </w:r>
    </w:p>
    <w:p w14:paraId="4D0D835A" w14:textId="77777777" w:rsidR="008E6202" w:rsidRPr="008E6202" w:rsidRDefault="008E6202" w:rsidP="00C50BA8">
      <w:pPr>
        <w:pStyle w:val="PargrafodaLista"/>
        <w:numPr>
          <w:ilvl w:val="0"/>
          <w:numId w:val="25"/>
        </w:numPr>
        <w:spacing w:after="120" w:line="360" w:lineRule="auto"/>
        <w:ind w:hanging="357"/>
        <w:jc w:val="both"/>
        <w:rPr>
          <w:rFonts w:ascii="Garamond" w:hAnsi="Garamond"/>
          <w:sz w:val="24"/>
          <w:szCs w:val="24"/>
        </w:rPr>
      </w:pPr>
      <w:r w:rsidRPr="008E6202">
        <w:rPr>
          <w:rFonts w:ascii="Garamond" w:hAnsi="Garamond"/>
          <w:sz w:val="24"/>
          <w:szCs w:val="24"/>
        </w:rPr>
        <w:t>Apresentação de candidaturas e de qualificação de candidatos;</w:t>
      </w:r>
    </w:p>
    <w:p w14:paraId="68B39BA0" w14:textId="3955C7B5" w:rsidR="00AD7DFF" w:rsidRPr="00C40666" w:rsidRDefault="008E6202" w:rsidP="00C50BA8">
      <w:pPr>
        <w:pStyle w:val="PargrafodaLista"/>
        <w:numPr>
          <w:ilvl w:val="0"/>
          <w:numId w:val="25"/>
        </w:numPr>
        <w:spacing w:after="120" w:line="360" w:lineRule="auto"/>
        <w:ind w:hanging="357"/>
        <w:jc w:val="both"/>
        <w:rPr>
          <w:rFonts w:ascii="Garamond" w:hAnsi="Garamond"/>
          <w:sz w:val="24"/>
          <w:szCs w:val="24"/>
        </w:rPr>
      </w:pPr>
      <w:r w:rsidRPr="008E6202">
        <w:rPr>
          <w:rFonts w:ascii="Garamond" w:hAnsi="Garamond"/>
          <w:sz w:val="24"/>
          <w:szCs w:val="24"/>
        </w:rPr>
        <w:t>Apresentação de propostas, a qual é restrita aos candidatos qualificados na fase anterior de apresentação de candidaturas.</w:t>
      </w:r>
      <w:bookmarkStart w:id="11" w:name="_Toc27660716"/>
      <w:bookmarkStart w:id="12" w:name="_Toc97973966"/>
      <w:bookmarkStart w:id="13" w:name="_Toc351368839"/>
      <w:bookmarkStart w:id="14" w:name="_Toc224636231"/>
      <w:bookmarkStart w:id="15" w:name="_Toc256433965"/>
      <w:bookmarkStart w:id="16" w:name="_Ref259462669"/>
      <w:bookmarkStart w:id="17" w:name="_Toc408824319"/>
    </w:p>
    <w:p w14:paraId="7889B400" w14:textId="5E11060A" w:rsidR="00AD7DFF" w:rsidRPr="00AF4CF0" w:rsidRDefault="00AD7DFF" w:rsidP="00B015DC">
      <w:pPr>
        <w:spacing w:after="120" w:line="360" w:lineRule="auto"/>
        <w:jc w:val="center"/>
        <w:rPr>
          <w:rFonts w:ascii="Garamond" w:hAnsi="Garamond"/>
          <w:sz w:val="24"/>
          <w:szCs w:val="24"/>
        </w:rPr>
      </w:pPr>
      <w:r w:rsidRPr="00AF4CF0">
        <w:rPr>
          <w:rFonts w:ascii="Garamond" w:hAnsi="Garamond"/>
          <w:sz w:val="24"/>
          <w:szCs w:val="24"/>
        </w:rPr>
        <w:t xml:space="preserve">Artigo </w:t>
      </w:r>
      <w:r w:rsidR="00AF4CF0" w:rsidRPr="00AF4CF0">
        <w:rPr>
          <w:rFonts w:ascii="Garamond" w:hAnsi="Garamond"/>
          <w:sz w:val="24"/>
          <w:szCs w:val="24"/>
        </w:rPr>
        <w:t>6</w:t>
      </w:r>
      <w:r w:rsidRPr="00AF4CF0">
        <w:rPr>
          <w:rFonts w:ascii="Garamond" w:hAnsi="Garamond"/>
          <w:sz w:val="24"/>
          <w:szCs w:val="24"/>
        </w:rPr>
        <w:t>.º</w:t>
      </w:r>
    </w:p>
    <w:p w14:paraId="1442074D" w14:textId="02E3CF05" w:rsidR="00F45B56" w:rsidRPr="002B5654" w:rsidRDefault="00F45B56" w:rsidP="00B015DC">
      <w:pPr>
        <w:spacing w:after="120" w:line="360" w:lineRule="auto"/>
        <w:jc w:val="center"/>
        <w:rPr>
          <w:rFonts w:ascii="Garamond" w:hAnsi="Garamond"/>
          <w:caps/>
          <w:sz w:val="24"/>
          <w:szCs w:val="24"/>
        </w:rPr>
      </w:pPr>
      <w:r w:rsidRPr="00AF4CF0">
        <w:rPr>
          <w:rFonts w:ascii="Garamond" w:hAnsi="Garamond"/>
          <w:sz w:val="24"/>
          <w:szCs w:val="24"/>
        </w:rPr>
        <w:lastRenderedPageBreak/>
        <w:t>Júri</w:t>
      </w:r>
      <w:bookmarkEnd w:id="11"/>
    </w:p>
    <w:p w14:paraId="441EC1DB" w14:textId="4453DC91" w:rsidR="00F45B56" w:rsidRPr="002B5654" w:rsidRDefault="00F45B56" w:rsidP="00C50BA8">
      <w:pPr>
        <w:pStyle w:val="PargrafodaLista"/>
        <w:numPr>
          <w:ilvl w:val="0"/>
          <w:numId w:val="2"/>
        </w:numPr>
        <w:spacing w:after="120" w:line="360" w:lineRule="auto"/>
        <w:ind w:left="426"/>
        <w:jc w:val="both"/>
        <w:rPr>
          <w:rFonts w:ascii="Garamond" w:hAnsi="Garamond" w:cs="Arial"/>
          <w:sz w:val="24"/>
          <w:szCs w:val="24"/>
        </w:rPr>
      </w:pPr>
      <w:r w:rsidRPr="002B5654">
        <w:rPr>
          <w:rFonts w:ascii="Garamond" w:hAnsi="Garamond"/>
          <w:sz w:val="24"/>
          <w:szCs w:val="24"/>
        </w:rPr>
        <w:t>A entidade que conduz o procedimento é um Júri composto por [</w:t>
      </w:r>
      <w:r w:rsidRPr="002B5654">
        <w:rPr>
          <w:rFonts w:ascii="Garamond" w:hAnsi="Garamond"/>
          <w:i/>
          <w:iCs/>
          <w:sz w:val="24"/>
          <w:szCs w:val="24"/>
        </w:rPr>
        <w:t>número</w:t>
      </w:r>
      <w:r w:rsidRPr="002B5654">
        <w:rPr>
          <w:rFonts w:ascii="Garamond" w:hAnsi="Garamond"/>
          <w:sz w:val="24"/>
          <w:szCs w:val="24"/>
        </w:rPr>
        <w:t>] membros efetivos, um dos quais preside, e [</w:t>
      </w:r>
      <w:r w:rsidRPr="002B5654">
        <w:rPr>
          <w:rFonts w:ascii="Garamond" w:hAnsi="Garamond"/>
          <w:i/>
          <w:iCs/>
          <w:sz w:val="24"/>
          <w:szCs w:val="24"/>
        </w:rPr>
        <w:t>número</w:t>
      </w:r>
      <w:r w:rsidRPr="002B5654">
        <w:rPr>
          <w:rFonts w:ascii="Garamond" w:hAnsi="Garamond"/>
          <w:sz w:val="24"/>
          <w:szCs w:val="24"/>
        </w:rPr>
        <w:t>] suplentes, designados pelo [</w:t>
      </w:r>
      <w:r w:rsidRPr="002B5654">
        <w:rPr>
          <w:rFonts w:ascii="Garamond" w:hAnsi="Garamond"/>
          <w:i/>
          <w:iCs/>
          <w:sz w:val="24"/>
          <w:szCs w:val="24"/>
        </w:rPr>
        <w:t xml:space="preserve">órgão competente </w:t>
      </w:r>
      <w:r w:rsidR="00672AA6" w:rsidRPr="002B5654">
        <w:rPr>
          <w:rFonts w:ascii="Garamond" w:hAnsi="Garamond"/>
          <w:i/>
          <w:iCs/>
          <w:sz w:val="24"/>
          <w:szCs w:val="24"/>
        </w:rPr>
        <w:t xml:space="preserve">para a decisão </w:t>
      </w:r>
      <w:r w:rsidR="00805188" w:rsidRPr="002B5654">
        <w:rPr>
          <w:rFonts w:ascii="Garamond" w:hAnsi="Garamond"/>
          <w:i/>
          <w:iCs/>
          <w:sz w:val="24"/>
          <w:szCs w:val="24"/>
        </w:rPr>
        <w:t>de contratar</w:t>
      </w:r>
      <w:r w:rsidRPr="002B5654">
        <w:rPr>
          <w:rFonts w:ascii="Garamond" w:hAnsi="Garamond"/>
          <w:sz w:val="24"/>
          <w:szCs w:val="24"/>
        </w:rPr>
        <w:t>]</w:t>
      </w:r>
      <w:r w:rsidRPr="002B5654">
        <w:rPr>
          <w:rFonts w:ascii="Garamond" w:hAnsi="Garamond" w:cs="Arial"/>
          <w:sz w:val="24"/>
          <w:szCs w:val="24"/>
        </w:rPr>
        <w:t>.</w:t>
      </w:r>
      <w:r w:rsidRPr="002B5654">
        <w:rPr>
          <w:rFonts w:ascii="Garamond" w:hAnsi="Garamond"/>
          <w:sz w:val="24"/>
          <w:szCs w:val="24"/>
        </w:rPr>
        <w:t xml:space="preserve"> </w:t>
      </w:r>
    </w:p>
    <w:p w14:paraId="6AFFC0D4" w14:textId="77777777" w:rsidR="00F45B56" w:rsidRPr="002B5654" w:rsidRDefault="00F45B56" w:rsidP="00C50BA8">
      <w:pPr>
        <w:pStyle w:val="PargrafodaLista"/>
        <w:numPr>
          <w:ilvl w:val="0"/>
          <w:numId w:val="2"/>
        </w:numPr>
        <w:spacing w:after="120" w:line="360" w:lineRule="auto"/>
        <w:ind w:left="426"/>
        <w:jc w:val="both"/>
        <w:rPr>
          <w:rFonts w:ascii="Garamond" w:hAnsi="Garamond" w:cs="Arial"/>
          <w:sz w:val="24"/>
          <w:szCs w:val="24"/>
        </w:rPr>
      </w:pPr>
      <w:r w:rsidRPr="002B5654">
        <w:rPr>
          <w:rFonts w:ascii="Garamond" w:hAnsi="Garamond"/>
          <w:sz w:val="24"/>
          <w:szCs w:val="24"/>
        </w:rPr>
        <w:t>Compete, nomeadamente, ao Júri</w:t>
      </w:r>
      <w:r w:rsidRPr="002B5654">
        <w:rPr>
          <w:rFonts w:ascii="Garamond" w:hAnsi="Garamond" w:cs="Arial"/>
          <w:sz w:val="24"/>
          <w:szCs w:val="24"/>
        </w:rPr>
        <w:t>:</w:t>
      </w:r>
    </w:p>
    <w:p w14:paraId="70956FC9" w14:textId="77777777" w:rsidR="00F45B56" w:rsidRPr="002B5654" w:rsidRDefault="00F45B56" w:rsidP="00C50BA8">
      <w:pPr>
        <w:pStyle w:val="PargrafodaLista"/>
        <w:numPr>
          <w:ilvl w:val="0"/>
          <w:numId w:val="3"/>
        </w:numPr>
        <w:spacing w:after="120" w:line="360" w:lineRule="auto"/>
        <w:ind w:left="851"/>
        <w:jc w:val="both"/>
        <w:rPr>
          <w:rFonts w:ascii="Garamond" w:hAnsi="Garamond"/>
          <w:sz w:val="24"/>
          <w:szCs w:val="24"/>
        </w:rPr>
      </w:pPr>
      <w:r w:rsidRPr="002B5654">
        <w:rPr>
          <w:rFonts w:ascii="Garamond" w:hAnsi="Garamond"/>
          <w:sz w:val="24"/>
          <w:szCs w:val="24"/>
        </w:rPr>
        <w:t xml:space="preserve">Prestar os esclarecimentos necessários à boa compreensão e interpretação das peças do presente procedimento, quando solicitados pelos interessados; </w:t>
      </w:r>
    </w:p>
    <w:p w14:paraId="2FEE6C14" w14:textId="2CDF7116" w:rsidR="00F45B56" w:rsidRPr="002B5654" w:rsidRDefault="00F45B56" w:rsidP="00C50BA8">
      <w:pPr>
        <w:pStyle w:val="PargrafodaLista"/>
        <w:numPr>
          <w:ilvl w:val="0"/>
          <w:numId w:val="3"/>
        </w:numPr>
        <w:spacing w:after="120" w:line="360" w:lineRule="auto"/>
        <w:ind w:left="851"/>
        <w:jc w:val="both"/>
        <w:rPr>
          <w:rFonts w:ascii="Garamond" w:hAnsi="Garamond"/>
          <w:sz w:val="24"/>
          <w:szCs w:val="24"/>
        </w:rPr>
      </w:pPr>
      <w:r w:rsidRPr="002B5654">
        <w:rPr>
          <w:rFonts w:ascii="Garamond" w:hAnsi="Garamond"/>
          <w:sz w:val="24"/>
          <w:szCs w:val="24"/>
        </w:rPr>
        <w:t>Solicitar, aos concorrentes, os esclarecimentos necessários à apreciação das</w:t>
      </w:r>
      <w:r w:rsidR="003109C0" w:rsidRPr="002B5654">
        <w:rPr>
          <w:rFonts w:ascii="Garamond" w:hAnsi="Garamond"/>
          <w:sz w:val="24"/>
          <w:szCs w:val="24"/>
        </w:rPr>
        <w:t xml:space="preserve"> candidaturas e das</w:t>
      </w:r>
      <w:r w:rsidRPr="002B5654">
        <w:rPr>
          <w:rFonts w:ascii="Garamond" w:hAnsi="Garamond"/>
          <w:sz w:val="24"/>
          <w:szCs w:val="24"/>
        </w:rPr>
        <w:t xml:space="preserve"> </w:t>
      </w:r>
      <w:r w:rsidR="00821DAE" w:rsidRPr="002B5654">
        <w:rPr>
          <w:rFonts w:ascii="Garamond" w:hAnsi="Garamond"/>
          <w:sz w:val="24"/>
          <w:szCs w:val="24"/>
        </w:rPr>
        <w:t>propostas</w:t>
      </w:r>
      <w:r w:rsidRPr="002B5654">
        <w:rPr>
          <w:rFonts w:ascii="Garamond" w:hAnsi="Garamond"/>
          <w:sz w:val="24"/>
          <w:szCs w:val="24"/>
        </w:rPr>
        <w:t>;</w:t>
      </w:r>
    </w:p>
    <w:p w14:paraId="68B5110E" w14:textId="7ACEA55B" w:rsidR="00F45B56" w:rsidRPr="002B5654" w:rsidRDefault="00F45B56" w:rsidP="00C50BA8">
      <w:pPr>
        <w:pStyle w:val="PargrafodaLista"/>
        <w:numPr>
          <w:ilvl w:val="0"/>
          <w:numId w:val="3"/>
        </w:numPr>
        <w:spacing w:after="120" w:line="360" w:lineRule="auto"/>
        <w:ind w:left="851"/>
        <w:jc w:val="both"/>
        <w:rPr>
          <w:rFonts w:ascii="Garamond" w:hAnsi="Garamond"/>
          <w:sz w:val="24"/>
          <w:szCs w:val="24"/>
        </w:rPr>
      </w:pPr>
      <w:r w:rsidRPr="002B5654">
        <w:rPr>
          <w:rFonts w:ascii="Garamond" w:hAnsi="Garamond"/>
          <w:sz w:val="24"/>
          <w:szCs w:val="24"/>
        </w:rPr>
        <w:t>Proceder à apreciação das</w:t>
      </w:r>
      <w:r w:rsidR="00B62656" w:rsidRPr="002B5654">
        <w:rPr>
          <w:rFonts w:ascii="Garamond" w:hAnsi="Garamond"/>
          <w:sz w:val="24"/>
          <w:szCs w:val="24"/>
        </w:rPr>
        <w:t xml:space="preserve"> candidaturas</w:t>
      </w:r>
      <w:r w:rsidR="0050676F" w:rsidRPr="002B5654">
        <w:rPr>
          <w:rFonts w:ascii="Garamond" w:hAnsi="Garamond"/>
          <w:sz w:val="24"/>
          <w:szCs w:val="24"/>
        </w:rPr>
        <w:t xml:space="preserve"> e das</w:t>
      </w:r>
      <w:r w:rsidRPr="002B5654">
        <w:rPr>
          <w:rFonts w:ascii="Garamond" w:hAnsi="Garamond"/>
          <w:sz w:val="24"/>
          <w:szCs w:val="24"/>
        </w:rPr>
        <w:t xml:space="preserve"> </w:t>
      </w:r>
      <w:r w:rsidR="00821DAE" w:rsidRPr="002B5654">
        <w:rPr>
          <w:rFonts w:ascii="Garamond" w:hAnsi="Garamond"/>
          <w:sz w:val="24"/>
          <w:szCs w:val="24"/>
        </w:rPr>
        <w:t>propostas</w:t>
      </w:r>
      <w:r w:rsidRPr="002B5654">
        <w:rPr>
          <w:rFonts w:ascii="Garamond" w:hAnsi="Garamond"/>
          <w:sz w:val="24"/>
          <w:szCs w:val="24"/>
        </w:rPr>
        <w:t>;</w:t>
      </w:r>
    </w:p>
    <w:p w14:paraId="055C4578" w14:textId="3AE19225" w:rsidR="00F45B56" w:rsidRPr="002B5654" w:rsidRDefault="00F45B56" w:rsidP="00C50BA8">
      <w:pPr>
        <w:pStyle w:val="PargrafodaLista"/>
        <w:numPr>
          <w:ilvl w:val="0"/>
          <w:numId w:val="3"/>
        </w:numPr>
        <w:spacing w:after="120" w:line="360" w:lineRule="auto"/>
        <w:ind w:left="851"/>
        <w:jc w:val="both"/>
        <w:rPr>
          <w:rFonts w:ascii="Garamond" w:hAnsi="Garamond"/>
          <w:sz w:val="24"/>
          <w:szCs w:val="24"/>
        </w:rPr>
      </w:pPr>
      <w:r w:rsidRPr="002B5654">
        <w:rPr>
          <w:rFonts w:ascii="Garamond" w:hAnsi="Garamond"/>
          <w:sz w:val="24"/>
          <w:szCs w:val="24"/>
        </w:rPr>
        <w:t>Elaborar relatórios de análise das</w:t>
      </w:r>
      <w:r w:rsidR="003109C0" w:rsidRPr="002B5654">
        <w:rPr>
          <w:rFonts w:ascii="Garamond" w:hAnsi="Garamond"/>
          <w:sz w:val="24"/>
          <w:szCs w:val="24"/>
        </w:rPr>
        <w:t xml:space="preserve"> candidaturas e das</w:t>
      </w:r>
      <w:r w:rsidRPr="002B5654">
        <w:rPr>
          <w:rFonts w:ascii="Garamond" w:hAnsi="Garamond"/>
          <w:sz w:val="24"/>
          <w:szCs w:val="24"/>
        </w:rPr>
        <w:t xml:space="preserve"> </w:t>
      </w:r>
      <w:r w:rsidR="00821DAE" w:rsidRPr="002B5654">
        <w:rPr>
          <w:rFonts w:ascii="Garamond" w:hAnsi="Garamond"/>
          <w:sz w:val="24"/>
          <w:szCs w:val="24"/>
        </w:rPr>
        <w:t>propostas</w:t>
      </w:r>
      <w:r w:rsidRPr="002B5654">
        <w:rPr>
          <w:rFonts w:ascii="Garamond" w:hAnsi="Garamond"/>
          <w:sz w:val="24"/>
          <w:szCs w:val="24"/>
        </w:rPr>
        <w:t>;</w:t>
      </w:r>
    </w:p>
    <w:p w14:paraId="3FE1B7FA" w14:textId="77777777" w:rsidR="00F45B56" w:rsidRPr="002B5654" w:rsidRDefault="00F45B56" w:rsidP="00C50BA8">
      <w:pPr>
        <w:pStyle w:val="PargrafodaLista"/>
        <w:numPr>
          <w:ilvl w:val="0"/>
          <w:numId w:val="3"/>
        </w:numPr>
        <w:spacing w:after="120" w:line="360" w:lineRule="auto"/>
        <w:ind w:left="851"/>
        <w:jc w:val="both"/>
        <w:rPr>
          <w:rFonts w:ascii="Garamond" w:hAnsi="Garamond"/>
          <w:sz w:val="24"/>
          <w:szCs w:val="24"/>
        </w:rPr>
      </w:pPr>
      <w:r w:rsidRPr="002B5654">
        <w:rPr>
          <w:rFonts w:ascii="Garamond" w:hAnsi="Garamond"/>
          <w:sz w:val="24"/>
          <w:szCs w:val="24"/>
        </w:rPr>
        <w:t>Realizar a audiência prévia dos interessados.</w:t>
      </w:r>
    </w:p>
    <w:p w14:paraId="188D8418" w14:textId="23B871DE" w:rsidR="004A3104" w:rsidRDefault="004A3104" w:rsidP="00C50BA8">
      <w:pPr>
        <w:pStyle w:val="PargrafodaLista"/>
        <w:numPr>
          <w:ilvl w:val="0"/>
          <w:numId w:val="2"/>
        </w:numPr>
        <w:spacing w:after="120" w:line="360" w:lineRule="auto"/>
        <w:ind w:left="426"/>
        <w:jc w:val="both"/>
        <w:rPr>
          <w:rFonts w:ascii="Garamond" w:hAnsi="Garamond"/>
          <w:sz w:val="24"/>
          <w:szCs w:val="24"/>
        </w:rPr>
      </w:pPr>
      <w:r>
        <w:rPr>
          <w:rFonts w:ascii="Garamond" w:hAnsi="Garamond"/>
          <w:sz w:val="24"/>
          <w:szCs w:val="24"/>
        </w:rPr>
        <w:t xml:space="preserve">O disposto no número anterior não obsta </w:t>
      </w:r>
      <w:r w:rsidR="00C34BD7">
        <w:rPr>
          <w:rFonts w:ascii="Garamond" w:hAnsi="Garamond"/>
          <w:sz w:val="24"/>
          <w:szCs w:val="24"/>
        </w:rPr>
        <w:t>ao exercício</w:t>
      </w:r>
      <w:r w:rsidR="00620A93">
        <w:rPr>
          <w:rFonts w:ascii="Garamond" w:hAnsi="Garamond"/>
          <w:sz w:val="24"/>
          <w:szCs w:val="24"/>
        </w:rPr>
        <w:t xml:space="preserve"> pelo Júri</w:t>
      </w:r>
      <w:r w:rsidR="00C34BD7">
        <w:rPr>
          <w:rFonts w:ascii="Garamond" w:hAnsi="Garamond"/>
          <w:sz w:val="24"/>
          <w:szCs w:val="24"/>
        </w:rPr>
        <w:t xml:space="preserve"> de competências delegadas pelo </w:t>
      </w:r>
      <w:r w:rsidR="00620A93">
        <w:rPr>
          <w:rFonts w:ascii="Garamond" w:hAnsi="Garamond"/>
          <w:sz w:val="24"/>
          <w:szCs w:val="24"/>
        </w:rPr>
        <w:t xml:space="preserve">órgão competente para a decisão de contratar nos termos do n.º 2 </w:t>
      </w:r>
      <w:r w:rsidR="00211ABA">
        <w:rPr>
          <w:rFonts w:ascii="Garamond" w:hAnsi="Garamond"/>
          <w:sz w:val="24"/>
          <w:szCs w:val="24"/>
        </w:rPr>
        <w:t>do artigo 69.º e do n.º 1 do artigo 109.º do CCP.</w:t>
      </w:r>
    </w:p>
    <w:p w14:paraId="515BD22D" w14:textId="13B4C245" w:rsidR="00F45B56" w:rsidRPr="0038092D" w:rsidRDefault="00AE3707" w:rsidP="00C50BA8">
      <w:pPr>
        <w:pStyle w:val="PargrafodaLista"/>
        <w:numPr>
          <w:ilvl w:val="0"/>
          <w:numId w:val="2"/>
        </w:numPr>
        <w:spacing w:after="120" w:line="360" w:lineRule="auto"/>
        <w:ind w:left="426"/>
        <w:jc w:val="both"/>
        <w:rPr>
          <w:rFonts w:ascii="Garamond" w:hAnsi="Garamond"/>
          <w:sz w:val="24"/>
          <w:szCs w:val="24"/>
        </w:rPr>
      </w:pPr>
      <w:r w:rsidRPr="0038092D">
        <w:rPr>
          <w:rFonts w:ascii="Garamond" w:hAnsi="Garamond"/>
          <w:sz w:val="24"/>
          <w:szCs w:val="24"/>
        </w:rPr>
        <w:t>Nos termos do n.º 6 do artigo 68.º do CCP, o</w:t>
      </w:r>
      <w:r w:rsidR="00F45B56" w:rsidRPr="0038092D">
        <w:rPr>
          <w:rFonts w:ascii="Garamond" w:hAnsi="Garamond"/>
          <w:sz w:val="24"/>
          <w:szCs w:val="24"/>
        </w:rPr>
        <w:t xml:space="preserve"> </w:t>
      </w:r>
      <w:r w:rsidR="00036D88" w:rsidRPr="0038092D">
        <w:rPr>
          <w:rFonts w:ascii="Garamond" w:hAnsi="Garamond"/>
          <w:sz w:val="24"/>
          <w:szCs w:val="24"/>
        </w:rPr>
        <w:t>J</w:t>
      </w:r>
      <w:r w:rsidR="00F45B56" w:rsidRPr="0038092D">
        <w:rPr>
          <w:rFonts w:ascii="Garamond" w:hAnsi="Garamond"/>
          <w:sz w:val="24"/>
          <w:szCs w:val="24"/>
        </w:rPr>
        <w:t xml:space="preserve">úri pode ser assessorado por pessoas ou entidades tecnicamente qualificadas em relação a qualquer aspeto que possa relevar no âmbito do presente procedimento, a designar </w:t>
      </w:r>
      <w:r w:rsidR="00891927" w:rsidRPr="0038092D">
        <w:rPr>
          <w:rFonts w:ascii="Garamond" w:hAnsi="Garamond"/>
          <w:i/>
          <w:iCs/>
          <w:sz w:val="24"/>
          <w:szCs w:val="24"/>
        </w:rPr>
        <w:t>[</w:t>
      </w:r>
      <w:r w:rsidR="00CD7E30" w:rsidRPr="0038092D">
        <w:rPr>
          <w:rFonts w:ascii="Garamond" w:hAnsi="Garamond"/>
          <w:i/>
          <w:iCs/>
          <w:sz w:val="24"/>
          <w:szCs w:val="24"/>
        </w:rPr>
        <w:t xml:space="preserve">pelo </w:t>
      </w:r>
      <w:r w:rsidR="00891927" w:rsidRPr="0038092D">
        <w:rPr>
          <w:rFonts w:ascii="Garamond" w:hAnsi="Garamond"/>
          <w:i/>
          <w:iCs/>
          <w:sz w:val="24"/>
          <w:szCs w:val="24"/>
        </w:rPr>
        <w:t>órgão competente para a decisão de contratar</w:t>
      </w:r>
      <w:r w:rsidR="00891927" w:rsidRPr="0038092D">
        <w:rPr>
          <w:rFonts w:ascii="Garamond" w:hAnsi="Garamond"/>
          <w:sz w:val="24"/>
          <w:szCs w:val="24"/>
        </w:rPr>
        <w:t>]</w:t>
      </w:r>
      <w:r w:rsidR="00F45B56" w:rsidRPr="0038092D">
        <w:rPr>
          <w:rFonts w:ascii="Garamond" w:hAnsi="Garamond"/>
          <w:sz w:val="24"/>
          <w:szCs w:val="24"/>
        </w:rPr>
        <w:t>, sem que, no entanto, essas pessoas ou entidades possam ter direito de voto.</w:t>
      </w:r>
    </w:p>
    <w:p w14:paraId="4A9AF8D1" w14:textId="1D6538D9" w:rsidR="00F45B56" w:rsidRPr="009D480C" w:rsidRDefault="00F45B56" w:rsidP="006A6F8B">
      <w:pPr>
        <w:spacing w:after="120" w:line="360" w:lineRule="auto"/>
        <w:jc w:val="center"/>
        <w:rPr>
          <w:rFonts w:ascii="Garamond" w:hAnsi="Garamond"/>
          <w:sz w:val="24"/>
          <w:szCs w:val="24"/>
        </w:rPr>
      </w:pPr>
      <w:bookmarkStart w:id="18" w:name="_Toc27660717"/>
      <w:r w:rsidRPr="009D480C">
        <w:rPr>
          <w:rFonts w:ascii="Garamond" w:hAnsi="Garamond"/>
          <w:sz w:val="24"/>
          <w:szCs w:val="24"/>
        </w:rPr>
        <w:t>Capítulo II</w:t>
      </w:r>
    </w:p>
    <w:bookmarkEnd w:id="18"/>
    <w:p w14:paraId="3648360E" w14:textId="21B7B0D7" w:rsidR="00F45B56" w:rsidRPr="00115C56" w:rsidRDefault="0030417D" w:rsidP="006A6F8B">
      <w:pPr>
        <w:spacing w:after="120" w:line="360" w:lineRule="auto"/>
        <w:jc w:val="center"/>
        <w:rPr>
          <w:rFonts w:ascii="Garamond" w:hAnsi="Garamond"/>
          <w:b/>
          <w:bCs/>
          <w:sz w:val="24"/>
          <w:szCs w:val="24"/>
        </w:rPr>
      </w:pPr>
      <w:r w:rsidRPr="00115C56">
        <w:rPr>
          <w:rFonts w:ascii="Garamond" w:hAnsi="Garamond"/>
          <w:b/>
          <w:bCs/>
          <w:sz w:val="24"/>
          <w:szCs w:val="24"/>
        </w:rPr>
        <w:t>Apresentação das candidaturas e qualificação dos candidatos</w:t>
      </w:r>
    </w:p>
    <w:p w14:paraId="3A26D565" w14:textId="7B45115D" w:rsidR="001C1FBA" w:rsidRPr="00AF4CF0" w:rsidRDefault="001C1FBA" w:rsidP="006A6F8B">
      <w:pPr>
        <w:spacing w:after="120" w:line="360" w:lineRule="auto"/>
        <w:jc w:val="center"/>
        <w:rPr>
          <w:rFonts w:ascii="Garamond" w:hAnsi="Garamond"/>
          <w:sz w:val="24"/>
          <w:szCs w:val="24"/>
        </w:rPr>
      </w:pPr>
      <w:r w:rsidRPr="00AF4CF0">
        <w:rPr>
          <w:rFonts w:ascii="Garamond" w:hAnsi="Garamond"/>
          <w:sz w:val="24"/>
          <w:szCs w:val="24"/>
        </w:rPr>
        <w:t xml:space="preserve">Artigo </w:t>
      </w:r>
      <w:r w:rsidR="00AF4CF0" w:rsidRPr="00AF4CF0">
        <w:rPr>
          <w:rFonts w:ascii="Garamond" w:hAnsi="Garamond"/>
          <w:sz w:val="24"/>
          <w:szCs w:val="24"/>
        </w:rPr>
        <w:t>7</w:t>
      </w:r>
      <w:r w:rsidRPr="00AF4CF0">
        <w:rPr>
          <w:rFonts w:ascii="Garamond" w:hAnsi="Garamond"/>
          <w:sz w:val="24"/>
          <w:szCs w:val="24"/>
        </w:rPr>
        <w:t>.º</w:t>
      </w:r>
    </w:p>
    <w:p w14:paraId="7ED554C3" w14:textId="4B60537B" w:rsidR="001C1FBA" w:rsidRPr="009D480C" w:rsidRDefault="001C1FBA" w:rsidP="006A6F8B">
      <w:pPr>
        <w:spacing w:after="120" w:line="360" w:lineRule="auto"/>
        <w:jc w:val="center"/>
        <w:rPr>
          <w:rFonts w:ascii="Garamond" w:hAnsi="Garamond"/>
          <w:caps/>
          <w:sz w:val="24"/>
          <w:szCs w:val="24"/>
        </w:rPr>
      </w:pPr>
      <w:bookmarkStart w:id="19" w:name="_Toc27660722"/>
      <w:r w:rsidRPr="00AF4CF0">
        <w:rPr>
          <w:rFonts w:ascii="Garamond" w:hAnsi="Garamond"/>
          <w:sz w:val="24"/>
          <w:szCs w:val="24"/>
        </w:rPr>
        <w:t>Esclarecimentos, retific</w:t>
      </w:r>
      <w:bookmarkEnd w:id="19"/>
      <w:r w:rsidRPr="00AF4CF0">
        <w:rPr>
          <w:rFonts w:ascii="Garamond" w:hAnsi="Garamond"/>
          <w:sz w:val="24"/>
          <w:szCs w:val="24"/>
        </w:rPr>
        <w:t>ação e alteração das peças do procedimento</w:t>
      </w:r>
      <w:r w:rsidR="009B3B0C" w:rsidRPr="00AF4CF0">
        <w:rPr>
          <w:rFonts w:ascii="Garamond" w:hAnsi="Garamond"/>
          <w:sz w:val="24"/>
          <w:szCs w:val="24"/>
        </w:rPr>
        <w:t xml:space="preserve"> na fase</w:t>
      </w:r>
      <w:r w:rsidR="009400C6" w:rsidRPr="00AF4CF0">
        <w:rPr>
          <w:rFonts w:ascii="Garamond" w:hAnsi="Garamond"/>
          <w:sz w:val="24"/>
          <w:szCs w:val="24"/>
        </w:rPr>
        <w:t xml:space="preserve"> das candidaturas</w:t>
      </w:r>
    </w:p>
    <w:p w14:paraId="5921AB35" w14:textId="4361C5C5" w:rsidR="001C1FBA" w:rsidRPr="009D480C" w:rsidRDefault="00051995" w:rsidP="00C50BA8">
      <w:pPr>
        <w:pStyle w:val="PargrafodaLista"/>
        <w:numPr>
          <w:ilvl w:val="0"/>
          <w:numId w:val="4"/>
        </w:numPr>
        <w:spacing w:after="120" w:line="360" w:lineRule="auto"/>
        <w:ind w:left="426"/>
        <w:jc w:val="both"/>
        <w:rPr>
          <w:rFonts w:ascii="Garamond" w:hAnsi="Garamond"/>
          <w:sz w:val="24"/>
          <w:szCs w:val="24"/>
        </w:rPr>
      </w:pPr>
      <w:r w:rsidRPr="009D480C">
        <w:rPr>
          <w:rFonts w:ascii="Garamond" w:hAnsi="Garamond"/>
          <w:sz w:val="24"/>
          <w:szCs w:val="24"/>
        </w:rPr>
        <w:t>O</w:t>
      </w:r>
      <w:r w:rsidR="001C1FBA" w:rsidRPr="009D480C">
        <w:rPr>
          <w:rFonts w:ascii="Garamond" w:hAnsi="Garamond"/>
          <w:sz w:val="24"/>
          <w:szCs w:val="24"/>
        </w:rPr>
        <w:t xml:space="preserve">s interessados podem solicitar, por escrito, esclarecimentos relativos à boa compreensão e interpretação das peças do procedimento até ao termo do primeiro terço do prazo fixado para a apresentação das </w:t>
      </w:r>
      <w:r w:rsidR="009C6E22" w:rsidRPr="009D480C">
        <w:rPr>
          <w:rFonts w:ascii="Garamond" w:hAnsi="Garamond"/>
          <w:sz w:val="24"/>
          <w:szCs w:val="24"/>
        </w:rPr>
        <w:t>candidaturas</w:t>
      </w:r>
      <w:r w:rsidR="001C1FBA" w:rsidRPr="009D480C">
        <w:rPr>
          <w:rFonts w:ascii="Garamond" w:hAnsi="Garamond"/>
          <w:sz w:val="24"/>
          <w:szCs w:val="24"/>
        </w:rPr>
        <w:t>.</w:t>
      </w:r>
    </w:p>
    <w:p w14:paraId="7BB1FF85" w14:textId="77777777" w:rsidR="001C1FBA" w:rsidRPr="009D480C" w:rsidRDefault="001C1FBA" w:rsidP="00C50BA8">
      <w:pPr>
        <w:pStyle w:val="PargrafodaLista"/>
        <w:numPr>
          <w:ilvl w:val="0"/>
          <w:numId w:val="4"/>
        </w:numPr>
        <w:spacing w:after="120" w:line="360" w:lineRule="auto"/>
        <w:ind w:left="426"/>
        <w:jc w:val="both"/>
        <w:rPr>
          <w:rFonts w:ascii="Garamond" w:hAnsi="Garamond"/>
          <w:sz w:val="24"/>
          <w:szCs w:val="24"/>
        </w:rPr>
      </w:pPr>
      <w:r w:rsidRPr="009D480C">
        <w:rPr>
          <w:rFonts w:ascii="Garamond" w:hAnsi="Garamond"/>
          <w:sz w:val="24"/>
          <w:szCs w:val="24"/>
        </w:rPr>
        <w:t>Dentro do mesmo prazo, os interessados podem apresentar a lista dos erros e omissões das peças do procedimento por si detetados.</w:t>
      </w:r>
    </w:p>
    <w:p w14:paraId="76A48766" w14:textId="77777777" w:rsidR="001C1FBA" w:rsidRPr="009D480C" w:rsidRDefault="001C1FBA" w:rsidP="00C50BA8">
      <w:pPr>
        <w:pStyle w:val="PargrafodaLista"/>
        <w:numPr>
          <w:ilvl w:val="0"/>
          <w:numId w:val="4"/>
        </w:numPr>
        <w:spacing w:after="120" w:line="360" w:lineRule="auto"/>
        <w:ind w:left="426"/>
        <w:jc w:val="both"/>
        <w:rPr>
          <w:rFonts w:ascii="Garamond" w:hAnsi="Garamond"/>
          <w:sz w:val="24"/>
          <w:szCs w:val="24"/>
        </w:rPr>
      </w:pPr>
      <w:r w:rsidRPr="009D480C">
        <w:rPr>
          <w:rFonts w:ascii="Garamond" w:hAnsi="Garamond"/>
          <w:sz w:val="24"/>
          <w:szCs w:val="24"/>
        </w:rPr>
        <w:t>Os pedidos de esclarecimentos deduzidos e os erros e omissões identificados nos termos dos números anteriores devem ser dirigidos ao Júri e colocados na Plataforma.</w:t>
      </w:r>
    </w:p>
    <w:p w14:paraId="20EB5E73" w14:textId="356812F0" w:rsidR="001C1FBA" w:rsidRPr="009D480C" w:rsidRDefault="001C1FBA" w:rsidP="00C50BA8">
      <w:pPr>
        <w:pStyle w:val="PargrafodaLista"/>
        <w:numPr>
          <w:ilvl w:val="0"/>
          <w:numId w:val="4"/>
        </w:numPr>
        <w:spacing w:after="120" w:line="360" w:lineRule="auto"/>
        <w:ind w:left="426"/>
        <w:jc w:val="both"/>
        <w:rPr>
          <w:rFonts w:ascii="Garamond" w:hAnsi="Garamond"/>
          <w:sz w:val="24"/>
          <w:szCs w:val="24"/>
        </w:rPr>
      </w:pPr>
      <w:r w:rsidRPr="009D480C">
        <w:rPr>
          <w:rFonts w:ascii="Garamond" w:hAnsi="Garamond"/>
          <w:sz w:val="24"/>
          <w:szCs w:val="24"/>
        </w:rPr>
        <w:t>Os esclarecimentos solicitados devem ser prestados pelo Júri, por escrito</w:t>
      </w:r>
      <w:r w:rsidR="0098390C" w:rsidRPr="009D480C">
        <w:rPr>
          <w:rFonts w:ascii="Garamond" w:hAnsi="Garamond"/>
          <w:sz w:val="24"/>
          <w:szCs w:val="24"/>
        </w:rPr>
        <w:t xml:space="preserve"> e</w:t>
      </w:r>
      <w:r w:rsidRPr="009D480C">
        <w:rPr>
          <w:rFonts w:ascii="Garamond" w:hAnsi="Garamond"/>
          <w:sz w:val="24"/>
          <w:szCs w:val="24"/>
        </w:rPr>
        <w:t xml:space="preserve"> até ao termo do segundo terço do prazo fixado para a apresentação das </w:t>
      </w:r>
      <w:r w:rsidR="00051995" w:rsidRPr="009D480C">
        <w:rPr>
          <w:rFonts w:ascii="Garamond" w:hAnsi="Garamond"/>
          <w:sz w:val="24"/>
          <w:szCs w:val="24"/>
        </w:rPr>
        <w:t>candidaturas</w:t>
      </w:r>
      <w:r w:rsidR="0098390C" w:rsidRPr="009D480C">
        <w:rPr>
          <w:rFonts w:ascii="Garamond" w:hAnsi="Garamond"/>
          <w:sz w:val="24"/>
          <w:szCs w:val="24"/>
        </w:rPr>
        <w:t>, incluind</w:t>
      </w:r>
      <w:r w:rsidR="00D725A8" w:rsidRPr="009D480C">
        <w:rPr>
          <w:rFonts w:ascii="Garamond" w:hAnsi="Garamond"/>
          <w:sz w:val="24"/>
          <w:szCs w:val="24"/>
        </w:rPr>
        <w:t>o a pronúncia do órgão competente para a decisão de contratar</w:t>
      </w:r>
      <w:r w:rsidR="00021060" w:rsidRPr="009D480C">
        <w:rPr>
          <w:rFonts w:ascii="Garamond" w:hAnsi="Garamond"/>
          <w:sz w:val="24"/>
          <w:szCs w:val="24"/>
        </w:rPr>
        <w:t xml:space="preserve"> e, quando aplicável, os termos de suprimento de erros e omissões aceites</w:t>
      </w:r>
      <w:r w:rsidRPr="009D480C">
        <w:rPr>
          <w:rFonts w:ascii="Garamond" w:hAnsi="Garamond"/>
          <w:sz w:val="24"/>
          <w:szCs w:val="24"/>
        </w:rPr>
        <w:t>.</w:t>
      </w:r>
    </w:p>
    <w:p w14:paraId="74AB454B" w14:textId="3CD8D7F3" w:rsidR="007066E9" w:rsidRPr="009D480C" w:rsidRDefault="00216E10" w:rsidP="00C50BA8">
      <w:pPr>
        <w:pStyle w:val="PargrafodaLista"/>
        <w:numPr>
          <w:ilvl w:val="0"/>
          <w:numId w:val="4"/>
        </w:numPr>
        <w:spacing w:after="120" w:line="360" w:lineRule="auto"/>
        <w:ind w:left="426"/>
        <w:jc w:val="both"/>
        <w:rPr>
          <w:rFonts w:ascii="Garamond" w:hAnsi="Garamond"/>
          <w:sz w:val="24"/>
          <w:szCs w:val="24"/>
        </w:rPr>
      </w:pPr>
      <w:r w:rsidRPr="009D480C">
        <w:rPr>
          <w:rFonts w:ascii="Garamond" w:hAnsi="Garamond"/>
          <w:sz w:val="24"/>
          <w:szCs w:val="24"/>
        </w:rPr>
        <w:lastRenderedPageBreak/>
        <w:t>Caso as retificações ou os esclarecimentos previstos no</w:t>
      </w:r>
      <w:r w:rsidR="00B9236D" w:rsidRPr="009D480C">
        <w:rPr>
          <w:rFonts w:ascii="Garamond" w:hAnsi="Garamond"/>
          <w:sz w:val="24"/>
          <w:szCs w:val="24"/>
        </w:rPr>
        <w:t xml:space="preserve"> número anterior</w:t>
      </w:r>
      <w:r w:rsidRPr="009D480C">
        <w:rPr>
          <w:rFonts w:ascii="Garamond" w:hAnsi="Garamond"/>
          <w:sz w:val="24"/>
          <w:szCs w:val="24"/>
        </w:rPr>
        <w:t xml:space="preserve"> sejam comunicados para além do</w:t>
      </w:r>
      <w:r w:rsidR="00B9236D" w:rsidRPr="009D480C">
        <w:rPr>
          <w:rFonts w:ascii="Garamond" w:hAnsi="Garamond"/>
          <w:sz w:val="24"/>
          <w:szCs w:val="24"/>
        </w:rPr>
        <w:t xml:space="preserve"> respetivo</w:t>
      </w:r>
      <w:r w:rsidRPr="009D480C">
        <w:rPr>
          <w:rFonts w:ascii="Garamond" w:hAnsi="Garamond"/>
          <w:sz w:val="24"/>
          <w:szCs w:val="24"/>
        </w:rPr>
        <w:t xml:space="preserve"> prazo, </w:t>
      </w:r>
      <w:r w:rsidR="00A156A0" w:rsidRPr="009D480C">
        <w:rPr>
          <w:rFonts w:ascii="Garamond" w:hAnsi="Garamond"/>
          <w:sz w:val="24"/>
          <w:szCs w:val="24"/>
        </w:rPr>
        <w:t>aplica-se o disposto nos n.ºs 1 a 3 do artigo 64.º do CCP.</w:t>
      </w:r>
    </w:p>
    <w:p w14:paraId="00932824" w14:textId="477B3CDF" w:rsidR="001C1FBA" w:rsidRPr="009D480C" w:rsidRDefault="001C1FBA" w:rsidP="00C50BA8">
      <w:pPr>
        <w:pStyle w:val="PargrafodaLista"/>
        <w:numPr>
          <w:ilvl w:val="0"/>
          <w:numId w:val="4"/>
        </w:numPr>
        <w:spacing w:after="120" w:line="360" w:lineRule="auto"/>
        <w:ind w:left="426"/>
        <w:jc w:val="both"/>
        <w:rPr>
          <w:rFonts w:ascii="Garamond" w:hAnsi="Garamond"/>
          <w:sz w:val="24"/>
          <w:szCs w:val="24"/>
        </w:rPr>
      </w:pPr>
      <w:r w:rsidRPr="009D480C">
        <w:rPr>
          <w:rFonts w:ascii="Garamond" w:hAnsi="Garamond"/>
          <w:sz w:val="24"/>
          <w:szCs w:val="24"/>
        </w:rPr>
        <w:t>O [</w:t>
      </w:r>
      <w:r w:rsidRPr="009D480C">
        <w:rPr>
          <w:rFonts w:ascii="Garamond" w:hAnsi="Garamond" w:cs="Arial"/>
          <w:i/>
          <w:iCs/>
          <w:sz w:val="24"/>
          <w:szCs w:val="24"/>
        </w:rPr>
        <w:t>órgão competente para a decisão de contratar</w:t>
      </w:r>
      <w:r w:rsidRPr="009D480C">
        <w:rPr>
          <w:rFonts w:ascii="Garamond" w:hAnsi="Garamond"/>
          <w:sz w:val="24"/>
          <w:szCs w:val="24"/>
        </w:rPr>
        <w:t xml:space="preserve">] pode também, por iniciativa própria, proceder à retificação de erros ou omissões das peças do procedimento, nos termos e nos prazos previstos no </w:t>
      </w:r>
      <w:r w:rsidR="007066E9" w:rsidRPr="009D480C">
        <w:rPr>
          <w:rFonts w:ascii="Garamond" w:hAnsi="Garamond"/>
          <w:sz w:val="24"/>
          <w:szCs w:val="24"/>
        </w:rPr>
        <w:t>n.º 4</w:t>
      </w:r>
      <w:r w:rsidR="00505FEE" w:rsidRPr="009D480C">
        <w:rPr>
          <w:rFonts w:ascii="Garamond" w:hAnsi="Garamond"/>
          <w:sz w:val="24"/>
          <w:szCs w:val="24"/>
        </w:rPr>
        <w:t xml:space="preserve"> ou até ao final do prazo para </w:t>
      </w:r>
      <w:r w:rsidR="00857F10" w:rsidRPr="009D480C">
        <w:rPr>
          <w:rFonts w:ascii="Garamond" w:hAnsi="Garamond"/>
          <w:sz w:val="24"/>
          <w:szCs w:val="24"/>
        </w:rPr>
        <w:t>entrega das candidaturas, aplicando-se o disposto no artigo 64.º do CCP</w:t>
      </w:r>
      <w:r w:rsidRPr="009D480C">
        <w:rPr>
          <w:rFonts w:ascii="Garamond" w:hAnsi="Garamond"/>
          <w:sz w:val="24"/>
          <w:szCs w:val="24"/>
        </w:rPr>
        <w:t xml:space="preserve">. </w:t>
      </w:r>
    </w:p>
    <w:p w14:paraId="5DDB0DB4" w14:textId="1E1F0149" w:rsidR="002641A0" w:rsidRPr="009D480C" w:rsidRDefault="00AA69E2" w:rsidP="00C50BA8">
      <w:pPr>
        <w:pStyle w:val="PargrafodaLista"/>
        <w:numPr>
          <w:ilvl w:val="0"/>
          <w:numId w:val="4"/>
        </w:numPr>
        <w:spacing w:after="120" w:line="360" w:lineRule="auto"/>
        <w:ind w:left="426"/>
        <w:jc w:val="both"/>
        <w:rPr>
          <w:rFonts w:ascii="Garamond" w:hAnsi="Garamond"/>
          <w:sz w:val="24"/>
          <w:szCs w:val="24"/>
        </w:rPr>
      </w:pPr>
      <w:r w:rsidRPr="009D480C">
        <w:rPr>
          <w:rFonts w:ascii="Garamond" w:hAnsi="Garamond"/>
          <w:sz w:val="24"/>
          <w:szCs w:val="24"/>
        </w:rPr>
        <w:t xml:space="preserve">A falta de resposta à identificação de erros e omissões do caderno de encargos, ou a sua rejeição, na presente fase de candidaturas, não impede a sua identificação, reconhecimento e retificação durante a fase de apresentação de propostas, nem obvia a que os candidatos os venham identificar novamente nessa fase, caso em que se aplica o disposto </w:t>
      </w:r>
      <w:r w:rsidRPr="008F63DB">
        <w:rPr>
          <w:rFonts w:ascii="Garamond" w:hAnsi="Garamond"/>
          <w:sz w:val="24"/>
          <w:szCs w:val="24"/>
        </w:rPr>
        <w:t xml:space="preserve">no artigo </w:t>
      </w:r>
      <w:r w:rsidR="009400C6" w:rsidRPr="008F63DB">
        <w:rPr>
          <w:rFonts w:ascii="Garamond" w:hAnsi="Garamond"/>
          <w:sz w:val="24"/>
          <w:szCs w:val="24"/>
        </w:rPr>
        <w:t>2</w:t>
      </w:r>
      <w:r w:rsidR="008F63DB" w:rsidRPr="008F63DB">
        <w:rPr>
          <w:rFonts w:ascii="Garamond" w:hAnsi="Garamond"/>
          <w:sz w:val="24"/>
          <w:szCs w:val="24"/>
        </w:rPr>
        <w:t>2</w:t>
      </w:r>
      <w:r w:rsidRPr="008F63DB">
        <w:rPr>
          <w:rFonts w:ascii="Garamond" w:hAnsi="Garamond"/>
          <w:sz w:val="24"/>
          <w:szCs w:val="24"/>
        </w:rPr>
        <w:t>.º</w:t>
      </w:r>
      <w:r w:rsidR="00C3538C" w:rsidRPr="008F63DB">
        <w:rPr>
          <w:rFonts w:ascii="Garamond" w:hAnsi="Garamond"/>
          <w:sz w:val="24"/>
          <w:szCs w:val="24"/>
        </w:rPr>
        <w:t>.</w:t>
      </w:r>
    </w:p>
    <w:p w14:paraId="28778FB2" w14:textId="77777777" w:rsidR="001C1FBA" w:rsidRPr="009D480C" w:rsidRDefault="001C1FBA" w:rsidP="00C50BA8">
      <w:pPr>
        <w:pStyle w:val="PargrafodaLista"/>
        <w:numPr>
          <w:ilvl w:val="0"/>
          <w:numId w:val="4"/>
        </w:numPr>
        <w:spacing w:after="120" w:line="360" w:lineRule="auto"/>
        <w:ind w:left="426"/>
        <w:jc w:val="both"/>
        <w:rPr>
          <w:rFonts w:ascii="Garamond" w:hAnsi="Garamond"/>
          <w:sz w:val="24"/>
          <w:szCs w:val="24"/>
        </w:rPr>
      </w:pPr>
      <w:r w:rsidRPr="009D480C">
        <w:rPr>
          <w:rFonts w:ascii="Garamond" w:hAnsi="Garamond"/>
          <w:sz w:val="24"/>
          <w:szCs w:val="24"/>
        </w:rPr>
        <w:t>Os erros, esclarecimentos, retificações, suprimentos e, quando aplicável, as decisões de prorrogação dos prazos são disponibilizados na Plataforma e juntos às peças do procedimento, sendo todos os interessados imediatamente notificados desse facto.</w:t>
      </w:r>
    </w:p>
    <w:p w14:paraId="0DD0765C" w14:textId="77777777" w:rsidR="001C1FBA" w:rsidRPr="009D480C" w:rsidRDefault="001C1FBA" w:rsidP="00C50BA8">
      <w:pPr>
        <w:pStyle w:val="PargrafodaLista"/>
        <w:numPr>
          <w:ilvl w:val="0"/>
          <w:numId w:val="4"/>
        </w:numPr>
        <w:spacing w:after="120" w:line="360" w:lineRule="auto"/>
        <w:ind w:left="426"/>
        <w:jc w:val="both"/>
        <w:rPr>
          <w:rFonts w:ascii="Garamond" w:hAnsi="Garamond"/>
          <w:sz w:val="24"/>
          <w:szCs w:val="24"/>
        </w:rPr>
      </w:pPr>
      <w:r w:rsidRPr="009D480C">
        <w:rPr>
          <w:rFonts w:ascii="Garamond" w:hAnsi="Garamond"/>
          <w:sz w:val="24"/>
          <w:szCs w:val="24"/>
        </w:rPr>
        <w:t>Os erros, esclarecimentos, retificações e suprimentos apresentados passam a fazer parte integrante dos documentos do presente procedimento e prevalecem sobre estes em caso de divergência.</w:t>
      </w:r>
    </w:p>
    <w:p w14:paraId="7FD1B895" w14:textId="772F21A8" w:rsidR="001C1FBA" w:rsidRPr="009D480C" w:rsidRDefault="001C1FBA" w:rsidP="00C50BA8">
      <w:pPr>
        <w:pStyle w:val="PargrafodaLista"/>
        <w:numPr>
          <w:ilvl w:val="0"/>
          <w:numId w:val="4"/>
        </w:numPr>
        <w:spacing w:after="120" w:line="360" w:lineRule="auto"/>
        <w:ind w:left="426"/>
        <w:jc w:val="both"/>
        <w:rPr>
          <w:rFonts w:ascii="Garamond" w:hAnsi="Garamond"/>
          <w:sz w:val="24"/>
          <w:szCs w:val="24"/>
        </w:rPr>
      </w:pPr>
      <w:r w:rsidRPr="009D480C">
        <w:rPr>
          <w:rFonts w:ascii="Garamond" w:hAnsi="Garamond"/>
          <w:sz w:val="24"/>
          <w:szCs w:val="24"/>
        </w:rPr>
        <w:t xml:space="preserve">Havendo lugar à prorrogação do prazo de apresentação de propostas, a mesma aproveita a todos os concorrentes. </w:t>
      </w:r>
    </w:p>
    <w:p w14:paraId="57CDE521" w14:textId="65746485" w:rsidR="0030417D" w:rsidRPr="0053466E" w:rsidRDefault="0030417D" w:rsidP="006A6F8B">
      <w:pPr>
        <w:spacing w:after="120" w:line="360" w:lineRule="auto"/>
        <w:jc w:val="center"/>
        <w:rPr>
          <w:rFonts w:ascii="Garamond" w:hAnsi="Garamond"/>
          <w:sz w:val="24"/>
          <w:szCs w:val="24"/>
        </w:rPr>
      </w:pPr>
      <w:r w:rsidRPr="0053466E">
        <w:rPr>
          <w:rFonts w:ascii="Garamond" w:hAnsi="Garamond"/>
          <w:sz w:val="24"/>
          <w:szCs w:val="24"/>
        </w:rPr>
        <w:t xml:space="preserve">Artigo </w:t>
      </w:r>
      <w:r w:rsidR="0053466E" w:rsidRPr="0053466E">
        <w:rPr>
          <w:rFonts w:ascii="Garamond" w:hAnsi="Garamond"/>
          <w:sz w:val="24"/>
          <w:szCs w:val="24"/>
        </w:rPr>
        <w:t>8</w:t>
      </w:r>
      <w:r w:rsidRPr="0053466E">
        <w:rPr>
          <w:rFonts w:ascii="Garamond" w:hAnsi="Garamond"/>
          <w:sz w:val="24"/>
          <w:szCs w:val="24"/>
        </w:rPr>
        <w:t>.º</w:t>
      </w:r>
    </w:p>
    <w:p w14:paraId="2559B111" w14:textId="68BE0CD9" w:rsidR="00984EE4" w:rsidRPr="0053466E" w:rsidRDefault="00984EE4" w:rsidP="006A6F8B">
      <w:pPr>
        <w:spacing w:after="120" w:line="360" w:lineRule="auto"/>
        <w:jc w:val="center"/>
        <w:rPr>
          <w:rFonts w:ascii="Garamond" w:hAnsi="Garamond"/>
          <w:sz w:val="24"/>
          <w:szCs w:val="24"/>
        </w:rPr>
      </w:pPr>
      <w:r w:rsidRPr="0053466E">
        <w:rPr>
          <w:rFonts w:ascii="Garamond" w:hAnsi="Garamond"/>
          <w:sz w:val="24"/>
          <w:szCs w:val="24"/>
        </w:rPr>
        <w:t>Candidatos</w:t>
      </w:r>
    </w:p>
    <w:p w14:paraId="5DFFD891" w14:textId="52DF9CB6" w:rsidR="00984EE4" w:rsidRPr="009D480C" w:rsidRDefault="006E1F3C" w:rsidP="006A6F8B">
      <w:pPr>
        <w:spacing w:after="120" w:line="360" w:lineRule="auto"/>
        <w:jc w:val="both"/>
        <w:rPr>
          <w:rFonts w:ascii="Garamond" w:hAnsi="Garamond"/>
          <w:sz w:val="24"/>
          <w:szCs w:val="24"/>
        </w:rPr>
      </w:pPr>
      <w:r w:rsidRPr="0053466E">
        <w:rPr>
          <w:rFonts w:ascii="Garamond" w:hAnsi="Garamond"/>
          <w:sz w:val="24"/>
          <w:szCs w:val="24"/>
        </w:rPr>
        <w:t xml:space="preserve">Podem apresentar candidatura os interessados que não se encontrem em alguma das situações previstas no artigo 55.º do CCP e que cumpram as disposições estabelecidas no artigo seguinte e nos artigos </w:t>
      </w:r>
      <w:r w:rsidR="00F2527E" w:rsidRPr="0053466E">
        <w:rPr>
          <w:rFonts w:ascii="Garamond" w:hAnsi="Garamond"/>
          <w:sz w:val="24"/>
          <w:szCs w:val="24"/>
        </w:rPr>
        <w:t>1</w:t>
      </w:r>
      <w:r w:rsidR="0053466E" w:rsidRPr="0053466E">
        <w:rPr>
          <w:rFonts w:ascii="Garamond" w:hAnsi="Garamond"/>
          <w:sz w:val="24"/>
          <w:szCs w:val="24"/>
        </w:rPr>
        <w:t>4</w:t>
      </w:r>
      <w:r w:rsidRPr="0053466E">
        <w:rPr>
          <w:rFonts w:ascii="Garamond" w:hAnsi="Garamond"/>
          <w:sz w:val="24"/>
          <w:szCs w:val="24"/>
        </w:rPr>
        <w:t xml:space="preserve">.º e </w:t>
      </w:r>
      <w:r w:rsidR="00F2527E" w:rsidRPr="0053466E">
        <w:rPr>
          <w:rFonts w:ascii="Garamond" w:hAnsi="Garamond"/>
          <w:sz w:val="24"/>
          <w:szCs w:val="24"/>
        </w:rPr>
        <w:t>1</w:t>
      </w:r>
      <w:r w:rsidR="0053466E" w:rsidRPr="0053466E">
        <w:rPr>
          <w:rFonts w:ascii="Garamond" w:hAnsi="Garamond"/>
          <w:sz w:val="24"/>
          <w:szCs w:val="24"/>
        </w:rPr>
        <w:t>5</w:t>
      </w:r>
      <w:r w:rsidRPr="0053466E">
        <w:rPr>
          <w:rFonts w:ascii="Garamond" w:hAnsi="Garamond"/>
          <w:sz w:val="24"/>
          <w:szCs w:val="24"/>
        </w:rPr>
        <w:t>.º</w:t>
      </w:r>
    </w:p>
    <w:p w14:paraId="7BF2AC3A" w14:textId="7D215960" w:rsidR="00A93DF0" w:rsidRPr="0053466E" w:rsidRDefault="00A93DF0" w:rsidP="0030417D">
      <w:pPr>
        <w:spacing w:after="120" w:line="360" w:lineRule="auto"/>
        <w:jc w:val="center"/>
        <w:rPr>
          <w:rFonts w:ascii="Garamond" w:hAnsi="Garamond"/>
          <w:sz w:val="24"/>
          <w:szCs w:val="24"/>
        </w:rPr>
      </w:pPr>
      <w:r w:rsidRPr="0053466E">
        <w:rPr>
          <w:rFonts w:ascii="Garamond" w:hAnsi="Garamond"/>
          <w:sz w:val="24"/>
          <w:szCs w:val="24"/>
        </w:rPr>
        <w:t xml:space="preserve">Artigo </w:t>
      </w:r>
      <w:r w:rsidR="0053466E" w:rsidRPr="0053466E">
        <w:rPr>
          <w:rFonts w:ascii="Garamond" w:hAnsi="Garamond"/>
          <w:sz w:val="24"/>
          <w:szCs w:val="24"/>
        </w:rPr>
        <w:t>9</w:t>
      </w:r>
      <w:r w:rsidRPr="0053466E">
        <w:rPr>
          <w:rFonts w:ascii="Garamond" w:hAnsi="Garamond"/>
          <w:sz w:val="24"/>
          <w:szCs w:val="24"/>
        </w:rPr>
        <w:t>.º</w:t>
      </w:r>
    </w:p>
    <w:p w14:paraId="10DC06F2" w14:textId="7A91C8D1" w:rsidR="0030417D" w:rsidRPr="00DC0552" w:rsidRDefault="001945C1" w:rsidP="0030417D">
      <w:pPr>
        <w:spacing w:after="120" w:line="360" w:lineRule="auto"/>
        <w:jc w:val="center"/>
        <w:rPr>
          <w:rFonts w:ascii="Garamond" w:hAnsi="Garamond"/>
          <w:sz w:val="24"/>
          <w:szCs w:val="24"/>
        </w:rPr>
      </w:pPr>
      <w:r w:rsidRPr="0053466E">
        <w:rPr>
          <w:rFonts w:ascii="Garamond" w:hAnsi="Garamond"/>
          <w:sz w:val="24"/>
          <w:szCs w:val="24"/>
        </w:rPr>
        <w:t>Agru</w:t>
      </w:r>
      <w:r w:rsidR="005402B9" w:rsidRPr="0053466E">
        <w:rPr>
          <w:rFonts w:ascii="Garamond" w:hAnsi="Garamond"/>
          <w:sz w:val="24"/>
          <w:szCs w:val="24"/>
        </w:rPr>
        <w:t>pamentos</w:t>
      </w:r>
    </w:p>
    <w:p w14:paraId="69846A90" w14:textId="344F65F9" w:rsidR="0030417D" w:rsidRPr="009744B5" w:rsidRDefault="005402B9" w:rsidP="00C50BA8">
      <w:pPr>
        <w:pStyle w:val="PargrafodaLista"/>
        <w:numPr>
          <w:ilvl w:val="0"/>
          <w:numId w:val="20"/>
        </w:numPr>
        <w:spacing w:after="120" w:line="360" w:lineRule="auto"/>
        <w:ind w:left="426"/>
        <w:jc w:val="both"/>
        <w:rPr>
          <w:rFonts w:ascii="Garamond" w:hAnsi="Garamond"/>
          <w:sz w:val="24"/>
          <w:szCs w:val="24"/>
        </w:rPr>
      </w:pPr>
      <w:r w:rsidRPr="001F3400">
        <w:rPr>
          <w:rFonts w:ascii="Garamond" w:hAnsi="Garamond"/>
          <w:sz w:val="24"/>
          <w:szCs w:val="24"/>
        </w:rPr>
        <w:t>É</w:t>
      </w:r>
      <w:r w:rsidR="0030417D" w:rsidRPr="001F3400">
        <w:rPr>
          <w:rFonts w:ascii="Garamond" w:hAnsi="Garamond"/>
          <w:sz w:val="24"/>
          <w:szCs w:val="24"/>
        </w:rPr>
        <w:t xml:space="preserve"> </w:t>
      </w:r>
      <w:r w:rsidR="0030417D" w:rsidRPr="009744B5">
        <w:rPr>
          <w:rFonts w:ascii="Garamond" w:hAnsi="Garamond"/>
          <w:sz w:val="24"/>
          <w:szCs w:val="24"/>
        </w:rPr>
        <w:t xml:space="preserve">permitida a apresentação de </w:t>
      </w:r>
      <w:r w:rsidR="00C56E92" w:rsidRPr="009744B5">
        <w:rPr>
          <w:rFonts w:ascii="Garamond" w:hAnsi="Garamond"/>
          <w:sz w:val="24"/>
          <w:szCs w:val="24"/>
        </w:rPr>
        <w:t>candidatura</w:t>
      </w:r>
      <w:r w:rsidR="0030417D" w:rsidRPr="009744B5">
        <w:rPr>
          <w:rFonts w:ascii="Garamond" w:hAnsi="Garamond"/>
          <w:sz w:val="24"/>
          <w:szCs w:val="24"/>
        </w:rPr>
        <w:t xml:space="preserve"> por</w:t>
      </w:r>
      <w:r w:rsidR="003D3E8F" w:rsidRPr="009744B5">
        <w:rPr>
          <w:rFonts w:ascii="Garamond" w:hAnsi="Garamond"/>
          <w:sz w:val="24"/>
          <w:szCs w:val="24"/>
        </w:rPr>
        <w:t xml:space="preserve"> um</w:t>
      </w:r>
      <w:r w:rsidR="0030417D" w:rsidRPr="009744B5">
        <w:rPr>
          <w:rFonts w:ascii="Garamond" w:hAnsi="Garamond"/>
          <w:sz w:val="24"/>
          <w:szCs w:val="24"/>
        </w:rPr>
        <w:t xml:space="preserve"> agrupamento </w:t>
      </w:r>
      <w:r w:rsidR="00C56E92" w:rsidRPr="009744B5">
        <w:rPr>
          <w:rFonts w:ascii="Garamond" w:hAnsi="Garamond"/>
          <w:sz w:val="24"/>
          <w:szCs w:val="24"/>
        </w:rPr>
        <w:t>de pessoas coletivas, sem que entre el</w:t>
      </w:r>
      <w:r w:rsidR="00DE38AF" w:rsidRPr="009744B5">
        <w:rPr>
          <w:rFonts w:ascii="Garamond" w:hAnsi="Garamond"/>
          <w:sz w:val="24"/>
          <w:szCs w:val="24"/>
        </w:rPr>
        <w:t>a</w:t>
      </w:r>
      <w:r w:rsidR="00C56E92" w:rsidRPr="009744B5">
        <w:rPr>
          <w:rFonts w:ascii="Garamond" w:hAnsi="Garamond"/>
          <w:sz w:val="24"/>
          <w:szCs w:val="24"/>
        </w:rPr>
        <w:t>s exista qualquer modalidade jurídica de associação</w:t>
      </w:r>
      <w:r w:rsidR="0030417D" w:rsidRPr="009744B5">
        <w:rPr>
          <w:rFonts w:ascii="Garamond" w:hAnsi="Garamond"/>
          <w:sz w:val="24"/>
          <w:szCs w:val="24"/>
        </w:rPr>
        <w:t>.</w:t>
      </w:r>
    </w:p>
    <w:p w14:paraId="17F9171E" w14:textId="653C2E1D" w:rsidR="0030417D" w:rsidRPr="009744B5" w:rsidRDefault="0030417D" w:rsidP="00C50BA8">
      <w:pPr>
        <w:pStyle w:val="PargrafodaLista"/>
        <w:numPr>
          <w:ilvl w:val="0"/>
          <w:numId w:val="20"/>
        </w:numPr>
        <w:spacing w:after="120" w:line="360" w:lineRule="auto"/>
        <w:ind w:left="426"/>
        <w:jc w:val="both"/>
        <w:rPr>
          <w:rFonts w:ascii="Garamond" w:hAnsi="Garamond"/>
          <w:sz w:val="24"/>
          <w:szCs w:val="24"/>
        </w:rPr>
      </w:pPr>
      <w:r w:rsidRPr="009744B5">
        <w:rPr>
          <w:rFonts w:ascii="Garamond" w:hAnsi="Garamond"/>
          <w:sz w:val="24"/>
          <w:szCs w:val="24"/>
        </w:rPr>
        <w:t>Os membros de um agrupamento c</w:t>
      </w:r>
      <w:r w:rsidR="00256635" w:rsidRPr="009744B5">
        <w:rPr>
          <w:rFonts w:ascii="Garamond" w:hAnsi="Garamond"/>
          <w:sz w:val="24"/>
          <w:szCs w:val="24"/>
        </w:rPr>
        <w:t>andidato</w:t>
      </w:r>
      <w:r w:rsidRPr="009744B5">
        <w:rPr>
          <w:rFonts w:ascii="Garamond" w:hAnsi="Garamond"/>
          <w:sz w:val="24"/>
          <w:szCs w:val="24"/>
        </w:rPr>
        <w:t xml:space="preserve"> não podem</w:t>
      </w:r>
      <w:r w:rsidR="00E40341" w:rsidRPr="009744B5">
        <w:rPr>
          <w:rFonts w:ascii="Garamond" w:hAnsi="Garamond"/>
          <w:sz w:val="24"/>
          <w:szCs w:val="24"/>
        </w:rPr>
        <w:t xml:space="preserve"> ser, cumulativamente, candidatos</w:t>
      </w:r>
      <w:r w:rsidRPr="009744B5">
        <w:rPr>
          <w:rFonts w:ascii="Garamond" w:hAnsi="Garamond"/>
          <w:sz w:val="24"/>
          <w:szCs w:val="24"/>
        </w:rPr>
        <w:t xml:space="preserve"> individuais no presente procedimento</w:t>
      </w:r>
      <w:r w:rsidR="001F3400" w:rsidRPr="009744B5">
        <w:rPr>
          <w:rFonts w:ascii="Garamond" w:hAnsi="Garamond"/>
          <w:sz w:val="24"/>
          <w:szCs w:val="24"/>
        </w:rPr>
        <w:t xml:space="preserve"> ou</w:t>
      </w:r>
      <w:r w:rsidRPr="009744B5">
        <w:rPr>
          <w:rFonts w:ascii="Garamond" w:hAnsi="Garamond"/>
          <w:sz w:val="24"/>
          <w:szCs w:val="24"/>
        </w:rPr>
        <w:t xml:space="preserve"> integrar outro agrupamento concorrente.</w:t>
      </w:r>
    </w:p>
    <w:p w14:paraId="49F89697" w14:textId="449EAB1B" w:rsidR="0030417D" w:rsidRPr="009744B5" w:rsidRDefault="0030417D" w:rsidP="00C50BA8">
      <w:pPr>
        <w:pStyle w:val="PargrafodaLista"/>
        <w:numPr>
          <w:ilvl w:val="0"/>
          <w:numId w:val="20"/>
        </w:numPr>
        <w:spacing w:after="120" w:line="360" w:lineRule="auto"/>
        <w:ind w:left="426"/>
        <w:jc w:val="both"/>
        <w:rPr>
          <w:rFonts w:ascii="Garamond" w:hAnsi="Garamond"/>
          <w:sz w:val="24"/>
          <w:szCs w:val="24"/>
        </w:rPr>
      </w:pPr>
      <w:r w:rsidRPr="009744B5">
        <w:rPr>
          <w:rFonts w:ascii="Garamond" w:hAnsi="Garamond"/>
          <w:sz w:val="24"/>
          <w:szCs w:val="24"/>
        </w:rPr>
        <w:t>Todos e cada um dos membros de um agrupamento concorrente assumem, perante a</w:t>
      </w:r>
      <w:r w:rsidR="009720AC">
        <w:rPr>
          <w:rFonts w:ascii="Garamond" w:hAnsi="Garamond"/>
          <w:sz w:val="24"/>
          <w:szCs w:val="24"/>
        </w:rPr>
        <w:t>s</w:t>
      </w:r>
      <w:r w:rsidRPr="009744B5">
        <w:rPr>
          <w:rFonts w:ascii="Garamond" w:hAnsi="Garamond"/>
          <w:sz w:val="24"/>
          <w:szCs w:val="24"/>
        </w:rPr>
        <w:t xml:space="preserve"> entidade</w:t>
      </w:r>
      <w:r w:rsidR="009720AC">
        <w:rPr>
          <w:rFonts w:ascii="Garamond" w:hAnsi="Garamond"/>
          <w:sz w:val="24"/>
          <w:szCs w:val="24"/>
        </w:rPr>
        <w:t>s</w:t>
      </w:r>
      <w:r w:rsidRPr="009744B5">
        <w:rPr>
          <w:rFonts w:ascii="Garamond" w:hAnsi="Garamond"/>
          <w:sz w:val="24"/>
          <w:szCs w:val="24"/>
        </w:rPr>
        <w:t xml:space="preserve"> adjudicante</w:t>
      </w:r>
      <w:r w:rsidR="009720AC">
        <w:rPr>
          <w:rFonts w:ascii="Garamond" w:hAnsi="Garamond"/>
          <w:sz w:val="24"/>
          <w:szCs w:val="24"/>
        </w:rPr>
        <w:t>s</w:t>
      </w:r>
      <w:r w:rsidRPr="009744B5">
        <w:rPr>
          <w:rFonts w:ascii="Garamond" w:hAnsi="Garamond"/>
          <w:sz w:val="24"/>
          <w:szCs w:val="24"/>
        </w:rPr>
        <w:t xml:space="preserve">, a responsabilidade solidária pela manutenção da </w:t>
      </w:r>
      <w:r w:rsidR="006A45EB" w:rsidRPr="009744B5">
        <w:rPr>
          <w:rFonts w:ascii="Garamond" w:hAnsi="Garamond"/>
          <w:sz w:val="24"/>
          <w:szCs w:val="24"/>
        </w:rPr>
        <w:t>candidatura e da proposta</w:t>
      </w:r>
      <w:r w:rsidR="00442ACF">
        <w:rPr>
          <w:rFonts w:ascii="Garamond" w:hAnsi="Garamond"/>
          <w:sz w:val="24"/>
          <w:szCs w:val="24"/>
        </w:rPr>
        <w:t xml:space="preserve"> apresentadas</w:t>
      </w:r>
      <w:r w:rsidRPr="009744B5">
        <w:rPr>
          <w:rFonts w:ascii="Garamond" w:hAnsi="Garamond"/>
          <w:sz w:val="24"/>
          <w:szCs w:val="24"/>
        </w:rPr>
        <w:t>.</w:t>
      </w:r>
    </w:p>
    <w:p w14:paraId="260E62F5" w14:textId="77777777" w:rsidR="001903D4" w:rsidRPr="00056EC2" w:rsidRDefault="000262DB" w:rsidP="00C50BA8">
      <w:pPr>
        <w:pStyle w:val="PargrafodaLista"/>
        <w:numPr>
          <w:ilvl w:val="0"/>
          <w:numId w:val="20"/>
        </w:numPr>
        <w:spacing w:after="120" w:line="360" w:lineRule="auto"/>
        <w:ind w:left="426"/>
        <w:jc w:val="both"/>
        <w:rPr>
          <w:rFonts w:ascii="Garamond" w:hAnsi="Garamond"/>
          <w:sz w:val="24"/>
          <w:szCs w:val="24"/>
        </w:rPr>
      </w:pPr>
      <w:r w:rsidRPr="00056EC2">
        <w:rPr>
          <w:rFonts w:ascii="Garamond" w:hAnsi="Garamond"/>
          <w:sz w:val="24"/>
          <w:szCs w:val="24"/>
        </w:rPr>
        <w:t xml:space="preserve">Os membros do agrupamento podem, querendo, indicar um representante </w:t>
      </w:r>
      <w:r w:rsidR="001903D4" w:rsidRPr="00056EC2">
        <w:rPr>
          <w:rFonts w:ascii="Garamond" w:hAnsi="Garamond"/>
          <w:sz w:val="24"/>
          <w:szCs w:val="24"/>
        </w:rPr>
        <w:t>p</w:t>
      </w:r>
      <w:r w:rsidRPr="00056EC2">
        <w:rPr>
          <w:rFonts w:ascii="Garamond" w:hAnsi="Garamond"/>
          <w:sz w:val="24"/>
          <w:szCs w:val="24"/>
        </w:rPr>
        <w:t xml:space="preserve">ara efeitos de apresentação e assinatura da candidatura e/ou da proposta, devendo para esse efeito serem emitidos e apresentados com a candidatura e/ou com a proposta os correspondentes instrumentos de mandato. </w:t>
      </w:r>
    </w:p>
    <w:p w14:paraId="40D04DCD" w14:textId="132F1B6F" w:rsidR="0030417D" w:rsidRDefault="000262DB" w:rsidP="00C50BA8">
      <w:pPr>
        <w:pStyle w:val="PargrafodaLista"/>
        <w:numPr>
          <w:ilvl w:val="0"/>
          <w:numId w:val="20"/>
        </w:numPr>
        <w:spacing w:after="120" w:line="360" w:lineRule="auto"/>
        <w:ind w:left="426"/>
        <w:jc w:val="both"/>
        <w:rPr>
          <w:rFonts w:ascii="Garamond" w:hAnsi="Garamond"/>
          <w:sz w:val="24"/>
          <w:szCs w:val="24"/>
        </w:rPr>
      </w:pPr>
      <w:r w:rsidRPr="00056EC2">
        <w:rPr>
          <w:rFonts w:ascii="Garamond" w:hAnsi="Garamond"/>
          <w:sz w:val="24"/>
          <w:szCs w:val="24"/>
        </w:rPr>
        <w:t xml:space="preserve">No caso em que os instrumentos de mandato </w:t>
      </w:r>
      <w:r w:rsidR="00C46311">
        <w:rPr>
          <w:rFonts w:ascii="Garamond" w:hAnsi="Garamond"/>
          <w:sz w:val="24"/>
          <w:szCs w:val="24"/>
        </w:rPr>
        <w:t>apresentados em conjunto</w:t>
      </w:r>
      <w:r w:rsidRPr="00056EC2">
        <w:rPr>
          <w:rFonts w:ascii="Garamond" w:hAnsi="Garamond"/>
          <w:sz w:val="24"/>
          <w:szCs w:val="24"/>
        </w:rPr>
        <w:t xml:space="preserve"> com a candidatura</w:t>
      </w:r>
      <w:r w:rsidR="00A16A17" w:rsidRPr="00056EC2">
        <w:rPr>
          <w:rFonts w:ascii="Garamond" w:hAnsi="Garamond"/>
          <w:sz w:val="24"/>
          <w:szCs w:val="24"/>
        </w:rPr>
        <w:t xml:space="preserve"> nos termos do número anterior</w:t>
      </w:r>
      <w:r w:rsidRPr="00056EC2">
        <w:rPr>
          <w:rFonts w:ascii="Garamond" w:hAnsi="Garamond"/>
          <w:sz w:val="24"/>
          <w:szCs w:val="24"/>
        </w:rPr>
        <w:t xml:space="preserve"> confiram</w:t>
      </w:r>
      <w:r w:rsidR="00A16A17" w:rsidRPr="00056EC2">
        <w:rPr>
          <w:rFonts w:ascii="Garamond" w:hAnsi="Garamond"/>
          <w:sz w:val="24"/>
          <w:szCs w:val="24"/>
        </w:rPr>
        <w:t xml:space="preserve"> de igual modo</w:t>
      </w:r>
      <w:r w:rsidRPr="00056EC2">
        <w:rPr>
          <w:rFonts w:ascii="Garamond" w:hAnsi="Garamond"/>
          <w:sz w:val="24"/>
          <w:szCs w:val="24"/>
        </w:rPr>
        <w:t xml:space="preserve"> poderes </w:t>
      </w:r>
      <w:r w:rsidR="00A16A17" w:rsidRPr="00056EC2">
        <w:rPr>
          <w:rFonts w:ascii="Garamond" w:hAnsi="Garamond"/>
          <w:sz w:val="24"/>
          <w:szCs w:val="24"/>
        </w:rPr>
        <w:t>a</w:t>
      </w:r>
      <w:r w:rsidRPr="00056EC2">
        <w:rPr>
          <w:rFonts w:ascii="Garamond" w:hAnsi="Garamond"/>
          <w:sz w:val="24"/>
          <w:szCs w:val="24"/>
        </w:rPr>
        <w:t xml:space="preserve">o representante do agrupamento para a </w:t>
      </w:r>
      <w:r w:rsidRPr="00056EC2">
        <w:rPr>
          <w:rFonts w:ascii="Garamond" w:hAnsi="Garamond"/>
          <w:sz w:val="24"/>
          <w:szCs w:val="24"/>
        </w:rPr>
        <w:lastRenderedPageBreak/>
        <w:t>apresentação de proposta, não é necessário apresentá-los juntamente com a proposta, salvo se o agrupamento pretender alterar o representante do agrupamento para efeitos da fase de apresentação de proposta</w:t>
      </w:r>
      <w:r w:rsidR="0030417D" w:rsidRPr="00056EC2">
        <w:rPr>
          <w:rFonts w:ascii="Garamond" w:hAnsi="Garamond"/>
          <w:sz w:val="24"/>
          <w:szCs w:val="24"/>
        </w:rPr>
        <w:t>.</w:t>
      </w:r>
    </w:p>
    <w:p w14:paraId="15D6ECA2" w14:textId="50458798" w:rsidR="001D6809" w:rsidRPr="007A3FE9" w:rsidRDefault="001D68ED" w:rsidP="00C50BA8">
      <w:pPr>
        <w:pStyle w:val="PargrafodaLista"/>
        <w:numPr>
          <w:ilvl w:val="0"/>
          <w:numId w:val="20"/>
        </w:numPr>
        <w:spacing w:after="120" w:line="360" w:lineRule="auto"/>
        <w:ind w:left="426"/>
        <w:jc w:val="both"/>
        <w:rPr>
          <w:rFonts w:ascii="Garamond" w:hAnsi="Garamond"/>
          <w:sz w:val="24"/>
          <w:szCs w:val="24"/>
        </w:rPr>
      </w:pPr>
      <w:r w:rsidRPr="007A3FE9">
        <w:rPr>
          <w:rFonts w:ascii="Garamond" w:hAnsi="Garamond"/>
          <w:sz w:val="24"/>
          <w:szCs w:val="24"/>
        </w:rPr>
        <w:t>Não sendo indicado representante comum, as candidaturas, as propostas e a restante documentação relativa ao presente procedimento devem ser assinadas por todas as entidades que compõem o agrupamento ou pelos seus representantes legais</w:t>
      </w:r>
      <w:r w:rsidR="00C46311">
        <w:rPr>
          <w:rFonts w:ascii="Garamond" w:hAnsi="Garamond"/>
          <w:sz w:val="24"/>
          <w:szCs w:val="24"/>
        </w:rPr>
        <w:t>.</w:t>
      </w:r>
    </w:p>
    <w:p w14:paraId="29B933D1" w14:textId="5F38176A" w:rsidR="002D56E7" w:rsidRPr="001A224E" w:rsidRDefault="0030417D" w:rsidP="00C50BA8">
      <w:pPr>
        <w:pStyle w:val="PargrafodaLista"/>
        <w:numPr>
          <w:ilvl w:val="0"/>
          <w:numId w:val="20"/>
        </w:numPr>
        <w:spacing w:after="120" w:line="360" w:lineRule="auto"/>
        <w:ind w:left="426"/>
        <w:jc w:val="both"/>
        <w:rPr>
          <w:rFonts w:ascii="Garamond" w:hAnsi="Garamond"/>
          <w:sz w:val="24"/>
          <w:szCs w:val="24"/>
        </w:rPr>
      </w:pPr>
      <w:r w:rsidRPr="007A3FE9">
        <w:rPr>
          <w:rFonts w:ascii="Garamond" w:hAnsi="Garamond"/>
          <w:sz w:val="24"/>
          <w:szCs w:val="24"/>
        </w:rPr>
        <w:t>Em caso de adjudicação</w:t>
      </w:r>
      <w:r w:rsidR="001D6809" w:rsidRPr="007A3FE9">
        <w:rPr>
          <w:rFonts w:ascii="Garamond" w:hAnsi="Garamond"/>
          <w:sz w:val="24"/>
          <w:szCs w:val="24"/>
        </w:rPr>
        <w:t xml:space="preserve"> e previamente à celebração do Contrato,</w:t>
      </w:r>
      <w:r w:rsidRPr="007A3FE9">
        <w:rPr>
          <w:rFonts w:ascii="Garamond" w:hAnsi="Garamond"/>
          <w:sz w:val="24"/>
          <w:szCs w:val="24"/>
        </w:rPr>
        <w:t xml:space="preserve"> todos os membros do agrupamento concorrente</w:t>
      </w:r>
      <w:r w:rsidR="00726AD8" w:rsidRPr="007A3FE9">
        <w:rPr>
          <w:rFonts w:ascii="Garamond" w:hAnsi="Garamond"/>
          <w:sz w:val="24"/>
          <w:szCs w:val="24"/>
        </w:rPr>
        <w:t>, e apenas estes,</w:t>
      </w:r>
      <w:r w:rsidR="007A3FE9" w:rsidRPr="007A3FE9">
        <w:rPr>
          <w:rFonts w:ascii="Garamond" w:hAnsi="Garamond"/>
          <w:sz w:val="24"/>
          <w:szCs w:val="24"/>
        </w:rPr>
        <w:t xml:space="preserve"> devem constituir uma sociedade anónima, regulada pela lei portuguesa</w:t>
      </w:r>
      <w:r w:rsidR="002D56E7">
        <w:rPr>
          <w:rFonts w:ascii="Garamond" w:hAnsi="Garamond"/>
          <w:sz w:val="24"/>
          <w:szCs w:val="24"/>
        </w:rPr>
        <w:t xml:space="preserve"> e</w:t>
      </w:r>
      <w:r w:rsidR="007A3FE9" w:rsidRPr="007A3FE9">
        <w:rPr>
          <w:rFonts w:ascii="Garamond" w:hAnsi="Garamond"/>
          <w:sz w:val="24"/>
          <w:szCs w:val="24"/>
        </w:rPr>
        <w:t xml:space="preserve"> com ações nominativas, que deve manter a sede em Portugal durante todo o decurso da concessão.</w:t>
      </w:r>
    </w:p>
    <w:p w14:paraId="43B4DB00" w14:textId="0C9E4D59" w:rsidR="007E3F24" w:rsidRPr="000E19DD" w:rsidRDefault="007E3F24" w:rsidP="004A6F02">
      <w:pPr>
        <w:spacing w:after="120" w:line="360" w:lineRule="auto"/>
        <w:jc w:val="center"/>
        <w:rPr>
          <w:rFonts w:ascii="Garamond" w:hAnsi="Garamond"/>
          <w:sz w:val="24"/>
          <w:szCs w:val="24"/>
        </w:rPr>
      </w:pPr>
      <w:r w:rsidRPr="000E19DD">
        <w:rPr>
          <w:rFonts w:ascii="Garamond" w:hAnsi="Garamond"/>
          <w:sz w:val="24"/>
          <w:szCs w:val="24"/>
        </w:rPr>
        <w:t>Artigo 1</w:t>
      </w:r>
      <w:r w:rsidR="000E19DD" w:rsidRPr="000E19DD">
        <w:rPr>
          <w:rFonts w:ascii="Garamond" w:hAnsi="Garamond"/>
          <w:sz w:val="24"/>
          <w:szCs w:val="24"/>
        </w:rPr>
        <w:t>0</w:t>
      </w:r>
      <w:r w:rsidRPr="000E19DD">
        <w:rPr>
          <w:rFonts w:ascii="Garamond" w:hAnsi="Garamond"/>
          <w:sz w:val="24"/>
          <w:szCs w:val="24"/>
        </w:rPr>
        <w:t>.º</w:t>
      </w:r>
    </w:p>
    <w:p w14:paraId="33E6A85F" w14:textId="4C2CE9BF" w:rsidR="007E3F24" w:rsidRPr="000E19DD" w:rsidRDefault="007E3F24" w:rsidP="004A6F02">
      <w:pPr>
        <w:spacing w:after="120" w:line="360" w:lineRule="auto"/>
        <w:jc w:val="center"/>
        <w:rPr>
          <w:rFonts w:ascii="Garamond" w:hAnsi="Garamond"/>
          <w:sz w:val="24"/>
          <w:szCs w:val="24"/>
        </w:rPr>
      </w:pPr>
      <w:r w:rsidRPr="000E19DD">
        <w:rPr>
          <w:rFonts w:ascii="Garamond" w:hAnsi="Garamond"/>
          <w:sz w:val="24"/>
          <w:szCs w:val="24"/>
        </w:rPr>
        <w:t>Modelo de qualificação</w:t>
      </w:r>
    </w:p>
    <w:p w14:paraId="72101A54" w14:textId="33834E0D" w:rsidR="007E3F24" w:rsidRPr="000E19DD" w:rsidRDefault="0036272B" w:rsidP="004A6F02">
      <w:pPr>
        <w:spacing w:after="120" w:line="360" w:lineRule="auto"/>
        <w:jc w:val="both"/>
        <w:rPr>
          <w:rFonts w:ascii="Garamond" w:hAnsi="Garamond"/>
          <w:sz w:val="24"/>
          <w:szCs w:val="24"/>
        </w:rPr>
      </w:pPr>
      <w:r w:rsidRPr="000E19DD">
        <w:rPr>
          <w:rFonts w:ascii="Garamond" w:hAnsi="Garamond"/>
          <w:sz w:val="24"/>
          <w:szCs w:val="24"/>
        </w:rPr>
        <w:t>Adota-se o modelo simples de qualificação, sendo qualificados todos os candidatos que preencham os requisitos mínimos de capacidade técnica e financeira nos termos definidos no presente programa do procedimento.</w:t>
      </w:r>
    </w:p>
    <w:p w14:paraId="136DB533" w14:textId="0B4B6EAD" w:rsidR="001D4B5D" w:rsidRPr="000E19DD" w:rsidRDefault="001D4B5D" w:rsidP="004A6F02">
      <w:pPr>
        <w:spacing w:after="120" w:line="360" w:lineRule="auto"/>
        <w:jc w:val="center"/>
        <w:rPr>
          <w:rFonts w:ascii="Garamond" w:hAnsi="Garamond"/>
          <w:sz w:val="24"/>
          <w:szCs w:val="24"/>
        </w:rPr>
      </w:pPr>
      <w:r w:rsidRPr="000E19DD">
        <w:rPr>
          <w:rFonts w:ascii="Garamond" w:hAnsi="Garamond"/>
          <w:sz w:val="24"/>
          <w:szCs w:val="24"/>
        </w:rPr>
        <w:t>Artigo 1</w:t>
      </w:r>
      <w:r w:rsidR="000E19DD" w:rsidRPr="000E19DD">
        <w:rPr>
          <w:rFonts w:ascii="Garamond" w:hAnsi="Garamond"/>
          <w:sz w:val="24"/>
          <w:szCs w:val="24"/>
        </w:rPr>
        <w:t>1</w:t>
      </w:r>
      <w:r w:rsidRPr="000E19DD">
        <w:rPr>
          <w:rFonts w:ascii="Garamond" w:hAnsi="Garamond"/>
          <w:sz w:val="24"/>
          <w:szCs w:val="24"/>
        </w:rPr>
        <w:t>.º</w:t>
      </w:r>
    </w:p>
    <w:p w14:paraId="16DA25DE" w14:textId="2EB241F2" w:rsidR="001D4B5D" w:rsidRPr="004A6F02" w:rsidRDefault="001D4B5D" w:rsidP="004A6F02">
      <w:pPr>
        <w:spacing w:after="120" w:line="360" w:lineRule="auto"/>
        <w:jc w:val="center"/>
        <w:rPr>
          <w:rFonts w:ascii="Garamond" w:hAnsi="Garamond"/>
          <w:sz w:val="24"/>
          <w:szCs w:val="24"/>
        </w:rPr>
      </w:pPr>
      <w:r w:rsidRPr="000E19DD">
        <w:rPr>
          <w:rFonts w:ascii="Garamond" w:hAnsi="Garamond"/>
          <w:sz w:val="24"/>
          <w:szCs w:val="24"/>
        </w:rPr>
        <w:t>Documentos da</w:t>
      </w:r>
      <w:r w:rsidR="00D51663" w:rsidRPr="000E19DD">
        <w:rPr>
          <w:rFonts w:ascii="Garamond" w:hAnsi="Garamond"/>
          <w:sz w:val="24"/>
          <w:szCs w:val="24"/>
        </w:rPr>
        <w:t>s</w:t>
      </w:r>
      <w:r w:rsidRPr="000E19DD">
        <w:rPr>
          <w:rFonts w:ascii="Garamond" w:hAnsi="Garamond"/>
          <w:sz w:val="24"/>
          <w:szCs w:val="24"/>
        </w:rPr>
        <w:t xml:space="preserve"> candidatura</w:t>
      </w:r>
      <w:r w:rsidR="00D51663" w:rsidRPr="000E19DD">
        <w:rPr>
          <w:rFonts w:ascii="Garamond" w:hAnsi="Garamond"/>
          <w:sz w:val="24"/>
          <w:szCs w:val="24"/>
        </w:rPr>
        <w:t>s</w:t>
      </w:r>
    </w:p>
    <w:p w14:paraId="7E0E2996" w14:textId="2E6D9223" w:rsidR="005840C2" w:rsidRPr="004A6F02" w:rsidRDefault="000F1F9F" w:rsidP="00C50BA8">
      <w:pPr>
        <w:pStyle w:val="Default"/>
        <w:numPr>
          <w:ilvl w:val="0"/>
          <w:numId w:val="7"/>
        </w:numPr>
        <w:spacing w:after="120" w:line="360" w:lineRule="auto"/>
        <w:ind w:left="426"/>
        <w:jc w:val="both"/>
        <w:rPr>
          <w:rFonts w:ascii="Garamond" w:hAnsi="Garamond"/>
          <w:color w:val="auto"/>
        </w:rPr>
      </w:pPr>
      <w:r w:rsidRPr="004A6F02">
        <w:rPr>
          <w:rFonts w:ascii="Garamond" w:hAnsi="Garamond"/>
          <w:color w:val="auto"/>
        </w:rPr>
        <w:t>Sem prejuízo de outros elementos que possam ser exigidos noutras disposições do presente programa do procedimento ou que estejam previstos na lei, a</w:t>
      </w:r>
      <w:r w:rsidR="005840C2" w:rsidRPr="004A6F02">
        <w:rPr>
          <w:rFonts w:ascii="Garamond" w:hAnsi="Garamond"/>
          <w:color w:val="auto"/>
        </w:rPr>
        <w:t xml:space="preserve">s </w:t>
      </w:r>
      <w:r w:rsidRPr="004A6F02">
        <w:rPr>
          <w:rFonts w:ascii="Garamond" w:hAnsi="Garamond"/>
          <w:color w:val="auto"/>
        </w:rPr>
        <w:t>candidaturas</w:t>
      </w:r>
      <w:r w:rsidR="005840C2" w:rsidRPr="004A6F02">
        <w:rPr>
          <w:rFonts w:ascii="Garamond" w:hAnsi="Garamond"/>
          <w:color w:val="auto"/>
        </w:rPr>
        <w:t xml:space="preserve"> são instruídas pela seguinte documentação: </w:t>
      </w:r>
    </w:p>
    <w:p w14:paraId="78011AC9" w14:textId="77777777" w:rsidR="00766B09" w:rsidRPr="004A6F02" w:rsidRDefault="005840C2" w:rsidP="00C50BA8">
      <w:pPr>
        <w:pStyle w:val="Default"/>
        <w:numPr>
          <w:ilvl w:val="1"/>
          <w:numId w:val="7"/>
        </w:numPr>
        <w:spacing w:after="120" w:line="360" w:lineRule="auto"/>
        <w:ind w:left="851"/>
        <w:jc w:val="both"/>
        <w:rPr>
          <w:rFonts w:ascii="Garamond" w:hAnsi="Garamond"/>
          <w:color w:val="auto"/>
        </w:rPr>
      </w:pPr>
      <w:r w:rsidRPr="004A6F02">
        <w:rPr>
          <w:rFonts w:ascii="Garamond" w:hAnsi="Garamond"/>
          <w:color w:val="auto"/>
        </w:rPr>
        <w:t>Documento Europeu Único de Contratação Pública</w:t>
      </w:r>
      <w:r w:rsidR="004009FE" w:rsidRPr="004A6F02">
        <w:rPr>
          <w:rFonts w:ascii="Garamond" w:hAnsi="Garamond"/>
          <w:color w:val="auto"/>
        </w:rPr>
        <w:t xml:space="preserve"> (DEUCP)</w:t>
      </w:r>
      <w:r w:rsidRPr="004A6F02">
        <w:rPr>
          <w:rFonts w:ascii="Garamond" w:hAnsi="Garamond"/>
          <w:color w:val="auto"/>
        </w:rPr>
        <w:t xml:space="preserve">; </w:t>
      </w:r>
    </w:p>
    <w:p w14:paraId="1FD9B848" w14:textId="1AF1EDBD" w:rsidR="0005517C" w:rsidRPr="004A6F02" w:rsidRDefault="00766B09" w:rsidP="00C50BA8">
      <w:pPr>
        <w:pStyle w:val="Default"/>
        <w:numPr>
          <w:ilvl w:val="1"/>
          <w:numId w:val="7"/>
        </w:numPr>
        <w:spacing w:after="120" w:line="360" w:lineRule="auto"/>
        <w:ind w:left="851"/>
        <w:jc w:val="both"/>
        <w:rPr>
          <w:rFonts w:ascii="Garamond" w:hAnsi="Garamond"/>
          <w:color w:val="auto"/>
        </w:rPr>
      </w:pPr>
      <w:r w:rsidRPr="004A6F02">
        <w:rPr>
          <w:rFonts w:ascii="Garamond" w:hAnsi="Garamond"/>
          <w:color w:val="auto"/>
        </w:rPr>
        <w:t>Declaração sobre os requisitos da capacidade financeira exigidos</w:t>
      </w:r>
      <w:r w:rsidR="00371136" w:rsidRPr="004A6F02">
        <w:rPr>
          <w:rFonts w:ascii="Garamond" w:hAnsi="Garamond"/>
          <w:color w:val="auto"/>
        </w:rPr>
        <w:t xml:space="preserve"> em relação a</w:t>
      </w:r>
      <w:r w:rsidRPr="004A6F02">
        <w:rPr>
          <w:rFonts w:ascii="Garamond" w:hAnsi="Garamond"/>
          <w:color w:val="auto"/>
        </w:rPr>
        <w:t xml:space="preserve">os últimos três exercícios, elaborada em conformidade com o modelo constante do Anexo II ao presente </w:t>
      </w:r>
      <w:r w:rsidR="00677DA2" w:rsidRPr="004A6F02">
        <w:rPr>
          <w:rFonts w:ascii="Garamond" w:hAnsi="Garamond"/>
          <w:color w:val="auto"/>
        </w:rPr>
        <w:t>p</w:t>
      </w:r>
      <w:r w:rsidRPr="004A6F02">
        <w:rPr>
          <w:rFonts w:ascii="Garamond" w:hAnsi="Garamond"/>
          <w:color w:val="auto"/>
        </w:rPr>
        <w:t>rograma d</w:t>
      </w:r>
      <w:r w:rsidR="00677DA2" w:rsidRPr="004A6F02">
        <w:rPr>
          <w:rFonts w:ascii="Garamond" w:hAnsi="Garamond"/>
          <w:color w:val="auto"/>
        </w:rPr>
        <w:t>o</w:t>
      </w:r>
      <w:r w:rsidRPr="004A6F02">
        <w:rPr>
          <w:rFonts w:ascii="Garamond" w:hAnsi="Garamond"/>
          <w:color w:val="auto"/>
        </w:rPr>
        <w:t xml:space="preserve"> </w:t>
      </w:r>
      <w:r w:rsidR="00677DA2" w:rsidRPr="004A6F02">
        <w:rPr>
          <w:rFonts w:ascii="Garamond" w:hAnsi="Garamond"/>
          <w:color w:val="auto"/>
        </w:rPr>
        <w:t>p</w:t>
      </w:r>
      <w:r w:rsidRPr="004A6F02">
        <w:rPr>
          <w:rFonts w:ascii="Garamond" w:hAnsi="Garamond"/>
          <w:color w:val="auto"/>
        </w:rPr>
        <w:t>rocedimento</w:t>
      </w:r>
      <w:r w:rsidR="00501984" w:rsidRPr="004A6F02">
        <w:rPr>
          <w:rFonts w:ascii="Garamond" w:hAnsi="Garamond"/>
          <w:color w:val="auto"/>
        </w:rPr>
        <w:t xml:space="preserve">, </w:t>
      </w:r>
      <w:r w:rsidR="00501984" w:rsidRPr="004A6F02">
        <w:rPr>
          <w:rFonts w:ascii="Garamond" w:hAnsi="Garamond"/>
        </w:rPr>
        <w:t>que dele faz parte integrante</w:t>
      </w:r>
      <w:r w:rsidR="00677DA2" w:rsidRPr="004A6F02">
        <w:rPr>
          <w:rFonts w:ascii="Garamond" w:hAnsi="Garamond"/>
          <w:color w:val="auto"/>
        </w:rPr>
        <w:t>;</w:t>
      </w:r>
    </w:p>
    <w:p w14:paraId="443C9DED" w14:textId="77777777" w:rsidR="00F03426" w:rsidRPr="004A6F02" w:rsidRDefault="00EE0E58" w:rsidP="00C50BA8">
      <w:pPr>
        <w:pStyle w:val="Default"/>
        <w:numPr>
          <w:ilvl w:val="1"/>
          <w:numId w:val="7"/>
        </w:numPr>
        <w:spacing w:after="120" w:line="360" w:lineRule="auto"/>
        <w:ind w:left="851"/>
        <w:jc w:val="both"/>
        <w:rPr>
          <w:rFonts w:ascii="Garamond" w:hAnsi="Garamond"/>
          <w:color w:val="auto"/>
        </w:rPr>
      </w:pPr>
      <w:r w:rsidRPr="004A6F02">
        <w:rPr>
          <w:rFonts w:ascii="Garamond" w:hAnsi="Garamond"/>
          <w:color w:val="auto"/>
        </w:rPr>
        <w:t>As demonstrações financeiras, relativas aos últimos três exercícios, previstas nas alíneas a) e b) no artigo 2.º da Portaria n.º 220/2015, de 24 de julho, sujeitas a certificação legal, se aplicável, ou documento equivalente exigível no ordenamento jurídico do domicílio ou sede social do concorrente, quando não seja Portugal</w:t>
      </w:r>
      <w:r w:rsidR="005840C2" w:rsidRPr="004A6F02">
        <w:rPr>
          <w:rFonts w:ascii="Garamond" w:hAnsi="Garamond"/>
          <w:color w:val="auto"/>
        </w:rPr>
        <w:t>;</w:t>
      </w:r>
    </w:p>
    <w:p w14:paraId="766AC962" w14:textId="2140D531" w:rsidR="005840C2" w:rsidRPr="004A6F02" w:rsidRDefault="00F03426" w:rsidP="00C50BA8">
      <w:pPr>
        <w:pStyle w:val="Default"/>
        <w:numPr>
          <w:ilvl w:val="1"/>
          <w:numId w:val="7"/>
        </w:numPr>
        <w:spacing w:after="120" w:line="360" w:lineRule="auto"/>
        <w:ind w:left="851"/>
        <w:jc w:val="both"/>
        <w:rPr>
          <w:rFonts w:ascii="Garamond" w:hAnsi="Garamond"/>
          <w:color w:val="auto"/>
        </w:rPr>
      </w:pPr>
      <w:r w:rsidRPr="004A6F02">
        <w:rPr>
          <w:rFonts w:ascii="Garamond" w:hAnsi="Garamond"/>
          <w:color w:val="auto"/>
        </w:rPr>
        <w:t>Parecer do órgão de fiscalização, quando a empresa seja a isso obrigada nos termos da lei, relativos aos exercícios referidos nas duas alíneas anteriores;</w:t>
      </w:r>
    </w:p>
    <w:p w14:paraId="4F3F6B3A" w14:textId="100D991B" w:rsidR="00F03426" w:rsidRPr="004A6F02" w:rsidRDefault="00514E2F" w:rsidP="00C50BA8">
      <w:pPr>
        <w:pStyle w:val="Default"/>
        <w:numPr>
          <w:ilvl w:val="1"/>
          <w:numId w:val="7"/>
        </w:numPr>
        <w:spacing w:after="120" w:line="360" w:lineRule="auto"/>
        <w:ind w:left="851"/>
        <w:jc w:val="both"/>
        <w:rPr>
          <w:rFonts w:ascii="Garamond" w:hAnsi="Garamond"/>
          <w:color w:val="auto"/>
        </w:rPr>
      </w:pPr>
      <w:r w:rsidRPr="004A6F02">
        <w:rPr>
          <w:rFonts w:ascii="Garamond" w:hAnsi="Garamond"/>
          <w:color w:val="auto"/>
        </w:rPr>
        <w:t>Documentos demonstrativos do preenchimento dos requisitos de capacidade técnica do candidato.</w:t>
      </w:r>
    </w:p>
    <w:p w14:paraId="79BC9914" w14:textId="4C1953C5" w:rsidR="005840C2" w:rsidRPr="004A6F02" w:rsidRDefault="004F6B5A" w:rsidP="00C50BA8">
      <w:pPr>
        <w:pStyle w:val="PargrafodaLista"/>
        <w:numPr>
          <w:ilvl w:val="0"/>
          <w:numId w:val="7"/>
        </w:numPr>
        <w:spacing w:after="120" w:line="360" w:lineRule="auto"/>
        <w:ind w:left="426"/>
        <w:jc w:val="both"/>
        <w:rPr>
          <w:rFonts w:ascii="Garamond" w:hAnsi="Garamond"/>
          <w:sz w:val="24"/>
          <w:szCs w:val="24"/>
        </w:rPr>
      </w:pPr>
      <w:r w:rsidRPr="004A6F02">
        <w:rPr>
          <w:rFonts w:ascii="Garamond" w:hAnsi="Garamond"/>
          <w:sz w:val="24"/>
          <w:szCs w:val="24"/>
        </w:rPr>
        <w:lastRenderedPageBreak/>
        <w:t>Quando a candidatura seja apresentada por um agrupamento</w:t>
      </w:r>
      <w:r w:rsidR="0097542C" w:rsidRPr="004A6F02">
        <w:rPr>
          <w:rFonts w:ascii="Garamond" w:hAnsi="Garamond"/>
          <w:sz w:val="24"/>
          <w:szCs w:val="24"/>
        </w:rPr>
        <w:t xml:space="preserve"> deve, por acréscimo ao disposto </w:t>
      </w:r>
      <w:r w:rsidR="000A76C7" w:rsidRPr="004A6F02">
        <w:rPr>
          <w:rFonts w:ascii="Garamond" w:hAnsi="Garamond"/>
          <w:sz w:val="24"/>
          <w:szCs w:val="24"/>
        </w:rPr>
        <w:t>nas alíneas b) a e) do número anterior</w:t>
      </w:r>
      <w:r w:rsidRPr="004A6F02">
        <w:rPr>
          <w:rFonts w:ascii="Garamond" w:hAnsi="Garamond"/>
          <w:sz w:val="24"/>
          <w:szCs w:val="24"/>
        </w:rPr>
        <w:t>:</w:t>
      </w:r>
    </w:p>
    <w:p w14:paraId="66290255" w14:textId="3FA897DD" w:rsidR="00F67D59" w:rsidRPr="004A6F02" w:rsidRDefault="00F67D59" w:rsidP="00C50BA8">
      <w:pPr>
        <w:pStyle w:val="PargrafodaLista"/>
        <w:numPr>
          <w:ilvl w:val="1"/>
          <w:numId w:val="7"/>
        </w:numPr>
        <w:spacing w:after="120" w:line="360" w:lineRule="auto"/>
        <w:ind w:left="851"/>
        <w:jc w:val="both"/>
        <w:rPr>
          <w:rFonts w:ascii="Garamond" w:hAnsi="Garamond"/>
          <w:sz w:val="24"/>
          <w:szCs w:val="24"/>
        </w:rPr>
      </w:pPr>
      <w:r w:rsidRPr="004A6F02">
        <w:rPr>
          <w:rFonts w:ascii="Garamond" w:hAnsi="Garamond" w:cs="Calibri"/>
          <w:sz w:val="24"/>
          <w:szCs w:val="24"/>
        </w:rPr>
        <w:t>Deve ser apresentado um DEUCP por cada membro integrante, devendo ser assinados pelo representante comum do agrupamento ou, caso o agrupamento não o tenha designado, pelo membro do agrupamento, ou seus representantes, a que cada um dos DEUCP em causa respeita;</w:t>
      </w:r>
    </w:p>
    <w:p w14:paraId="04875C27" w14:textId="077EA365" w:rsidR="004F6B5A" w:rsidRPr="004A6F02" w:rsidRDefault="00732A2C" w:rsidP="00C50BA8">
      <w:pPr>
        <w:pStyle w:val="PargrafodaLista"/>
        <w:numPr>
          <w:ilvl w:val="1"/>
          <w:numId w:val="7"/>
        </w:numPr>
        <w:spacing w:after="120" w:line="360" w:lineRule="auto"/>
        <w:ind w:left="851"/>
        <w:jc w:val="both"/>
        <w:rPr>
          <w:rFonts w:ascii="Garamond" w:hAnsi="Garamond"/>
          <w:sz w:val="24"/>
          <w:szCs w:val="24"/>
        </w:rPr>
      </w:pPr>
      <w:r w:rsidRPr="004A6F02">
        <w:rPr>
          <w:rFonts w:ascii="Garamond" w:hAnsi="Garamond"/>
          <w:sz w:val="24"/>
          <w:szCs w:val="24"/>
        </w:rPr>
        <w:t>Deve ser apresentado documento com identificação dos</w:t>
      </w:r>
      <w:r w:rsidR="00410A34" w:rsidRPr="004A6F02">
        <w:rPr>
          <w:rFonts w:ascii="Garamond" w:hAnsi="Garamond"/>
          <w:sz w:val="24"/>
          <w:szCs w:val="24"/>
        </w:rPr>
        <w:t xml:space="preserve"> re</w:t>
      </w:r>
      <w:r w:rsidR="00377F6C" w:rsidRPr="004A6F02">
        <w:rPr>
          <w:rFonts w:ascii="Garamond" w:hAnsi="Garamond"/>
          <w:sz w:val="24"/>
          <w:szCs w:val="24"/>
        </w:rPr>
        <w:t>spetivos</w:t>
      </w:r>
      <w:r w:rsidRPr="004A6F02">
        <w:rPr>
          <w:rFonts w:ascii="Garamond" w:hAnsi="Garamond"/>
          <w:sz w:val="24"/>
          <w:szCs w:val="24"/>
        </w:rPr>
        <w:t xml:space="preserve"> membros</w:t>
      </w:r>
      <w:r w:rsidR="00377F6C" w:rsidRPr="004A6F02">
        <w:rPr>
          <w:rFonts w:ascii="Garamond" w:hAnsi="Garamond"/>
          <w:sz w:val="24"/>
          <w:szCs w:val="24"/>
        </w:rPr>
        <w:t xml:space="preserve"> integrantes, com a expressa indicação </w:t>
      </w:r>
      <w:r w:rsidRPr="004A6F02">
        <w:rPr>
          <w:rFonts w:ascii="Garamond" w:hAnsi="Garamond"/>
          <w:sz w:val="24"/>
          <w:szCs w:val="24"/>
        </w:rPr>
        <w:t xml:space="preserve"> </w:t>
      </w:r>
      <w:r w:rsidR="00144366" w:rsidRPr="004A6F02">
        <w:rPr>
          <w:rFonts w:ascii="Garamond" w:hAnsi="Garamond"/>
          <w:sz w:val="24"/>
          <w:szCs w:val="24"/>
        </w:rPr>
        <w:t xml:space="preserve">da </w:t>
      </w:r>
      <w:r w:rsidRPr="004A6F02">
        <w:rPr>
          <w:rFonts w:ascii="Garamond" w:hAnsi="Garamond"/>
          <w:sz w:val="24"/>
          <w:szCs w:val="24"/>
        </w:rPr>
        <w:t>designação social,</w:t>
      </w:r>
      <w:r w:rsidR="00144366" w:rsidRPr="004A6F02">
        <w:rPr>
          <w:rFonts w:ascii="Garamond" w:hAnsi="Garamond"/>
          <w:sz w:val="24"/>
          <w:szCs w:val="24"/>
        </w:rPr>
        <w:t xml:space="preserve"> número de identificação de pessoa coletiva</w:t>
      </w:r>
      <w:r w:rsidR="00BF2E27" w:rsidRPr="004A6F02">
        <w:rPr>
          <w:rFonts w:ascii="Garamond" w:hAnsi="Garamond"/>
          <w:sz w:val="24"/>
          <w:szCs w:val="24"/>
        </w:rPr>
        <w:t xml:space="preserve"> (NIPC)</w:t>
      </w:r>
      <w:r w:rsidR="00144366" w:rsidRPr="004A6F02">
        <w:rPr>
          <w:rFonts w:ascii="Garamond" w:hAnsi="Garamond"/>
          <w:sz w:val="24"/>
          <w:szCs w:val="24"/>
        </w:rPr>
        <w:t>,</w:t>
      </w:r>
      <w:r w:rsidRPr="004A6F02">
        <w:rPr>
          <w:rFonts w:ascii="Garamond" w:hAnsi="Garamond"/>
          <w:sz w:val="24"/>
          <w:szCs w:val="24"/>
        </w:rPr>
        <w:t xml:space="preserve"> sede</w:t>
      </w:r>
      <w:r w:rsidR="00811E51" w:rsidRPr="004A6F02">
        <w:rPr>
          <w:rFonts w:ascii="Garamond" w:hAnsi="Garamond"/>
          <w:sz w:val="24"/>
          <w:szCs w:val="24"/>
        </w:rPr>
        <w:t xml:space="preserve"> e</w:t>
      </w:r>
      <w:r w:rsidRPr="004A6F02">
        <w:rPr>
          <w:rFonts w:ascii="Garamond" w:hAnsi="Garamond"/>
          <w:sz w:val="24"/>
          <w:szCs w:val="24"/>
        </w:rPr>
        <w:t xml:space="preserve"> capital social</w:t>
      </w:r>
      <w:r w:rsidR="004550CF" w:rsidRPr="004A6F02">
        <w:rPr>
          <w:rFonts w:ascii="Garamond" w:hAnsi="Garamond"/>
          <w:sz w:val="24"/>
          <w:szCs w:val="24"/>
        </w:rPr>
        <w:t xml:space="preserve"> e, quando aplicável, a participação ativa de cada </w:t>
      </w:r>
      <w:r w:rsidR="002540B2" w:rsidRPr="004A6F02">
        <w:rPr>
          <w:rFonts w:ascii="Garamond" w:hAnsi="Garamond"/>
          <w:sz w:val="24"/>
          <w:szCs w:val="24"/>
        </w:rPr>
        <w:t>membro, em termos percentuais, mediante o preenchimento e entrega da declaração constante do Anexo I</w:t>
      </w:r>
      <w:r w:rsidR="001211C6">
        <w:rPr>
          <w:rFonts w:ascii="Garamond" w:hAnsi="Garamond"/>
          <w:sz w:val="24"/>
          <w:szCs w:val="24"/>
        </w:rPr>
        <w:t>II</w:t>
      </w:r>
      <w:r w:rsidR="002540B2" w:rsidRPr="004A6F02">
        <w:rPr>
          <w:rFonts w:ascii="Garamond" w:hAnsi="Garamond"/>
          <w:sz w:val="24"/>
          <w:szCs w:val="24"/>
        </w:rPr>
        <w:t xml:space="preserve"> ao presente programa do procedimento, que dele faz parte integrante</w:t>
      </w:r>
      <w:r w:rsidR="00F67D59" w:rsidRPr="004A6F02">
        <w:rPr>
          <w:rFonts w:ascii="Garamond" w:hAnsi="Garamond"/>
          <w:sz w:val="24"/>
          <w:szCs w:val="24"/>
        </w:rPr>
        <w:t>.</w:t>
      </w:r>
    </w:p>
    <w:p w14:paraId="438D9AF9" w14:textId="553F5517" w:rsidR="00B241FF" w:rsidRPr="000E19DD" w:rsidRDefault="000D3346" w:rsidP="00C50BA8">
      <w:pPr>
        <w:pStyle w:val="PargrafodaLista"/>
        <w:numPr>
          <w:ilvl w:val="0"/>
          <w:numId w:val="7"/>
        </w:numPr>
        <w:spacing w:after="120" w:line="360" w:lineRule="auto"/>
        <w:ind w:left="426"/>
        <w:jc w:val="both"/>
        <w:rPr>
          <w:rFonts w:ascii="Garamond" w:hAnsi="Garamond"/>
          <w:sz w:val="24"/>
          <w:szCs w:val="24"/>
        </w:rPr>
      </w:pPr>
      <w:r w:rsidRPr="000E19DD">
        <w:rPr>
          <w:rFonts w:ascii="Garamond" w:hAnsi="Garamond"/>
          <w:sz w:val="24"/>
          <w:szCs w:val="24"/>
        </w:rPr>
        <w:t>No prazo determinado para a apresentação das candidaturas no</w:t>
      </w:r>
      <w:r w:rsidR="00002805" w:rsidRPr="000E19DD">
        <w:rPr>
          <w:rFonts w:ascii="Garamond" w:hAnsi="Garamond"/>
          <w:sz w:val="24"/>
          <w:szCs w:val="24"/>
        </w:rPr>
        <w:t>s</w:t>
      </w:r>
      <w:r w:rsidRPr="000E19DD">
        <w:rPr>
          <w:rFonts w:ascii="Garamond" w:hAnsi="Garamond"/>
          <w:sz w:val="24"/>
          <w:szCs w:val="24"/>
        </w:rPr>
        <w:t xml:space="preserve"> </w:t>
      </w:r>
      <w:r w:rsidR="00002805" w:rsidRPr="000E19DD">
        <w:rPr>
          <w:rFonts w:ascii="Garamond" w:hAnsi="Garamond"/>
          <w:sz w:val="24"/>
          <w:szCs w:val="24"/>
        </w:rPr>
        <w:t xml:space="preserve">termos do </w:t>
      </w:r>
      <w:r w:rsidRPr="000E19DD">
        <w:rPr>
          <w:rFonts w:ascii="Garamond" w:hAnsi="Garamond"/>
          <w:sz w:val="24"/>
          <w:szCs w:val="24"/>
        </w:rPr>
        <w:t>arti</w:t>
      </w:r>
      <w:r w:rsidR="002B0F40" w:rsidRPr="000E19DD">
        <w:rPr>
          <w:rFonts w:ascii="Garamond" w:hAnsi="Garamond"/>
          <w:sz w:val="24"/>
          <w:szCs w:val="24"/>
        </w:rPr>
        <w:t xml:space="preserve">go </w:t>
      </w:r>
      <w:r w:rsidR="00002805" w:rsidRPr="000E19DD">
        <w:rPr>
          <w:rFonts w:ascii="Garamond" w:hAnsi="Garamond"/>
          <w:sz w:val="24"/>
          <w:szCs w:val="24"/>
        </w:rPr>
        <w:t>1</w:t>
      </w:r>
      <w:r w:rsidR="000E19DD" w:rsidRPr="000E19DD">
        <w:rPr>
          <w:rFonts w:ascii="Garamond" w:hAnsi="Garamond"/>
          <w:sz w:val="24"/>
          <w:szCs w:val="24"/>
        </w:rPr>
        <w:t>3</w:t>
      </w:r>
      <w:r w:rsidR="002B0F40" w:rsidRPr="000E19DD">
        <w:rPr>
          <w:rFonts w:ascii="Garamond" w:hAnsi="Garamond"/>
          <w:sz w:val="24"/>
          <w:szCs w:val="24"/>
        </w:rPr>
        <w:t>.º, o</w:t>
      </w:r>
      <w:r w:rsidR="00982487" w:rsidRPr="000E19DD">
        <w:rPr>
          <w:rFonts w:ascii="Garamond" w:hAnsi="Garamond"/>
          <w:sz w:val="24"/>
          <w:szCs w:val="24"/>
        </w:rPr>
        <w:t>s</w:t>
      </w:r>
      <w:r w:rsidR="00EF6AC8" w:rsidRPr="000E19DD">
        <w:rPr>
          <w:rFonts w:ascii="Garamond" w:hAnsi="Garamond"/>
          <w:sz w:val="24"/>
          <w:szCs w:val="24"/>
        </w:rPr>
        <w:t xml:space="preserve"> candidato</w:t>
      </w:r>
      <w:r w:rsidR="00982487" w:rsidRPr="000E19DD">
        <w:rPr>
          <w:rFonts w:ascii="Garamond" w:hAnsi="Garamond"/>
          <w:sz w:val="24"/>
          <w:szCs w:val="24"/>
        </w:rPr>
        <w:t>s</w:t>
      </w:r>
      <w:r w:rsidR="008B43A3" w:rsidRPr="000E19DD">
        <w:rPr>
          <w:rFonts w:ascii="Garamond" w:hAnsi="Garamond"/>
          <w:sz w:val="24"/>
          <w:szCs w:val="24"/>
        </w:rPr>
        <w:t>, inc</w:t>
      </w:r>
      <w:r w:rsidR="00407FB3" w:rsidRPr="000E19DD">
        <w:rPr>
          <w:rFonts w:ascii="Garamond" w:hAnsi="Garamond"/>
          <w:sz w:val="24"/>
          <w:szCs w:val="24"/>
        </w:rPr>
        <w:t>luindo os agrupamentos,</w:t>
      </w:r>
      <w:r w:rsidR="00EF6AC8" w:rsidRPr="000E19DD">
        <w:rPr>
          <w:rFonts w:ascii="Garamond" w:hAnsi="Garamond"/>
          <w:sz w:val="24"/>
          <w:szCs w:val="24"/>
        </w:rPr>
        <w:t xml:space="preserve"> pode</w:t>
      </w:r>
      <w:r w:rsidR="00982487" w:rsidRPr="000E19DD">
        <w:rPr>
          <w:rFonts w:ascii="Garamond" w:hAnsi="Garamond"/>
          <w:sz w:val="24"/>
          <w:szCs w:val="24"/>
        </w:rPr>
        <w:t>m</w:t>
      </w:r>
      <w:r w:rsidR="00EF6AC8" w:rsidRPr="000E19DD">
        <w:rPr>
          <w:rFonts w:ascii="Garamond" w:hAnsi="Garamond"/>
          <w:sz w:val="24"/>
          <w:szCs w:val="24"/>
        </w:rPr>
        <w:t xml:space="preserve"> optar por apresentar</w:t>
      </w:r>
      <w:r w:rsidR="002B0F40" w:rsidRPr="000E19DD">
        <w:rPr>
          <w:rFonts w:ascii="Garamond" w:hAnsi="Garamond"/>
          <w:sz w:val="24"/>
          <w:szCs w:val="24"/>
        </w:rPr>
        <w:t xml:space="preserve"> </w:t>
      </w:r>
      <w:r w:rsidR="00EF6AC8" w:rsidRPr="000E19DD">
        <w:rPr>
          <w:rFonts w:ascii="Garamond" w:hAnsi="Garamond"/>
          <w:sz w:val="24"/>
          <w:szCs w:val="24"/>
        </w:rPr>
        <w:t>to</w:t>
      </w:r>
      <w:r w:rsidR="00C34DF6" w:rsidRPr="000E19DD">
        <w:rPr>
          <w:rFonts w:ascii="Garamond" w:hAnsi="Garamond"/>
          <w:sz w:val="24"/>
          <w:szCs w:val="24"/>
        </w:rPr>
        <w:t>da a referida documentação</w:t>
      </w:r>
      <w:r w:rsidR="00EF6AC8" w:rsidRPr="000E19DD">
        <w:rPr>
          <w:rFonts w:ascii="Garamond" w:hAnsi="Garamond"/>
          <w:sz w:val="24"/>
          <w:szCs w:val="24"/>
        </w:rPr>
        <w:t xml:space="preserve"> ou, em alternativa, apresentar apenas o DEUCP preenchido</w:t>
      </w:r>
      <w:r w:rsidR="00407FB3" w:rsidRPr="000E19DD">
        <w:rPr>
          <w:rFonts w:ascii="Garamond" w:hAnsi="Garamond"/>
          <w:sz w:val="24"/>
          <w:szCs w:val="24"/>
        </w:rPr>
        <w:t xml:space="preserve"> nos termos aplicáveis</w:t>
      </w:r>
      <w:r w:rsidR="000225F7" w:rsidRPr="000E19DD">
        <w:rPr>
          <w:rFonts w:ascii="Garamond" w:hAnsi="Garamond"/>
          <w:sz w:val="24"/>
          <w:szCs w:val="24"/>
        </w:rPr>
        <w:t xml:space="preserve">, acompanhado dos documentos referidos </w:t>
      </w:r>
      <w:r w:rsidR="00C25945" w:rsidRPr="000E19DD">
        <w:rPr>
          <w:rFonts w:ascii="Garamond" w:hAnsi="Garamond"/>
          <w:sz w:val="24"/>
          <w:szCs w:val="24"/>
        </w:rPr>
        <w:t>na</w:t>
      </w:r>
      <w:r w:rsidR="00407FB3" w:rsidRPr="000E19DD">
        <w:rPr>
          <w:rFonts w:ascii="Garamond" w:hAnsi="Garamond"/>
          <w:sz w:val="24"/>
          <w:szCs w:val="24"/>
        </w:rPr>
        <w:t xml:space="preserve"> </w:t>
      </w:r>
      <w:r w:rsidR="008B2FF4" w:rsidRPr="000E19DD">
        <w:rPr>
          <w:rFonts w:ascii="Garamond" w:hAnsi="Garamond"/>
          <w:sz w:val="24"/>
          <w:szCs w:val="24"/>
        </w:rPr>
        <w:t>alínea b)</w:t>
      </w:r>
      <w:r w:rsidR="00407FB3" w:rsidRPr="000E19DD">
        <w:rPr>
          <w:rFonts w:ascii="Garamond" w:hAnsi="Garamond"/>
          <w:sz w:val="24"/>
          <w:szCs w:val="24"/>
        </w:rPr>
        <w:t xml:space="preserve"> do n.º 1 e, quando aplicável, da alínea b) do número anterior</w:t>
      </w:r>
      <w:r w:rsidR="001B7B92" w:rsidRPr="000E19DD">
        <w:rPr>
          <w:rFonts w:ascii="Garamond" w:hAnsi="Garamond"/>
          <w:sz w:val="24"/>
          <w:szCs w:val="24"/>
        </w:rPr>
        <w:t>.</w:t>
      </w:r>
    </w:p>
    <w:p w14:paraId="357861FD" w14:textId="630671E1" w:rsidR="00CB6329" w:rsidRPr="000E19DD" w:rsidRDefault="001B7B92" w:rsidP="00C50BA8">
      <w:pPr>
        <w:pStyle w:val="PargrafodaLista"/>
        <w:numPr>
          <w:ilvl w:val="0"/>
          <w:numId w:val="7"/>
        </w:numPr>
        <w:spacing w:after="120" w:line="360" w:lineRule="auto"/>
        <w:ind w:left="426"/>
        <w:jc w:val="both"/>
        <w:rPr>
          <w:rFonts w:ascii="Garamond" w:hAnsi="Garamond"/>
          <w:sz w:val="24"/>
          <w:szCs w:val="24"/>
        </w:rPr>
      </w:pPr>
      <w:r w:rsidRPr="000E19DD">
        <w:rPr>
          <w:rFonts w:ascii="Garamond" w:hAnsi="Garamond"/>
          <w:sz w:val="24"/>
          <w:szCs w:val="24"/>
        </w:rPr>
        <w:t>A alternativa referida no número anterior vincula</w:t>
      </w:r>
      <w:r w:rsidR="00FD79E6" w:rsidRPr="000E19DD">
        <w:rPr>
          <w:rFonts w:ascii="Garamond" w:hAnsi="Garamond"/>
          <w:sz w:val="24"/>
          <w:szCs w:val="24"/>
        </w:rPr>
        <w:t xml:space="preserve"> o</w:t>
      </w:r>
      <w:r w:rsidR="007D3154" w:rsidRPr="000E19DD">
        <w:rPr>
          <w:rFonts w:ascii="Garamond" w:hAnsi="Garamond"/>
          <w:sz w:val="24"/>
          <w:szCs w:val="24"/>
        </w:rPr>
        <w:t>s</w:t>
      </w:r>
      <w:r w:rsidR="00FD79E6" w:rsidRPr="000E19DD">
        <w:rPr>
          <w:rFonts w:ascii="Garamond" w:hAnsi="Garamond"/>
          <w:sz w:val="24"/>
          <w:szCs w:val="24"/>
        </w:rPr>
        <w:t xml:space="preserve"> candidato</w:t>
      </w:r>
      <w:r w:rsidR="007D3154" w:rsidRPr="000E19DD">
        <w:rPr>
          <w:rFonts w:ascii="Garamond" w:hAnsi="Garamond"/>
          <w:sz w:val="24"/>
          <w:szCs w:val="24"/>
        </w:rPr>
        <w:t>s</w:t>
      </w:r>
      <w:r w:rsidR="00407FB3" w:rsidRPr="000E19DD">
        <w:rPr>
          <w:rFonts w:ascii="Garamond" w:hAnsi="Garamond"/>
          <w:sz w:val="24"/>
          <w:szCs w:val="24"/>
        </w:rPr>
        <w:t>, incluindo o</w:t>
      </w:r>
      <w:r w:rsidR="00982487" w:rsidRPr="000E19DD">
        <w:rPr>
          <w:rFonts w:ascii="Garamond" w:hAnsi="Garamond"/>
          <w:sz w:val="24"/>
          <w:szCs w:val="24"/>
        </w:rPr>
        <w:t>s agrupamentos</w:t>
      </w:r>
      <w:r w:rsidR="007D3154" w:rsidRPr="000E19DD">
        <w:rPr>
          <w:rFonts w:ascii="Garamond" w:hAnsi="Garamond"/>
          <w:sz w:val="24"/>
          <w:szCs w:val="24"/>
        </w:rPr>
        <w:t>,</w:t>
      </w:r>
      <w:r w:rsidR="00FD79E6" w:rsidRPr="000E19DD">
        <w:rPr>
          <w:rFonts w:ascii="Garamond" w:hAnsi="Garamond"/>
          <w:sz w:val="24"/>
          <w:szCs w:val="24"/>
        </w:rPr>
        <w:t xml:space="preserve"> </w:t>
      </w:r>
      <w:r w:rsidR="00970109" w:rsidRPr="000E19DD">
        <w:rPr>
          <w:rFonts w:ascii="Garamond" w:hAnsi="Garamond"/>
          <w:sz w:val="24"/>
          <w:szCs w:val="24"/>
        </w:rPr>
        <w:t>a</w:t>
      </w:r>
      <w:r w:rsidR="00FD79E6" w:rsidRPr="000E19DD">
        <w:rPr>
          <w:rFonts w:ascii="Garamond" w:hAnsi="Garamond"/>
          <w:sz w:val="24"/>
          <w:szCs w:val="24"/>
        </w:rPr>
        <w:t xml:space="preserve"> proceder à entrega dos documentos </w:t>
      </w:r>
      <w:r w:rsidR="007D3154" w:rsidRPr="000E19DD">
        <w:rPr>
          <w:rFonts w:ascii="Garamond" w:hAnsi="Garamond"/>
          <w:sz w:val="24"/>
          <w:szCs w:val="24"/>
        </w:rPr>
        <w:t xml:space="preserve">referidos </w:t>
      </w:r>
      <w:r w:rsidR="00970109" w:rsidRPr="000E19DD">
        <w:rPr>
          <w:rFonts w:ascii="Garamond" w:hAnsi="Garamond"/>
          <w:sz w:val="24"/>
          <w:szCs w:val="24"/>
        </w:rPr>
        <w:t xml:space="preserve">nas alíneas c) </w:t>
      </w:r>
      <w:r w:rsidR="00BF31B0" w:rsidRPr="000E19DD">
        <w:rPr>
          <w:rFonts w:ascii="Garamond" w:hAnsi="Garamond"/>
          <w:sz w:val="24"/>
          <w:szCs w:val="24"/>
        </w:rPr>
        <w:t>e</w:t>
      </w:r>
      <w:r w:rsidR="00970109" w:rsidRPr="000E19DD">
        <w:rPr>
          <w:rFonts w:ascii="Garamond" w:hAnsi="Garamond"/>
          <w:sz w:val="24"/>
          <w:szCs w:val="24"/>
        </w:rPr>
        <w:t xml:space="preserve"> </w:t>
      </w:r>
      <w:r w:rsidR="00BF31B0" w:rsidRPr="000E19DD">
        <w:rPr>
          <w:rFonts w:ascii="Garamond" w:hAnsi="Garamond"/>
          <w:sz w:val="24"/>
          <w:szCs w:val="24"/>
        </w:rPr>
        <w:t>d</w:t>
      </w:r>
      <w:r w:rsidR="00970109" w:rsidRPr="000E19DD">
        <w:rPr>
          <w:rFonts w:ascii="Garamond" w:hAnsi="Garamond"/>
          <w:sz w:val="24"/>
          <w:szCs w:val="24"/>
        </w:rPr>
        <w:t xml:space="preserve">) do n.º 1 </w:t>
      </w:r>
      <w:r w:rsidR="00D82F3C" w:rsidRPr="000E19DD">
        <w:rPr>
          <w:rFonts w:ascii="Garamond" w:hAnsi="Garamond"/>
          <w:sz w:val="24"/>
          <w:szCs w:val="24"/>
        </w:rPr>
        <w:t xml:space="preserve">após a notificação da decisão de qualificação, sob pena da caducidade da candidatura. </w:t>
      </w:r>
    </w:p>
    <w:p w14:paraId="02A466B8" w14:textId="6F76135E" w:rsidR="00AB548F" w:rsidRPr="000E19DD" w:rsidRDefault="00C06EE6" w:rsidP="00C50BA8">
      <w:pPr>
        <w:pStyle w:val="PargrafodaLista"/>
        <w:numPr>
          <w:ilvl w:val="0"/>
          <w:numId w:val="7"/>
        </w:numPr>
        <w:spacing w:after="120" w:line="360" w:lineRule="auto"/>
        <w:ind w:left="425" w:hanging="357"/>
        <w:jc w:val="both"/>
        <w:rPr>
          <w:rFonts w:ascii="Garamond" w:hAnsi="Garamond"/>
          <w:sz w:val="24"/>
          <w:szCs w:val="24"/>
        </w:rPr>
      </w:pPr>
      <w:r w:rsidRPr="000E19DD">
        <w:rPr>
          <w:rFonts w:ascii="Garamond" w:hAnsi="Garamond"/>
          <w:sz w:val="24"/>
          <w:szCs w:val="24"/>
        </w:rPr>
        <w:t xml:space="preserve">No caso em que algum </w:t>
      </w:r>
      <w:r w:rsidR="002C73C9" w:rsidRPr="000E19DD">
        <w:rPr>
          <w:rFonts w:ascii="Garamond" w:hAnsi="Garamond"/>
          <w:sz w:val="24"/>
          <w:szCs w:val="24"/>
        </w:rPr>
        <w:t>candidato</w:t>
      </w:r>
      <w:r w:rsidRPr="000E19DD">
        <w:rPr>
          <w:rFonts w:ascii="Garamond" w:hAnsi="Garamond"/>
          <w:sz w:val="24"/>
          <w:szCs w:val="24"/>
        </w:rPr>
        <w:t xml:space="preserve"> se encontre em alguma das situações de impedimento previstas nas alíneas b), c), g), h) ou l) do n.º 1 do artigo 55.º do CCP, e tenha adotado medidas </w:t>
      </w:r>
      <w:r w:rsidR="00D97FE3" w:rsidRPr="000E19DD">
        <w:rPr>
          <w:rFonts w:ascii="Garamond" w:hAnsi="Garamond"/>
          <w:sz w:val="24"/>
          <w:szCs w:val="24"/>
        </w:rPr>
        <w:t>de relevação</w:t>
      </w:r>
      <w:r w:rsidRPr="000E19DD">
        <w:rPr>
          <w:rFonts w:ascii="Garamond" w:hAnsi="Garamond"/>
          <w:sz w:val="24"/>
          <w:szCs w:val="24"/>
        </w:rPr>
        <w:t xml:space="preserve"> </w:t>
      </w:r>
      <w:r w:rsidR="00D97FE3" w:rsidRPr="000E19DD">
        <w:rPr>
          <w:rFonts w:ascii="Garamond" w:hAnsi="Garamond"/>
          <w:sz w:val="24"/>
          <w:szCs w:val="24"/>
        </w:rPr>
        <w:t>(</w:t>
      </w:r>
      <w:r w:rsidR="00FC7086" w:rsidRPr="000E19DD">
        <w:rPr>
          <w:rFonts w:ascii="Garamond" w:hAnsi="Garamond"/>
          <w:sz w:val="24"/>
          <w:szCs w:val="24"/>
        </w:rPr>
        <w:t>“</w:t>
      </w:r>
      <w:r w:rsidRPr="000E19DD">
        <w:rPr>
          <w:rFonts w:ascii="Garamond" w:hAnsi="Garamond"/>
          <w:i/>
          <w:iCs/>
          <w:sz w:val="24"/>
          <w:szCs w:val="24"/>
        </w:rPr>
        <w:t>self-cleaning</w:t>
      </w:r>
      <w:r w:rsidR="00FC7086" w:rsidRPr="000E19DD">
        <w:rPr>
          <w:rFonts w:ascii="Garamond" w:hAnsi="Garamond"/>
          <w:sz w:val="24"/>
          <w:szCs w:val="24"/>
        </w:rPr>
        <w:t>”</w:t>
      </w:r>
      <w:r w:rsidR="00D97FE3" w:rsidRPr="000E19DD">
        <w:rPr>
          <w:rFonts w:ascii="Garamond" w:hAnsi="Garamond"/>
          <w:sz w:val="24"/>
          <w:szCs w:val="24"/>
        </w:rPr>
        <w:t>)</w:t>
      </w:r>
      <w:r w:rsidRPr="000E19DD">
        <w:rPr>
          <w:rFonts w:ascii="Garamond" w:hAnsi="Garamond"/>
          <w:sz w:val="24"/>
          <w:szCs w:val="24"/>
        </w:rPr>
        <w:t xml:space="preserve">, deve assinalar e indicar, na Parte III do DEUCP e por referência </w:t>
      </w:r>
      <w:r w:rsidR="003F321F" w:rsidRPr="000E19DD">
        <w:rPr>
          <w:rFonts w:ascii="Garamond" w:hAnsi="Garamond"/>
          <w:sz w:val="24"/>
          <w:szCs w:val="24"/>
        </w:rPr>
        <w:t>exclusiva</w:t>
      </w:r>
      <w:r w:rsidRPr="000E19DD">
        <w:rPr>
          <w:rFonts w:ascii="Garamond" w:hAnsi="Garamond"/>
          <w:sz w:val="24"/>
          <w:szCs w:val="24"/>
        </w:rPr>
        <w:t xml:space="preserve"> às situações de impedimento que</w:t>
      </w:r>
      <w:r w:rsidR="00A736E4" w:rsidRPr="000E19DD">
        <w:rPr>
          <w:rFonts w:ascii="Garamond" w:hAnsi="Garamond"/>
          <w:sz w:val="24"/>
          <w:szCs w:val="24"/>
        </w:rPr>
        <w:t xml:space="preserve"> o</w:t>
      </w:r>
      <w:r w:rsidR="003F321F" w:rsidRPr="000E19DD">
        <w:rPr>
          <w:rFonts w:ascii="Garamond" w:hAnsi="Garamond"/>
          <w:sz w:val="24"/>
          <w:szCs w:val="24"/>
        </w:rPr>
        <w:t xml:space="preserve"> admitem</w:t>
      </w:r>
      <w:r w:rsidRPr="000E19DD">
        <w:rPr>
          <w:rFonts w:ascii="Garamond" w:hAnsi="Garamond"/>
          <w:sz w:val="24"/>
          <w:szCs w:val="24"/>
        </w:rPr>
        <w:t xml:space="preserve">, </w:t>
      </w:r>
      <w:r w:rsidR="003F321F" w:rsidRPr="000E19DD">
        <w:rPr>
          <w:rFonts w:ascii="Garamond" w:hAnsi="Garamond"/>
          <w:sz w:val="24"/>
          <w:szCs w:val="24"/>
        </w:rPr>
        <w:t>o elenco</w:t>
      </w:r>
      <w:r w:rsidRPr="000E19DD">
        <w:rPr>
          <w:rFonts w:ascii="Garamond" w:hAnsi="Garamond"/>
          <w:sz w:val="24"/>
          <w:szCs w:val="24"/>
        </w:rPr>
        <w:t xml:space="preserve"> </w:t>
      </w:r>
      <w:r w:rsidR="003F321F" w:rsidRPr="000E19DD">
        <w:rPr>
          <w:rFonts w:ascii="Garamond" w:hAnsi="Garamond"/>
          <w:sz w:val="24"/>
          <w:szCs w:val="24"/>
        </w:rPr>
        <w:t>d</w:t>
      </w:r>
      <w:r w:rsidRPr="000E19DD">
        <w:rPr>
          <w:rFonts w:ascii="Garamond" w:hAnsi="Garamond"/>
          <w:sz w:val="24"/>
          <w:szCs w:val="24"/>
        </w:rPr>
        <w:t>as medidas</w:t>
      </w:r>
      <w:r w:rsidR="00A736E4" w:rsidRPr="000E19DD">
        <w:rPr>
          <w:rFonts w:ascii="Garamond" w:hAnsi="Garamond"/>
          <w:sz w:val="24"/>
          <w:szCs w:val="24"/>
        </w:rPr>
        <w:t xml:space="preserve"> de relevação</w:t>
      </w:r>
      <w:r w:rsidRPr="000E19DD">
        <w:rPr>
          <w:rFonts w:ascii="Garamond" w:hAnsi="Garamond"/>
          <w:sz w:val="24"/>
          <w:szCs w:val="24"/>
        </w:rPr>
        <w:t xml:space="preserve"> concretamente tomadas que demonstrem a sua idoneidade</w:t>
      </w:r>
      <w:r w:rsidR="00A736E4" w:rsidRPr="000E19DD">
        <w:rPr>
          <w:rFonts w:ascii="Garamond" w:hAnsi="Garamond"/>
          <w:sz w:val="24"/>
          <w:szCs w:val="24"/>
        </w:rPr>
        <w:t>,</w:t>
      </w:r>
      <w:r w:rsidRPr="000E19DD">
        <w:rPr>
          <w:rFonts w:ascii="Garamond" w:hAnsi="Garamond"/>
          <w:sz w:val="24"/>
          <w:szCs w:val="24"/>
        </w:rPr>
        <w:t xml:space="preserve"> nos termos do n.º 2 do artigo 55.º-A do CCP</w:t>
      </w:r>
      <w:r w:rsidR="005840C2" w:rsidRPr="000E19DD">
        <w:rPr>
          <w:rFonts w:ascii="Garamond" w:hAnsi="Garamond"/>
          <w:sz w:val="24"/>
          <w:szCs w:val="24"/>
        </w:rPr>
        <w:t>.</w:t>
      </w:r>
    </w:p>
    <w:p w14:paraId="36793B0F" w14:textId="73902C2C" w:rsidR="00DA68A8" w:rsidRPr="000E19DD" w:rsidRDefault="00AB548F" w:rsidP="00C50BA8">
      <w:pPr>
        <w:pStyle w:val="PargrafodaLista"/>
        <w:numPr>
          <w:ilvl w:val="0"/>
          <w:numId w:val="7"/>
        </w:numPr>
        <w:spacing w:after="120" w:line="360" w:lineRule="auto"/>
        <w:ind w:left="425" w:hanging="357"/>
        <w:jc w:val="both"/>
        <w:rPr>
          <w:rFonts w:ascii="Garamond" w:hAnsi="Garamond"/>
          <w:sz w:val="24"/>
          <w:szCs w:val="24"/>
        </w:rPr>
      </w:pPr>
      <w:r w:rsidRPr="000E19DD">
        <w:rPr>
          <w:rFonts w:ascii="Garamond" w:hAnsi="Garamond"/>
          <w:sz w:val="24"/>
          <w:szCs w:val="24"/>
        </w:rPr>
        <w:t xml:space="preserve">São excluídas as candidaturas apresentadas por candidato que se encontrem em alguma situação de impedimento prevista no artigo 55.º do CCP em relação à qual não </w:t>
      </w:r>
      <w:r w:rsidR="001D08F0" w:rsidRPr="000E19DD">
        <w:rPr>
          <w:rFonts w:ascii="Garamond" w:hAnsi="Garamond"/>
          <w:sz w:val="24"/>
          <w:szCs w:val="24"/>
        </w:rPr>
        <w:t xml:space="preserve">seja </w:t>
      </w:r>
      <w:r w:rsidRPr="000E19DD">
        <w:rPr>
          <w:rFonts w:ascii="Garamond" w:hAnsi="Garamond"/>
          <w:sz w:val="24"/>
          <w:szCs w:val="24"/>
        </w:rPr>
        <w:t>admit</w:t>
      </w:r>
      <w:r w:rsidR="00D637AD" w:rsidRPr="000E19DD">
        <w:rPr>
          <w:rFonts w:ascii="Garamond" w:hAnsi="Garamond"/>
          <w:sz w:val="24"/>
          <w:szCs w:val="24"/>
        </w:rPr>
        <w:t>i</w:t>
      </w:r>
      <w:r w:rsidR="001D08F0" w:rsidRPr="000E19DD">
        <w:rPr>
          <w:rFonts w:ascii="Garamond" w:hAnsi="Garamond"/>
          <w:sz w:val="24"/>
          <w:szCs w:val="24"/>
        </w:rPr>
        <w:t>da</w:t>
      </w:r>
      <w:r w:rsidRPr="000E19DD">
        <w:rPr>
          <w:rFonts w:ascii="Garamond" w:hAnsi="Garamond"/>
          <w:sz w:val="24"/>
          <w:szCs w:val="24"/>
        </w:rPr>
        <w:t xml:space="preserve"> a possibilidade de relevação </w:t>
      </w:r>
      <w:r w:rsidR="00D637AD" w:rsidRPr="000E19DD">
        <w:rPr>
          <w:rFonts w:ascii="Garamond" w:hAnsi="Garamond"/>
          <w:sz w:val="24"/>
          <w:szCs w:val="24"/>
        </w:rPr>
        <w:t>no</w:t>
      </w:r>
      <w:r w:rsidR="00014EA2">
        <w:rPr>
          <w:rFonts w:ascii="Garamond" w:hAnsi="Garamond"/>
          <w:sz w:val="24"/>
          <w:szCs w:val="24"/>
        </w:rPr>
        <w:t>s</w:t>
      </w:r>
      <w:r w:rsidR="00D637AD" w:rsidRPr="000E19DD">
        <w:rPr>
          <w:rFonts w:ascii="Garamond" w:hAnsi="Garamond"/>
          <w:sz w:val="24"/>
          <w:szCs w:val="24"/>
        </w:rPr>
        <w:t xml:space="preserve"> termos do artigo 55.º-A do CCP</w:t>
      </w:r>
      <w:r w:rsidRPr="000E19DD">
        <w:rPr>
          <w:rFonts w:ascii="Garamond" w:hAnsi="Garamond"/>
          <w:sz w:val="24"/>
          <w:szCs w:val="24"/>
        </w:rPr>
        <w:t>, ainda que tal concorrente tenha adotado medidas que demonstrem a sua idoneidade e fiabilidade no que respeita a tal impedimento</w:t>
      </w:r>
      <w:r w:rsidR="005840C2" w:rsidRPr="000E19DD">
        <w:rPr>
          <w:rFonts w:ascii="Garamond" w:hAnsi="Garamond"/>
          <w:sz w:val="24"/>
          <w:szCs w:val="24"/>
        </w:rPr>
        <w:t>.</w:t>
      </w:r>
    </w:p>
    <w:p w14:paraId="31895EFF" w14:textId="7EED49A2" w:rsidR="005840C2" w:rsidRPr="000E19DD" w:rsidRDefault="00DA68A8" w:rsidP="00C50BA8">
      <w:pPr>
        <w:pStyle w:val="PargrafodaLista"/>
        <w:numPr>
          <w:ilvl w:val="0"/>
          <w:numId w:val="7"/>
        </w:numPr>
        <w:spacing w:after="120" w:line="360" w:lineRule="auto"/>
        <w:ind w:left="425" w:hanging="357"/>
        <w:jc w:val="both"/>
        <w:rPr>
          <w:rFonts w:ascii="Garamond" w:hAnsi="Garamond"/>
          <w:sz w:val="24"/>
          <w:szCs w:val="24"/>
        </w:rPr>
      </w:pPr>
      <w:r w:rsidRPr="000E19DD">
        <w:rPr>
          <w:rFonts w:ascii="Garamond" w:hAnsi="Garamond" w:cs="Calibri"/>
          <w:sz w:val="24"/>
          <w:szCs w:val="24"/>
        </w:rPr>
        <w:t xml:space="preserve">O disposto nos n.ºs 5 e 6 aplica-se mesmo que o DEUCP contenha </w:t>
      </w:r>
      <w:r w:rsidR="00D91057" w:rsidRPr="000E19DD">
        <w:rPr>
          <w:rFonts w:ascii="Garamond" w:hAnsi="Garamond" w:cs="Calibri"/>
          <w:sz w:val="24"/>
          <w:szCs w:val="24"/>
        </w:rPr>
        <w:t>determinado</w:t>
      </w:r>
      <w:r w:rsidRPr="000E19DD">
        <w:rPr>
          <w:rFonts w:ascii="Garamond" w:hAnsi="Garamond" w:cs="Calibri"/>
          <w:sz w:val="24"/>
          <w:szCs w:val="24"/>
        </w:rPr>
        <w:t xml:space="preserve"> campo que permita a indicação dos fundamentos para a relevação de impedimentos cu</w:t>
      </w:r>
      <w:r w:rsidR="00D91057" w:rsidRPr="000E19DD">
        <w:rPr>
          <w:rFonts w:ascii="Garamond" w:hAnsi="Garamond" w:cs="Calibri"/>
          <w:sz w:val="24"/>
          <w:szCs w:val="24"/>
        </w:rPr>
        <w:t>ja relevação</w:t>
      </w:r>
      <w:r w:rsidRPr="000E19DD">
        <w:rPr>
          <w:rFonts w:ascii="Garamond" w:hAnsi="Garamond" w:cs="Calibri"/>
          <w:i/>
          <w:iCs/>
          <w:sz w:val="24"/>
          <w:szCs w:val="24"/>
        </w:rPr>
        <w:t xml:space="preserve"> </w:t>
      </w:r>
      <w:r w:rsidRPr="000E19DD">
        <w:rPr>
          <w:rFonts w:ascii="Garamond" w:hAnsi="Garamond" w:cs="Calibri"/>
          <w:sz w:val="24"/>
          <w:szCs w:val="24"/>
        </w:rPr>
        <w:t>não seja admitido pelo CCP</w:t>
      </w:r>
      <w:r w:rsidR="00D91057" w:rsidRPr="000E19DD">
        <w:rPr>
          <w:rFonts w:ascii="Garamond" w:hAnsi="Garamond" w:cs="Calibri"/>
          <w:sz w:val="24"/>
          <w:szCs w:val="24"/>
        </w:rPr>
        <w:t>.</w:t>
      </w:r>
      <w:r w:rsidR="005840C2" w:rsidRPr="000E19DD">
        <w:rPr>
          <w:rFonts w:ascii="Garamond" w:hAnsi="Garamond"/>
          <w:sz w:val="24"/>
          <w:szCs w:val="24"/>
        </w:rPr>
        <w:t xml:space="preserve"> </w:t>
      </w:r>
    </w:p>
    <w:p w14:paraId="4579504F" w14:textId="6C2DA506" w:rsidR="004A6F02" w:rsidRPr="000E19DD" w:rsidRDefault="004A6F02" w:rsidP="006B7B59">
      <w:pPr>
        <w:spacing w:after="120" w:line="360" w:lineRule="auto"/>
        <w:jc w:val="center"/>
        <w:rPr>
          <w:rFonts w:ascii="Garamond" w:hAnsi="Garamond"/>
          <w:sz w:val="24"/>
          <w:szCs w:val="24"/>
        </w:rPr>
      </w:pPr>
      <w:r w:rsidRPr="000E19DD">
        <w:rPr>
          <w:rFonts w:ascii="Garamond" w:hAnsi="Garamond"/>
          <w:sz w:val="24"/>
          <w:szCs w:val="24"/>
        </w:rPr>
        <w:t>Artigo 1</w:t>
      </w:r>
      <w:r w:rsidR="000E19DD" w:rsidRPr="000E19DD">
        <w:rPr>
          <w:rFonts w:ascii="Garamond" w:hAnsi="Garamond"/>
          <w:sz w:val="24"/>
          <w:szCs w:val="24"/>
        </w:rPr>
        <w:t>2</w:t>
      </w:r>
      <w:r w:rsidRPr="000E19DD">
        <w:rPr>
          <w:rFonts w:ascii="Garamond" w:hAnsi="Garamond"/>
          <w:sz w:val="24"/>
          <w:szCs w:val="24"/>
        </w:rPr>
        <w:t>.º</w:t>
      </w:r>
    </w:p>
    <w:p w14:paraId="5CD383FD" w14:textId="3C62BBF1" w:rsidR="004A6F02" w:rsidRPr="006B7B59" w:rsidRDefault="004A6F02" w:rsidP="006B7B59">
      <w:pPr>
        <w:spacing w:after="120" w:line="360" w:lineRule="auto"/>
        <w:jc w:val="center"/>
        <w:rPr>
          <w:rFonts w:ascii="Garamond" w:hAnsi="Garamond"/>
          <w:sz w:val="24"/>
          <w:szCs w:val="24"/>
        </w:rPr>
      </w:pPr>
      <w:r w:rsidRPr="00A67964">
        <w:rPr>
          <w:rFonts w:ascii="Garamond" w:hAnsi="Garamond"/>
          <w:sz w:val="24"/>
          <w:szCs w:val="24"/>
        </w:rPr>
        <w:t>Idioma dos</w:t>
      </w:r>
      <w:r w:rsidR="000A409C" w:rsidRPr="00A67964">
        <w:rPr>
          <w:rFonts w:ascii="Garamond" w:hAnsi="Garamond"/>
          <w:sz w:val="24"/>
          <w:szCs w:val="24"/>
        </w:rPr>
        <w:t xml:space="preserve"> documentos da</w:t>
      </w:r>
      <w:r w:rsidR="00573FBF" w:rsidRPr="00A67964">
        <w:rPr>
          <w:rFonts w:ascii="Garamond" w:hAnsi="Garamond"/>
          <w:sz w:val="24"/>
          <w:szCs w:val="24"/>
        </w:rPr>
        <w:t>s</w:t>
      </w:r>
      <w:r w:rsidR="000A409C" w:rsidRPr="00A67964">
        <w:rPr>
          <w:rFonts w:ascii="Garamond" w:hAnsi="Garamond"/>
          <w:sz w:val="24"/>
          <w:szCs w:val="24"/>
        </w:rPr>
        <w:t xml:space="preserve"> candidatura</w:t>
      </w:r>
      <w:r w:rsidR="00573FBF" w:rsidRPr="00A67964">
        <w:rPr>
          <w:rFonts w:ascii="Garamond" w:hAnsi="Garamond"/>
          <w:sz w:val="24"/>
          <w:szCs w:val="24"/>
        </w:rPr>
        <w:t>s</w:t>
      </w:r>
    </w:p>
    <w:p w14:paraId="4CFE8251" w14:textId="63ACFA84" w:rsidR="000A409C" w:rsidRPr="006B7B59" w:rsidRDefault="00C56C35" w:rsidP="00C50BA8">
      <w:pPr>
        <w:pStyle w:val="PargrafodaLista"/>
        <w:numPr>
          <w:ilvl w:val="0"/>
          <w:numId w:val="28"/>
        </w:numPr>
        <w:spacing w:after="120" w:line="360" w:lineRule="auto"/>
        <w:ind w:left="426"/>
        <w:jc w:val="both"/>
        <w:rPr>
          <w:rFonts w:ascii="Garamond" w:hAnsi="Garamond"/>
          <w:sz w:val="24"/>
          <w:szCs w:val="24"/>
        </w:rPr>
      </w:pPr>
      <w:r w:rsidRPr="006B7B59">
        <w:rPr>
          <w:rFonts w:ascii="Garamond" w:hAnsi="Garamond"/>
          <w:sz w:val="24"/>
          <w:szCs w:val="24"/>
        </w:rPr>
        <w:t>Os documentos para a qualificação dos candidatos</w:t>
      </w:r>
      <w:r w:rsidR="000A409C" w:rsidRPr="006B7B59">
        <w:rPr>
          <w:rFonts w:ascii="Garamond" w:hAnsi="Garamond"/>
          <w:sz w:val="24"/>
          <w:szCs w:val="24"/>
        </w:rPr>
        <w:t xml:space="preserve"> devem ser redigid</w:t>
      </w:r>
      <w:r w:rsidRPr="006B7B59">
        <w:rPr>
          <w:rFonts w:ascii="Garamond" w:hAnsi="Garamond"/>
          <w:sz w:val="24"/>
          <w:szCs w:val="24"/>
        </w:rPr>
        <w:t>o</w:t>
      </w:r>
      <w:r w:rsidR="000A409C" w:rsidRPr="006B7B59">
        <w:rPr>
          <w:rFonts w:ascii="Garamond" w:hAnsi="Garamond"/>
          <w:sz w:val="24"/>
          <w:szCs w:val="24"/>
        </w:rPr>
        <w:t>s em língua portuguesa, sem prejuízo do disposto no número seguinte.</w:t>
      </w:r>
    </w:p>
    <w:p w14:paraId="5ADA38FD" w14:textId="1F331336" w:rsidR="000A409C" w:rsidRPr="006B7B59" w:rsidRDefault="000A409C" w:rsidP="00C50BA8">
      <w:pPr>
        <w:pStyle w:val="PargrafodaLista"/>
        <w:numPr>
          <w:ilvl w:val="0"/>
          <w:numId w:val="28"/>
        </w:numPr>
        <w:spacing w:after="120" w:line="360" w:lineRule="auto"/>
        <w:ind w:left="426"/>
        <w:jc w:val="both"/>
        <w:rPr>
          <w:rFonts w:ascii="Garamond" w:hAnsi="Garamond"/>
          <w:sz w:val="24"/>
          <w:szCs w:val="24"/>
        </w:rPr>
      </w:pPr>
      <w:r w:rsidRPr="006B7B59">
        <w:rPr>
          <w:rFonts w:ascii="Garamond" w:hAnsi="Garamond"/>
          <w:sz w:val="24"/>
          <w:szCs w:val="24"/>
        </w:rPr>
        <w:lastRenderedPageBreak/>
        <w:t>Quando, pela sua própria natureza ou origem, estiverem redigidos em língua estrangeira, os documentos instrutórios devem ser acompanhados de tradução devidamente certificada,</w:t>
      </w:r>
      <w:r w:rsidR="000350AC" w:rsidRPr="006B7B59">
        <w:rPr>
          <w:rFonts w:ascii="Garamond" w:hAnsi="Garamond"/>
          <w:sz w:val="24"/>
          <w:szCs w:val="24"/>
        </w:rPr>
        <w:t xml:space="preserve"> </w:t>
      </w:r>
      <w:r w:rsidRPr="006B7B59">
        <w:rPr>
          <w:rFonts w:ascii="Garamond" w:hAnsi="Garamond"/>
          <w:sz w:val="24"/>
          <w:szCs w:val="24"/>
        </w:rPr>
        <w:t xml:space="preserve"> que prevalece sobre o respetivos originais para os devidos efeitos</w:t>
      </w:r>
      <w:r w:rsidR="003F7E4D" w:rsidRPr="006B7B59">
        <w:rPr>
          <w:rFonts w:ascii="Garamond" w:hAnsi="Garamond"/>
          <w:sz w:val="24"/>
          <w:szCs w:val="24"/>
        </w:rPr>
        <w:t>, sem prejuízo do disposto no número seguinte</w:t>
      </w:r>
      <w:r w:rsidRPr="006B7B59">
        <w:rPr>
          <w:rFonts w:ascii="Garamond" w:hAnsi="Garamond"/>
          <w:sz w:val="24"/>
          <w:szCs w:val="24"/>
        </w:rPr>
        <w:t>.</w:t>
      </w:r>
    </w:p>
    <w:p w14:paraId="20EB4072" w14:textId="170250B5" w:rsidR="003F7E4D" w:rsidRPr="006B7B59" w:rsidRDefault="003F7E4D" w:rsidP="00C50BA8">
      <w:pPr>
        <w:pStyle w:val="PargrafodaLista"/>
        <w:numPr>
          <w:ilvl w:val="0"/>
          <w:numId w:val="28"/>
        </w:numPr>
        <w:spacing w:after="120" w:line="360" w:lineRule="auto"/>
        <w:ind w:left="426"/>
        <w:jc w:val="both"/>
        <w:rPr>
          <w:rFonts w:ascii="Garamond" w:hAnsi="Garamond"/>
          <w:sz w:val="24"/>
          <w:szCs w:val="24"/>
        </w:rPr>
      </w:pPr>
      <w:r w:rsidRPr="006B7B59">
        <w:rPr>
          <w:rFonts w:ascii="Garamond" w:hAnsi="Garamond"/>
          <w:sz w:val="24"/>
          <w:szCs w:val="24"/>
        </w:rPr>
        <w:t>Admite-se a utilização, pontual e esporádica, de estrangeirismos importados para a língua portuguesa, que sejam reconhecida e objetivamente usados em Portugal, ou sejam de compreensão generalizada, pelo menos, no âmbito do setor da eletricidade e/ou nas áreas de arquitetura e engenharia, bem como a utilização de referências ou conceitos técnicos em língua estrangeira que sejam vulgarmente utilizadas no âmbito daqueles setor e áreas de atividade</w:t>
      </w:r>
    </w:p>
    <w:p w14:paraId="2D91C9FC" w14:textId="0F28DA9A" w:rsidR="000A409C" w:rsidRPr="006B7B59" w:rsidRDefault="00E940A1" w:rsidP="00C50BA8">
      <w:pPr>
        <w:pStyle w:val="PargrafodaLista"/>
        <w:numPr>
          <w:ilvl w:val="0"/>
          <w:numId w:val="28"/>
        </w:numPr>
        <w:spacing w:after="120" w:line="360" w:lineRule="auto"/>
        <w:ind w:left="426"/>
        <w:jc w:val="both"/>
        <w:rPr>
          <w:rFonts w:ascii="Garamond" w:hAnsi="Garamond"/>
          <w:sz w:val="24"/>
          <w:szCs w:val="24"/>
        </w:rPr>
      </w:pPr>
      <w:r w:rsidRPr="006B7B59">
        <w:rPr>
          <w:rFonts w:ascii="Garamond" w:hAnsi="Garamond"/>
          <w:sz w:val="24"/>
          <w:szCs w:val="24"/>
        </w:rPr>
        <w:t xml:space="preserve">O incumprimento do disposto </w:t>
      </w:r>
      <w:r w:rsidR="006B7B59" w:rsidRPr="006B7B59">
        <w:rPr>
          <w:rFonts w:ascii="Garamond" w:hAnsi="Garamond"/>
          <w:sz w:val="24"/>
          <w:szCs w:val="24"/>
        </w:rPr>
        <w:t>n.ºs 1 e/ou 2</w:t>
      </w:r>
      <w:r w:rsidRPr="006B7B59">
        <w:rPr>
          <w:rFonts w:ascii="Garamond" w:hAnsi="Garamond"/>
          <w:sz w:val="24"/>
          <w:szCs w:val="24"/>
        </w:rPr>
        <w:t xml:space="preserve"> determina a exclusão </w:t>
      </w:r>
      <w:r w:rsidR="00176191" w:rsidRPr="006B7B59">
        <w:rPr>
          <w:rFonts w:ascii="Garamond" w:hAnsi="Garamond"/>
          <w:sz w:val="24"/>
          <w:szCs w:val="24"/>
        </w:rPr>
        <w:t>das candidaturas.</w:t>
      </w:r>
    </w:p>
    <w:p w14:paraId="250AAD46" w14:textId="7B6A9EFF" w:rsidR="00FF564A" w:rsidRPr="00A67964" w:rsidRDefault="00FF564A" w:rsidP="00B015DC">
      <w:pPr>
        <w:spacing w:after="120" w:line="360" w:lineRule="auto"/>
        <w:jc w:val="center"/>
        <w:rPr>
          <w:rFonts w:ascii="Garamond" w:hAnsi="Garamond"/>
          <w:sz w:val="24"/>
          <w:szCs w:val="24"/>
        </w:rPr>
      </w:pPr>
      <w:r w:rsidRPr="00A67964">
        <w:rPr>
          <w:rFonts w:ascii="Garamond" w:hAnsi="Garamond"/>
          <w:sz w:val="24"/>
          <w:szCs w:val="24"/>
        </w:rPr>
        <w:t>Artigo 1</w:t>
      </w:r>
      <w:r w:rsidR="00A67964" w:rsidRPr="00A67964">
        <w:rPr>
          <w:rFonts w:ascii="Garamond" w:hAnsi="Garamond"/>
          <w:sz w:val="24"/>
          <w:szCs w:val="24"/>
        </w:rPr>
        <w:t>3</w:t>
      </w:r>
      <w:r w:rsidRPr="00A67964">
        <w:rPr>
          <w:rFonts w:ascii="Garamond" w:hAnsi="Garamond"/>
          <w:sz w:val="24"/>
          <w:szCs w:val="24"/>
        </w:rPr>
        <w:t>.º</w:t>
      </w:r>
    </w:p>
    <w:p w14:paraId="62CD1FE9" w14:textId="5AADACB3" w:rsidR="00FF564A" w:rsidRPr="00521F92" w:rsidRDefault="00FF564A" w:rsidP="00B015DC">
      <w:pPr>
        <w:spacing w:after="120" w:line="360" w:lineRule="auto"/>
        <w:jc w:val="center"/>
        <w:rPr>
          <w:rFonts w:ascii="Garamond" w:hAnsi="Garamond"/>
          <w:sz w:val="24"/>
          <w:szCs w:val="24"/>
        </w:rPr>
      </w:pPr>
      <w:r w:rsidRPr="00A67964">
        <w:rPr>
          <w:rFonts w:ascii="Garamond" w:hAnsi="Garamond"/>
          <w:sz w:val="24"/>
          <w:szCs w:val="24"/>
        </w:rPr>
        <w:t>Apresentação das candidaturas</w:t>
      </w:r>
    </w:p>
    <w:p w14:paraId="4F4046F4" w14:textId="090A4AD1" w:rsidR="00AF3723" w:rsidRDefault="00AF3723" w:rsidP="00C50BA8">
      <w:pPr>
        <w:pStyle w:val="PargrafodaLista"/>
        <w:numPr>
          <w:ilvl w:val="0"/>
          <w:numId w:val="18"/>
        </w:numPr>
        <w:spacing w:after="120" w:line="360" w:lineRule="auto"/>
        <w:ind w:left="426"/>
        <w:jc w:val="both"/>
        <w:rPr>
          <w:rFonts w:ascii="Garamond" w:hAnsi="Garamond"/>
          <w:sz w:val="24"/>
          <w:szCs w:val="24"/>
        </w:rPr>
      </w:pPr>
      <w:r w:rsidRPr="00350B5F">
        <w:rPr>
          <w:rFonts w:ascii="Garamond" w:hAnsi="Garamond" w:cs="Calibri"/>
          <w:sz w:val="24"/>
        </w:rPr>
        <w:t>As candidaturas</w:t>
      </w:r>
      <w:r w:rsidR="00CE6344">
        <w:rPr>
          <w:rFonts w:ascii="Garamond" w:hAnsi="Garamond" w:cs="Calibri"/>
          <w:sz w:val="24"/>
        </w:rPr>
        <w:t xml:space="preserve">, e respetivos documentos </w:t>
      </w:r>
      <w:r w:rsidR="00271448">
        <w:rPr>
          <w:rFonts w:ascii="Garamond" w:hAnsi="Garamond" w:cs="Calibri"/>
          <w:sz w:val="24"/>
        </w:rPr>
        <w:t>instrutórios,</w:t>
      </w:r>
      <w:r w:rsidRPr="00350B5F">
        <w:rPr>
          <w:rFonts w:ascii="Garamond" w:hAnsi="Garamond" w:cs="Calibri"/>
          <w:sz w:val="24"/>
        </w:rPr>
        <w:t xml:space="preserve"> devem ser apresentadas até às </w:t>
      </w:r>
      <w:r w:rsidRPr="00285561">
        <w:rPr>
          <w:rFonts w:ascii="Garamond" w:hAnsi="Garamond" w:cs="Calibri"/>
          <w:sz w:val="24"/>
        </w:rPr>
        <w:t>[</w:t>
      </w:r>
      <w:r w:rsidRPr="00285561">
        <w:rPr>
          <w:rFonts w:ascii="Garamond" w:hAnsi="Garamond" w:cs="Calibri"/>
          <w:i/>
          <w:iCs/>
          <w:sz w:val="24"/>
        </w:rPr>
        <w:t>23:59:59</w:t>
      </w:r>
      <w:r w:rsidRPr="00350B5F">
        <w:rPr>
          <w:rFonts w:ascii="Garamond" w:hAnsi="Garamond" w:cs="Calibri"/>
          <w:sz w:val="24"/>
        </w:rPr>
        <w:t>] do [</w:t>
      </w:r>
      <w:r w:rsidR="005456CA" w:rsidRPr="004F1C2B">
        <w:rPr>
          <w:rFonts w:ascii="Garamond" w:hAnsi="Garamond" w:cs="Arial"/>
          <w:i/>
          <w:iCs/>
          <w:sz w:val="24"/>
          <w:szCs w:val="24"/>
        </w:rPr>
        <w:t>preencher, sem prejuízo do limite mínimo constante do artigo 1</w:t>
      </w:r>
      <w:r w:rsidR="000C4725">
        <w:rPr>
          <w:rFonts w:ascii="Garamond" w:hAnsi="Garamond" w:cs="Arial"/>
          <w:i/>
          <w:iCs/>
          <w:sz w:val="24"/>
          <w:szCs w:val="24"/>
        </w:rPr>
        <w:t>74</w:t>
      </w:r>
      <w:r w:rsidR="005456CA" w:rsidRPr="004F1C2B">
        <w:rPr>
          <w:rFonts w:ascii="Garamond" w:hAnsi="Garamond" w:cs="Arial"/>
          <w:i/>
          <w:iCs/>
          <w:sz w:val="24"/>
          <w:szCs w:val="24"/>
        </w:rPr>
        <w:t>.º do CCP</w:t>
      </w:r>
      <w:r w:rsidRPr="00350B5F">
        <w:rPr>
          <w:rFonts w:ascii="Garamond" w:hAnsi="Garamond" w:cs="Calibri"/>
          <w:sz w:val="24"/>
        </w:rPr>
        <w:t>] dia a contar do envio do presente concurso para publicação no JOUE</w:t>
      </w:r>
      <w:r>
        <w:rPr>
          <w:rFonts w:ascii="Garamond" w:hAnsi="Garamond" w:cs="Calibri"/>
          <w:sz w:val="24"/>
        </w:rPr>
        <w:t>.</w:t>
      </w:r>
    </w:p>
    <w:p w14:paraId="31B215B8" w14:textId="2D59E753" w:rsidR="00D20EC3" w:rsidRDefault="009B3773" w:rsidP="00C50BA8">
      <w:pPr>
        <w:pStyle w:val="PargrafodaLista"/>
        <w:numPr>
          <w:ilvl w:val="0"/>
          <w:numId w:val="18"/>
        </w:numPr>
        <w:spacing w:after="120" w:line="360" w:lineRule="auto"/>
        <w:ind w:left="426"/>
        <w:jc w:val="both"/>
        <w:rPr>
          <w:rFonts w:ascii="Garamond" w:hAnsi="Garamond"/>
          <w:sz w:val="24"/>
          <w:szCs w:val="24"/>
        </w:rPr>
      </w:pPr>
      <w:r w:rsidRPr="00F41251">
        <w:rPr>
          <w:rFonts w:ascii="Garamond" w:hAnsi="Garamond"/>
          <w:sz w:val="24"/>
          <w:szCs w:val="24"/>
        </w:rPr>
        <w:t>A</w:t>
      </w:r>
      <w:r w:rsidR="00271448">
        <w:rPr>
          <w:rFonts w:ascii="Garamond" w:hAnsi="Garamond"/>
          <w:sz w:val="24"/>
          <w:szCs w:val="24"/>
        </w:rPr>
        <w:t xml:space="preserve"> documentação referida no número anterior é</w:t>
      </w:r>
      <w:r w:rsidR="00D20EC3" w:rsidRPr="00F41251">
        <w:rPr>
          <w:rFonts w:ascii="Garamond" w:hAnsi="Garamond"/>
          <w:sz w:val="24"/>
          <w:szCs w:val="24"/>
        </w:rPr>
        <w:t xml:space="preserve"> apresentada diretamente na Plataforma, devendo a sua receção ser registada com referência às respetivas data e hora, mediante a entrega do correspondente recibo eletrónico</w:t>
      </w:r>
      <w:r w:rsidR="003304D6">
        <w:rPr>
          <w:rStyle w:val="Refdenotaderodap"/>
          <w:rFonts w:ascii="Garamond" w:hAnsi="Garamond"/>
          <w:sz w:val="24"/>
          <w:szCs w:val="24"/>
        </w:rPr>
        <w:footnoteReference w:id="1"/>
      </w:r>
      <w:r w:rsidR="005831A0">
        <w:rPr>
          <w:rFonts w:ascii="Garamond" w:hAnsi="Garamond"/>
          <w:sz w:val="24"/>
          <w:szCs w:val="24"/>
        </w:rPr>
        <w:t xml:space="preserve">, </w:t>
      </w:r>
      <w:r w:rsidR="005831A0" w:rsidRPr="00377C75">
        <w:rPr>
          <w:rFonts w:ascii="Garamond" w:hAnsi="Garamond"/>
          <w:sz w:val="24"/>
          <w:szCs w:val="24"/>
        </w:rPr>
        <w:t xml:space="preserve">correndo o risco de entrega da </w:t>
      </w:r>
      <w:r w:rsidR="005831A0">
        <w:rPr>
          <w:rFonts w:ascii="Garamond" w:hAnsi="Garamond"/>
          <w:sz w:val="24"/>
          <w:szCs w:val="24"/>
        </w:rPr>
        <w:t>candidatura</w:t>
      </w:r>
      <w:r w:rsidR="005831A0" w:rsidRPr="00377C75">
        <w:rPr>
          <w:rFonts w:ascii="Garamond" w:hAnsi="Garamond"/>
          <w:sz w:val="24"/>
          <w:szCs w:val="24"/>
        </w:rPr>
        <w:t xml:space="preserve"> integralmente por conta do candidato</w:t>
      </w:r>
      <w:r w:rsidR="00D20EC3" w:rsidRPr="00F41251">
        <w:rPr>
          <w:rFonts w:ascii="Garamond" w:hAnsi="Garamond"/>
          <w:sz w:val="24"/>
          <w:szCs w:val="24"/>
        </w:rPr>
        <w:t>.</w:t>
      </w:r>
    </w:p>
    <w:p w14:paraId="0CBF4206" w14:textId="196284B6" w:rsidR="00A44D85" w:rsidRDefault="0000031D" w:rsidP="00C50BA8">
      <w:pPr>
        <w:pStyle w:val="PargrafodaLista"/>
        <w:numPr>
          <w:ilvl w:val="0"/>
          <w:numId w:val="18"/>
        </w:numPr>
        <w:spacing w:after="120" w:line="360" w:lineRule="auto"/>
        <w:ind w:left="426"/>
        <w:jc w:val="both"/>
        <w:rPr>
          <w:rFonts w:ascii="Garamond" w:hAnsi="Garamond"/>
          <w:sz w:val="24"/>
          <w:szCs w:val="24"/>
        </w:rPr>
      </w:pPr>
      <w:r w:rsidRPr="0000031D">
        <w:rPr>
          <w:rFonts w:ascii="Garamond" w:hAnsi="Garamond"/>
          <w:sz w:val="24"/>
          <w:szCs w:val="24"/>
        </w:rPr>
        <w:t xml:space="preserve">Até ao termo do prazo </w:t>
      </w:r>
      <w:r>
        <w:rPr>
          <w:rFonts w:ascii="Garamond" w:hAnsi="Garamond"/>
          <w:sz w:val="24"/>
          <w:szCs w:val="24"/>
        </w:rPr>
        <w:t>referido no n.º 1</w:t>
      </w:r>
      <w:r w:rsidRPr="0000031D">
        <w:rPr>
          <w:rFonts w:ascii="Garamond" w:hAnsi="Garamond"/>
          <w:sz w:val="24"/>
          <w:szCs w:val="24"/>
        </w:rPr>
        <w:t xml:space="preserve"> os interessados </w:t>
      </w:r>
      <w:r>
        <w:rPr>
          <w:rFonts w:ascii="Garamond" w:hAnsi="Garamond"/>
          <w:sz w:val="24"/>
          <w:szCs w:val="24"/>
        </w:rPr>
        <w:t>podem retirar a</w:t>
      </w:r>
      <w:r w:rsidR="001639BE">
        <w:rPr>
          <w:rFonts w:ascii="Garamond" w:hAnsi="Garamond"/>
          <w:sz w:val="24"/>
          <w:szCs w:val="24"/>
        </w:rPr>
        <w:t xml:space="preserve">s </w:t>
      </w:r>
      <w:r w:rsidRPr="0000031D">
        <w:rPr>
          <w:rFonts w:ascii="Garamond" w:hAnsi="Garamond"/>
          <w:sz w:val="24"/>
          <w:szCs w:val="24"/>
        </w:rPr>
        <w:t>candidatura</w:t>
      </w:r>
      <w:r w:rsidR="001639BE">
        <w:rPr>
          <w:rFonts w:ascii="Garamond" w:hAnsi="Garamond"/>
          <w:sz w:val="24"/>
          <w:szCs w:val="24"/>
        </w:rPr>
        <w:t>s</w:t>
      </w:r>
      <w:r w:rsidRPr="0000031D">
        <w:rPr>
          <w:rFonts w:ascii="Garamond" w:hAnsi="Garamond"/>
          <w:sz w:val="24"/>
          <w:szCs w:val="24"/>
        </w:rPr>
        <w:t xml:space="preserve"> </w:t>
      </w:r>
      <w:r w:rsidR="001639BE">
        <w:rPr>
          <w:rFonts w:ascii="Garamond" w:hAnsi="Garamond"/>
          <w:sz w:val="24"/>
          <w:szCs w:val="24"/>
        </w:rPr>
        <w:t>já entregues</w:t>
      </w:r>
      <w:r w:rsidRPr="0000031D">
        <w:rPr>
          <w:rFonts w:ascii="Garamond" w:hAnsi="Garamond"/>
          <w:sz w:val="24"/>
          <w:szCs w:val="24"/>
        </w:rPr>
        <w:t xml:space="preserve"> através de comunicação à</w:t>
      </w:r>
      <w:r w:rsidR="009720AC">
        <w:rPr>
          <w:rFonts w:ascii="Garamond" w:hAnsi="Garamond"/>
          <w:sz w:val="24"/>
          <w:szCs w:val="24"/>
        </w:rPr>
        <w:t>s</w:t>
      </w:r>
      <w:r w:rsidRPr="0000031D">
        <w:rPr>
          <w:rFonts w:ascii="Garamond" w:hAnsi="Garamond"/>
          <w:sz w:val="24"/>
          <w:szCs w:val="24"/>
        </w:rPr>
        <w:t xml:space="preserve"> </w:t>
      </w:r>
      <w:r w:rsidR="001639BE">
        <w:rPr>
          <w:rFonts w:ascii="Garamond" w:hAnsi="Garamond"/>
          <w:sz w:val="24"/>
          <w:szCs w:val="24"/>
        </w:rPr>
        <w:t>e</w:t>
      </w:r>
      <w:r w:rsidRPr="0000031D">
        <w:rPr>
          <w:rFonts w:ascii="Garamond" w:hAnsi="Garamond"/>
          <w:sz w:val="24"/>
          <w:szCs w:val="24"/>
        </w:rPr>
        <w:t>ntidade</w:t>
      </w:r>
      <w:r w:rsidR="009720AC">
        <w:rPr>
          <w:rFonts w:ascii="Garamond" w:hAnsi="Garamond"/>
          <w:sz w:val="24"/>
          <w:szCs w:val="24"/>
        </w:rPr>
        <w:t>s</w:t>
      </w:r>
      <w:r w:rsidRPr="0000031D">
        <w:rPr>
          <w:rFonts w:ascii="Garamond" w:hAnsi="Garamond"/>
          <w:sz w:val="24"/>
          <w:szCs w:val="24"/>
        </w:rPr>
        <w:t xml:space="preserve"> </w:t>
      </w:r>
      <w:r w:rsidR="001639BE">
        <w:rPr>
          <w:rFonts w:ascii="Garamond" w:hAnsi="Garamond"/>
          <w:sz w:val="24"/>
          <w:szCs w:val="24"/>
        </w:rPr>
        <w:t>a</w:t>
      </w:r>
      <w:r w:rsidRPr="0000031D">
        <w:rPr>
          <w:rFonts w:ascii="Garamond" w:hAnsi="Garamond"/>
          <w:sz w:val="24"/>
          <w:szCs w:val="24"/>
        </w:rPr>
        <w:t>djudicante</w:t>
      </w:r>
      <w:r w:rsidR="009720AC">
        <w:rPr>
          <w:rFonts w:ascii="Garamond" w:hAnsi="Garamond"/>
          <w:sz w:val="24"/>
          <w:szCs w:val="24"/>
        </w:rPr>
        <w:t>s</w:t>
      </w:r>
      <w:r w:rsidRPr="0000031D">
        <w:rPr>
          <w:rFonts w:ascii="Garamond" w:hAnsi="Garamond"/>
          <w:sz w:val="24"/>
          <w:szCs w:val="24"/>
        </w:rPr>
        <w:t>, sem prejuízo do direito de apresentação de nova candidatura dentro d</w:t>
      </w:r>
      <w:r w:rsidR="001639BE">
        <w:rPr>
          <w:rFonts w:ascii="Garamond" w:hAnsi="Garamond"/>
          <w:sz w:val="24"/>
          <w:szCs w:val="24"/>
        </w:rPr>
        <w:t>o mesmo</w:t>
      </w:r>
      <w:r w:rsidRPr="0000031D">
        <w:rPr>
          <w:rFonts w:ascii="Garamond" w:hAnsi="Garamond"/>
          <w:sz w:val="24"/>
          <w:szCs w:val="24"/>
        </w:rPr>
        <w:t xml:space="preserve"> prazo</w:t>
      </w:r>
      <w:r w:rsidR="001639BE">
        <w:rPr>
          <w:rFonts w:ascii="Garamond" w:hAnsi="Garamond"/>
          <w:sz w:val="24"/>
          <w:szCs w:val="24"/>
        </w:rPr>
        <w:t>.</w:t>
      </w:r>
    </w:p>
    <w:p w14:paraId="1946192B" w14:textId="022CD3A0" w:rsidR="00E72AF1" w:rsidRPr="00F41251" w:rsidRDefault="00E72AF1" w:rsidP="00C50BA8">
      <w:pPr>
        <w:pStyle w:val="PargrafodaLista"/>
        <w:numPr>
          <w:ilvl w:val="0"/>
          <w:numId w:val="18"/>
        </w:numPr>
        <w:spacing w:after="120" w:line="360" w:lineRule="auto"/>
        <w:ind w:left="426"/>
        <w:jc w:val="both"/>
        <w:rPr>
          <w:rFonts w:ascii="Garamond" w:hAnsi="Garamond"/>
          <w:sz w:val="24"/>
          <w:szCs w:val="24"/>
        </w:rPr>
      </w:pPr>
      <w:r w:rsidRPr="00F41251">
        <w:rPr>
          <w:rFonts w:ascii="Garamond" w:hAnsi="Garamond"/>
          <w:sz w:val="24"/>
          <w:szCs w:val="24"/>
        </w:rPr>
        <w:t>As candida</w:t>
      </w:r>
      <w:r w:rsidR="006049C2" w:rsidRPr="00F41251">
        <w:rPr>
          <w:rFonts w:ascii="Garamond" w:hAnsi="Garamond"/>
          <w:sz w:val="24"/>
          <w:szCs w:val="24"/>
        </w:rPr>
        <w:t>turas</w:t>
      </w:r>
      <w:r w:rsidRPr="00F41251">
        <w:rPr>
          <w:rFonts w:ascii="Garamond" w:hAnsi="Garamond"/>
          <w:sz w:val="24"/>
          <w:szCs w:val="24"/>
        </w:rPr>
        <w:t>, e</w:t>
      </w:r>
      <w:r w:rsidR="00B6508D">
        <w:rPr>
          <w:rFonts w:ascii="Garamond" w:hAnsi="Garamond"/>
          <w:sz w:val="24"/>
          <w:szCs w:val="24"/>
        </w:rPr>
        <w:t xml:space="preserve"> cada um dos</w:t>
      </w:r>
      <w:r w:rsidRPr="00F41251">
        <w:rPr>
          <w:rFonts w:ascii="Garamond" w:hAnsi="Garamond"/>
          <w:sz w:val="24"/>
          <w:szCs w:val="24"/>
        </w:rPr>
        <w:t xml:space="preserve"> respetivos documentos instrutórios, devem ser assinadas eletronicamente pelo concorrente, ou pelo seu representante, ou, no caso de agrupamento concorrente, pelo representante comum ou, não existindo, por todos os seus membros ou respetivos representantes.</w:t>
      </w:r>
    </w:p>
    <w:p w14:paraId="1FF07FD8" w14:textId="77777777" w:rsidR="00720B81" w:rsidRDefault="0032704C" w:rsidP="00C50BA8">
      <w:pPr>
        <w:pStyle w:val="PargrafodaLista"/>
        <w:numPr>
          <w:ilvl w:val="0"/>
          <w:numId w:val="18"/>
        </w:numPr>
        <w:spacing w:after="120" w:line="360" w:lineRule="auto"/>
        <w:ind w:left="426"/>
        <w:jc w:val="both"/>
        <w:rPr>
          <w:rFonts w:ascii="Garamond" w:hAnsi="Garamond"/>
          <w:sz w:val="24"/>
          <w:szCs w:val="24"/>
        </w:rPr>
      </w:pPr>
      <w:r w:rsidRPr="00F41251">
        <w:rPr>
          <w:rFonts w:ascii="Garamond" w:hAnsi="Garamond"/>
          <w:sz w:val="24"/>
          <w:szCs w:val="24"/>
        </w:rPr>
        <w:t>Para o efeito do número anterior impõe-se a utilização de certificados de assinatura eletrónica qualificadas</w:t>
      </w:r>
      <w:r w:rsidR="000E19B1">
        <w:rPr>
          <w:rFonts w:ascii="Garamond" w:hAnsi="Garamond"/>
          <w:sz w:val="24"/>
          <w:szCs w:val="24"/>
        </w:rPr>
        <w:t xml:space="preserve"> nos termos do disposto no artigo </w:t>
      </w:r>
      <w:r w:rsidR="008763A3">
        <w:rPr>
          <w:rFonts w:ascii="Garamond" w:hAnsi="Garamond"/>
          <w:sz w:val="24"/>
          <w:szCs w:val="24"/>
        </w:rPr>
        <w:t>54.º da Lei n.º 96/2015, de 17 de agosto,</w:t>
      </w:r>
      <w:r w:rsidRPr="00F41251">
        <w:rPr>
          <w:rFonts w:ascii="Garamond" w:hAnsi="Garamond"/>
          <w:sz w:val="24"/>
          <w:szCs w:val="24"/>
        </w:rPr>
        <w:t xml:space="preserve"> e com as informações que permitam relacionar o assinante com a função e, quando aplicável, o poder de representação do </w:t>
      </w:r>
      <w:r w:rsidR="00F41251" w:rsidRPr="00F41251">
        <w:rPr>
          <w:rFonts w:ascii="Garamond" w:hAnsi="Garamond"/>
          <w:sz w:val="24"/>
          <w:szCs w:val="24"/>
        </w:rPr>
        <w:t>candidato</w:t>
      </w:r>
      <w:r w:rsidRPr="00F41251">
        <w:rPr>
          <w:rFonts w:ascii="Garamond" w:hAnsi="Garamond"/>
          <w:sz w:val="24"/>
          <w:szCs w:val="24"/>
        </w:rPr>
        <w:t xml:space="preserve">. </w:t>
      </w:r>
    </w:p>
    <w:p w14:paraId="641935CE" w14:textId="6A13DF70" w:rsidR="007941FF" w:rsidRPr="00923D1F" w:rsidRDefault="00720B81" w:rsidP="00C50BA8">
      <w:pPr>
        <w:pStyle w:val="PargrafodaLista"/>
        <w:numPr>
          <w:ilvl w:val="0"/>
          <w:numId w:val="18"/>
        </w:numPr>
        <w:spacing w:after="120" w:line="360" w:lineRule="auto"/>
        <w:ind w:left="426"/>
        <w:jc w:val="both"/>
        <w:rPr>
          <w:rFonts w:ascii="Garamond" w:hAnsi="Garamond"/>
          <w:sz w:val="24"/>
          <w:szCs w:val="24"/>
        </w:rPr>
      </w:pPr>
      <w:r w:rsidRPr="00720B81">
        <w:rPr>
          <w:rFonts w:ascii="Garamond" w:hAnsi="Garamond"/>
          <w:sz w:val="24"/>
          <w:szCs w:val="24"/>
        </w:rPr>
        <w:lastRenderedPageBreak/>
        <w:t>Os certificados qualificados de assinatura eletrónica referidos no número anterior devem ser emitidos por entidade autorizada para o efeito, nos termos do Regulamento (UE) n.º 910/2014 do Parlamento Europeu e do Conselho, de 23 de julho de 2014, e devidamente registada na lista de confiança dos países da União Europeia</w:t>
      </w:r>
      <w:r w:rsidR="006005CE">
        <w:rPr>
          <w:rFonts w:ascii="Garamond" w:hAnsi="Garamond"/>
          <w:sz w:val="24"/>
          <w:szCs w:val="24"/>
        </w:rPr>
        <w:t>.</w:t>
      </w:r>
      <w:r w:rsidR="006005CE">
        <w:rPr>
          <w:rStyle w:val="Refdenotaderodap"/>
          <w:rFonts w:ascii="Garamond" w:hAnsi="Garamond"/>
          <w:sz w:val="24"/>
          <w:szCs w:val="24"/>
        </w:rPr>
        <w:footnoteReference w:id="2"/>
      </w:r>
      <w:r w:rsidRPr="00720B81">
        <w:rPr>
          <w:rFonts w:ascii="Garamond" w:hAnsi="Garamond"/>
          <w:sz w:val="24"/>
          <w:szCs w:val="24"/>
        </w:rPr>
        <w:t xml:space="preserve"> </w:t>
      </w:r>
    </w:p>
    <w:p w14:paraId="20DD13A3" w14:textId="153DE2A7" w:rsidR="00941A1C" w:rsidRDefault="002C5D18" w:rsidP="00C50BA8">
      <w:pPr>
        <w:pStyle w:val="PargrafodaLista"/>
        <w:numPr>
          <w:ilvl w:val="0"/>
          <w:numId w:val="18"/>
        </w:numPr>
        <w:spacing w:after="120" w:line="360" w:lineRule="auto"/>
        <w:ind w:left="426"/>
        <w:jc w:val="both"/>
        <w:rPr>
          <w:rFonts w:ascii="Garamond" w:hAnsi="Garamond"/>
          <w:sz w:val="24"/>
          <w:szCs w:val="24"/>
        </w:rPr>
      </w:pPr>
      <w:r>
        <w:rPr>
          <w:rFonts w:ascii="Garamond" w:hAnsi="Garamond"/>
          <w:sz w:val="24"/>
          <w:szCs w:val="24"/>
        </w:rPr>
        <w:t>Como alternativa ao</w:t>
      </w:r>
      <w:r w:rsidR="00F41251" w:rsidRPr="00F41251">
        <w:rPr>
          <w:rFonts w:ascii="Garamond" w:hAnsi="Garamond"/>
          <w:sz w:val="24"/>
          <w:szCs w:val="24"/>
        </w:rPr>
        <w:t xml:space="preserve"> cumprimento do </w:t>
      </w:r>
      <w:r w:rsidR="00F53F4C">
        <w:rPr>
          <w:rFonts w:ascii="Garamond" w:hAnsi="Garamond"/>
          <w:sz w:val="24"/>
          <w:szCs w:val="24"/>
        </w:rPr>
        <w:t>disposto no</w:t>
      </w:r>
      <w:r w:rsidR="00F41251" w:rsidRPr="00F41251">
        <w:rPr>
          <w:rFonts w:ascii="Garamond" w:hAnsi="Garamond"/>
          <w:sz w:val="24"/>
          <w:szCs w:val="24"/>
        </w:rPr>
        <w:t xml:space="preserve"> </w:t>
      </w:r>
      <w:r w:rsidR="007941FF">
        <w:rPr>
          <w:rFonts w:ascii="Garamond" w:hAnsi="Garamond"/>
          <w:sz w:val="24"/>
          <w:szCs w:val="24"/>
        </w:rPr>
        <w:t xml:space="preserve">n.º </w:t>
      </w:r>
      <w:r w:rsidR="00A44D85">
        <w:rPr>
          <w:rFonts w:ascii="Garamond" w:hAnsi="Garamond"/>
          <w:sz w:val="24"/>
          <w:szCs w:val="24"/>
        </w:rPr>
        <w:t>5</w:t>
      </w:r>
      <w:r>
        <w:rPr>
          <w:rFonts w:ascii="Garamond" w:hAnsi="Garamond"/>
          <w:sz w:val="24"/>
          <w:szCs w:val="24"/>
        </w:rPr>
        <w:t>, o candidato</w:t>
      </w:r>
      <w:r w:rsidR="00F41251" w:rsidRPr="00F41251">
        <w:rPr>
          <w:rFonts w:ascii="Garamond" w:hAnsi="Garamond"/>
          <w:sz w:val="24"/>
          <w:szCs w:val="24"/>
        </w:rPr>
        <w:t xml:space="preserve"> pode </w:t>
      </w:r>
      <w:r>
        <w:rPr>
          <w:rFonts w:ascii="Garamond" w:hAnsi="Garamond"/>
          <w:sz w:val="24"/>
          <w:szCs w:val="24"/>
        </w:rPr>
        <w:t>apresentar</w:t>
      </w:r>
      <w:r w:rsidR="00941A1C">
        <w:rPr>
          <w:rFonts w:ascii="Garamond" w:hAnsi="Garamond"/>
          <w:sz w:val="24"/>
          <w:szCs w:val="24"/>
        </w:rPr>
        <w:t>:</w:t>
      </w:r>
      <w:r w:rsidR="00F41251" w:rsidRPr="00F41251">
        <w:rPr>
          <w:rFonts w:ascii="Garamond" w:hAnsi="Garamond"/>
          <w:sz w:val="24"/>
          <w:szCs w:val="24"/>
        </w:rPr>
        <w:t xml:space="preserve"> </w:t>
      </w:r>
    </w:p>
    <w:p w14:paraId="1BB93485" w14:textId="43F77DD8" w:rsidR="00572A79" w:rsidRDefault="00572A79" w:rsidP="00C50BA8">
      <w:pPr>
        <w:pStyle w:val="PargrafodaLista"/>
        <w:numPr>
          <w:ilvl w:val="0"/>
          <w:numId w:val="29"/>
        </w:numPr>
        <w:spacing w:after="120" w:line="360" w:lineRule="auto"/>
        <w:jc w:val="both"/>
        <w:rPr>
          <w:rFonts w:ascii="Garamond" w:hAnsi="Garamond"/>
          <w:sz w:val="24"/>
          <w:szCs w:val="24"/>
        </w:rPr>
      </w:pPr>
      <w:r>
        <w:rPr>
          <w:rFonts w:ascii="Garamond" w:hAnsi="Garamond"/>
          <w:sz w:val="24"/>
          <w:szCs w:val="24"/>
        </w:rPr>
        <w:t>T</w:t>
      </w:r>
      <w:r w:rsidRPr="00572A79">
        <w:rPr>
          <w:rFonts w:ascii="Garamond" w:hAnsi="Garamond"/>
          <w:sz w:val="24"/>
          <w:szCs w:val="24"/>
        </w:rPr>
        <w:t>ermo de reconhecimento de assinatura(s) com menções especiais à qualidade e poderes do</w:t>
      </w:r>
      <w:r>
        <w:rPr>
          <w:rFonts w:ascii="Garamond" w:hAnsi="Garamond"/>
          <w:sz w:val="24"/>
          <w:szCs w:val="24"/>
        </w:rPr>
        <w:t>(s)</w:t>
      </w:r>
      <w:r w:rsidRPr="00572A79">
        <w:rPr>
          <w:rFonts w:ascii="Garamond" w:hAnsi="Garamond"/>
          <w:sz w:val="24"/>
          <w:szCs w:val="24"/>
        </w:rPr>
        <w:t xml:space="preserve"> signatário</w:t>
      </w:r>
      <w:r>
        <w:rPr>
          <w:rFonts w:ascii="Garamond" w:hAnsi="Garamond"/>
          <w:sz w:val="24"/>
          <w:szCs w:val="24"/>
        </w:rPr>
        <w:t>(</w:t>
      </w:r>
      <w:r w:rsidRPr="00572A79">
        <w:rPr>
          <w:rFonts w:ascii="Garamond" w:hAnsi="Garamond"/>
          <w:sz w:val="24"/>
          <w:szCs w:val="24"/>
        </w:rPr>
        <w:t>s</w:t>
      </w:r>
      <w:r>
        <w:rPr>
          <w:rFonts w:ascii="Garamond" w:hAnsi="Garamond"/>
          <w:sz w:val="24"/>
          <w:szCs w:val="24"/>
        </w:rPr>
        <w:t>)</w:t>
      </w:r>
      <w:r w:rsidRPr="00572A79">
        <w:rPr>
          <w:rFonts w:ascii="Garamond" w:hAnsi="Garamond"/>
          <w:sz w:val="24"/>
          <w:szCs w:val="24"/>
        </w:rPr>
        <w:t xml:space="preserve"> para obrigar o candidato, lavrado por entidade com competência legal para o efeito; ou</w:t>
      </w:r>
    </w:p>
    <w:p w14:paraId="0E0DBA19" w14:textId="7F96EAF9" w:rsidR="00F41251" w:rsidRPr="007A7E13" w:rsidRDefault="00C86861" w:rsidP="00C50BA8">
      <w:pPr>
        <w:pStyle w:val="PargrafodaLista"/>
        <w:numPr>
          <w:ilvl w:val="0"/>
          <w:numId w:val="29"/>
        </w:numPr>
        <w:spacing w:after="120" w:line="360" w:lineRule="auto"/>
        <w:jc w:val="both"/>
        <w:rPr>
          <w:rFonts w:ascii="Garamond" w:hAnsi="Garamond"/>
          <w:sz w:val="24"/>
          <w:szCs w:val="24"/>
        </w:rPr>
      </w:pPr>
      <w:r w:rsidRPr="007A7E13">
        <w:rPr>
          <w:rFonts w:ascii="Garamond" w:hAnsi="Garamond"/>
          <w:sz w:val="24"/>
          <w:szCs w:val="24"/>
        </w:rPr>
        <w:t>Documento(s) oficial(is) que, nos termos da lei, permitam aferir da respetiva qualidade e suficiência de poderes para a prática do ato em representação do candidato ou dos membros do agrupamento</w:t>
      </w:r>
      <w:r w:rsidR="00F41251" w:rsidRPr="007A7E13">
        <w:rPr>
          <w:rFonts w:ascii="Garamond" w:hAnsi="Garamond"/>
          <w:sz w:val="24"/>
          <w:szCs w:val="24"/>
        </w:rPr>
        <w:t>.</w:t>
      </w:r>
    </w:p>
    <w:p w14:paraId="3668BDDD" w14:textId="26596010" w:rsidR="00740E51" w:rsidRPr="00762733" w:rsidRDefault="00E554ED" w:rsidP="00C50BA8">
      <w:pPr>
        <w:pStyle w:val="PargrafodaLista"/>
        <w:numPr>
          <w:ilvl w:val="0"/>
          <w:numId w:val="18"/>
        </w:numPr>
        <w:spacing w:after="120" w:line="360" w:lineRule="auto"/>
        <w:ind w:left="426"/>
        <w:jc w:val="both"/>
        <w:rPr>
          <w:rFonts w:ascii="Garamond" w:hAnsi="Garamond"/>
          <w:sz w:val="24"/>
          <w:szCs w:val="24"/>
        </w:rPr>
      </w:pPr>
      <w:r w:rsidRPr="00762733">
        <w:rPr>
          <w:rFonts w:ascii="Garamond" w:hAnsi="Garamond"/>
          <w:sz w:val="24"/>
          <w:szCs w:val="24"/>
        </w:rPr>
        <w:t xml:space="preserve">A não apresentação do(s) documento(s) </w:t>
      </w:r>
      <w:r w:rsidR="005A5DE1" w:rsidRPr="00762733">
        <w:rPr>
          <w:rFonts w:ascii="Garamond" w:hAnsi="Garamond"/>
          <w:sz w:val="24"/>
          <w:szCs w:val="24"/>
        </w:rPr>
        <w:t>referido</w:t>
      </w:r>
      <w:r w:rsidR="00BB62F3">
        <w:rPr>
          <w:rFonts w:ascii="Garamond" w:hAnsi="Garamond"/>
          <w:sz w:val="24"/>
          <w:szCs w:val="24"/>
        </w:rPr>
        <w:t>(</w:t>
      </w:r>
      <w:r w:rsidR="005A5DE1" w:rsidRPr="00762733">
        <w:rPr>
          <w:rFonts w:ascii="Garamond" w:hAnsi="Garamond"/>
          <w:sz w:val="24"/>
          <w:szCs w:val="24"/>
        </w:rPr>
        <w:t>s</w:t>
      </w:r>
      <w:r w:rsidR="00BB62F3">
        <w:rPr>
          <w:rFonts w:ascii="Garamond" w:hAnsi="Garamond"/>
          <w:sz w:val="24"/>
          <w:szCs w:val="24"/>
        </w:rPr>
        <w:t>)</w:t>
      </w:r>
      <w:r w:rsidR="00496224" w:rsidRPr="00762733">
        <w:rPr>
          <w:rFonts w:ascii="Garamond" w:hAnsi="Garamond"/>
          <w:sz w:val="24"/>
          <w:szCs w:val="24"/>
        </w:rPr>
        <w:t xml:space="preserve"> na</w:t>
      </w:r>
      <w:r w:rsidRPr="00762733">
        <w:rPr>
          <w:rFonts w:ascii="Garamond" w:hAnsi="Garamond"/>
          <w:sz w:val="24"/>
          <w:szCs w:val="24"/>
        </w:rPr>
        <w:t xml:space="preserve"> alínea b) do número anterior constitui uma irregularidade suprível nos termos do disposto no n.º 3 do artigo 72.º do CCP, </w:t>
      </w:r>
      <w:r w:rsidR="00496224" w:rsidRPr="00762733">
        <w:rPr>
          <w:rFonts w:ascii="Garamond" w:hAnsi="Garamond"/>
          <w:sz w:val="24"/>
          <w:szCs w:val="24"/>
        </w:rPr>
        <w:t>contanto</w:t>
      </w:r>
      <w:r w:rsidRPr="00762733">
        <w:rPr>
          <w:rFonts w:ascii="Garamond" w:hAnsi="Garamond"/>
          <w:sz w:val="24"/>
          <w:szCs w:val="24"/>
        </w:rPr>
        <w:t xml:space="preserve"> que o documento oficial em causa permita certificar a existência, à data de apresentação da candidatura, dos poderes necessários para vincular o c</w:t>
      </w:r>
      <w:r w:rsidR="00496224" w:rsidRPr="00762733">
        <w:rPr>
          <w:rFonts w:ascii="Garamond" w:hAnsi="Garamond"/>
          <w:sz w:val="24"/>
          <w:szCs w:val="24"/>
        </w:rPr>
        <w:t>andidato</w:t>
      </w:r>
      <w:r w:rsidRPr="00762733">
        <w:rPr>
          <w:rFonts w:ascii="Garamond" w:hAnsi="Garamond"/>
          <w:sz w:val="24"/>
          <w:szCs w:val="24"/>
        </w:rPr>
        <w:t>, sem prejuízo de tal documento poder ter uma data posterior</w:t>
      </w:r>
      <w:r w:rsidR="00F41251" w:rsidRPr="00762733">
        <w:rPr>
          <w:rFonts w:ascii="Garamond" w:hAnsi="Garamond"/>
          <w:sz w:val="24"/>
          <w:szCs w:val="24"/>
        </w:rPr>
        <w:t xml:space="preserve">. </w:t>
      </w:r>
    </w:p>
    <w:p w14:paraId="4FA8722A" w14:textId="57823762" w:rsidR="00FF615F" w:rsidRPr="00762733" w:rsidRDefault="00740E51" w:rsidP="00C50BA8">
      <w:pPr>
        <w:pStyle w:val="PargrafodaLista"/>
        <w:numPr>
          <w:ilvl w:val="0"/>
          <w:numId w:val="18"/>
        </w:numPr>
        <w:spacing w:after="120" w:line="360" w:lineRule="auto"/>
        <w:ind w:left="426"/>
        <w:jc w:val="both"/>
        <w:rPr>
          <w:rFonts w:ascii="Garamond" w:hAnsi="Garamond"/>
          <w:sz w:val="24"/>
          <w:szCs w:val="24"/>
        </w:rPr>
      </w:pPr>
      <w:r w:rsidRPr="00762733">
        <w:rPr>
          <w:rFonts w:ascii="Garamond" w:hAnsi="Garamond"/>
          <w:sz w:val="24"/>
          <w:szCs w:val="24"/>
        </w:rPr>
        <w:t>Perante dúvida fundada sobre o conteúdo ou autenticidade dos documentos instrutórios da candidaturas apresentada, a</w:t>
      </w:r>
      <w:r w:rsidR="009720AC">
        <w:rPr>
          <w:rFonts w:ascii="Garamond" w:hAnsi="Garamond"/>
          <w:sz w:val="24"/>
          <w:szCs w:val="24"/>
        </w:rPr>
        <w:t>s</w:t>
      </w:r>
      <w:r w:rsidRPr="00762733">
        <w:rPr>
          <w:rFonts w:ascii="Garamond" w:hAnsi="Garamond"/>
          <w:sz w:val="24"/>
          <w:szCs w:val="24"/>
        </w:rPr>
        <w:t xml:space="preserve"> entidade</w:t>
      </w:r>
      <w:r w:rsidR="009720AC">
        <w:rPr>
          <w:rFonts w:ascii="Garamond" w:hAnsi="Garamond"/>
          <w:sz w:val="24"/>
          <w:szCs w:val="24"/>
        </w:rPr>
        <w:t>s</w:t>
      </w:r>
      <w:r w:rsidRPr="00762733">
        <w:rPr>
          <w:rFonts w:ascii="Garamond" w:hAnsi="Garamond"/>
          <w:sz w:val="24"/>
          <w:szCs w:val="24"/>
        </w:rPr>
        <w:t xml:space="preserve"> adjudicante</w:t>
      </w:r>
      <w:r w:rsidR="009720AC">
        <w:rPr>
          <w:rFonts w:ascii="Garamond" w:hAnsi="Garamond"/>
          <w:sz w:val="24"/>
          <w:szCs w:val="24"/>
        </w:rPr>
        <w:t>s</w:t>
      </w:r>
      <w:r w:rsidRPr="00762733">
        <w:rPr>
          <w:rFonts w:ascii="Garamond" w:hAnsi="Garamond"/>
          <w:sz w:val="24"/>
          <w:szCs w:val="24"/>
        </w:rPr>
        <w:t xml:space="preserve"> pode</w:t>
      </w:r>
      <w:r w:rsidR="009720AC">
        <w:rPr>
          <w:rFonts w:ascii="Garamond" w:hAnsi="Garamond"/>
          <w:sz w:val="24"/>
          <w:szCs w:val="24"/>
        </w:rPr>
        <w:t>m</w:t>
      </w:r>
      <w:r w:rsidRPr="00762733">
        <w:rPr>
          <w:rFonts w:ascii="Garamond" w:hAnsi="Garamond"/>
          <w:sz w:val="24"/>
          <w:szCs w:val="24"/>
        </w:rPr>
        <w:t xml:space="preserve"> exigir ao c</w:t>
      </w:r>
      <w:r w:rsidR="009927C1" w:rsidRPr="00762733">
        <w:rPr>
          <w:rFonts w:ascii="Garamond" w:hAnsi="Garamond"/>
          <w:sz w:val="24"/>
          <w:szCs w:val="24"/>
        </w:rPr>
        <w:t>andidato</w:t>
      </w:r>
      <w:r w:rsidRPr="00762733">
        <w:rPr>
          <w:rFonts w:ascii="Garamond" w:hAnsi="Garamond"/>
          <w:sz w:val="24"/>
          <w:szCs w:val="24"/>
        </w:rPr>
        <w:t xml:space="preserve"> a apresentação dos originais de qualquer um dos documentos cuja reprodução tenha sido apresentada. </w:t>
      </w:r>
    </w:p>
    <w:p w14:paraId="26C636AB" w14:textId="57B321C3" w:rsidR="00180013" w:rsidRPr="00FF3BAD" w:rsidRDefault="00180013" w:rsidP="00730BA4">
      <w:pPr>
        <w:spacing w:after="120" w:line="360" w:lineRule="auto"/>
        <w:jc w:val="center"/>
        <w:rPr>
          <w:rFonts w:ascii="Garamond" w:hAnsi="Garamond"/>
          <w:sz w:val="24"/>
          <w:szCs w:val="24"/>
        </w:rPr>
      </w:pPr>
      <w:r w:rsidRPr="00FF3BAD">
        <w:rPr>
          <w:rFonts w:ascii="Garamond" w:hAnsi="Garamond"/>
          <w:sz w:val="24"/>
          <w:szCs w:val="24"/>
        </w:rPr>
        <w:t>Artigo 1</w:t>
      </w:r>
      <w:r w:rsidR="00FF3BAD" w:rsidRPr="00FF3BAD">
        <w:rPr>
          <w:rFonts w:ascii="Garamond" w:hAnsi="Garamond"/>
          <w:sz w:val="24"/>
          <w:szCs w:val="24"/>
        </w:rPr>
        <w:t>4</w:t>
      </w:r>
      <w:r w:rsidRPr="00FF3BAD">
        <w:rPr>
          <w:rFonts w:ascii="Garamond" w:hAnsi="Garamond"/>
          <w:sz w:val="24"/>
          <w:szCs w:val="24"/>
        </w:rPr>
        <w:t>.º</w:t>
      </w:r>
    </w:p>
    <w:p w14:paraId="730C148C" w14:textId="7505F418" w:rsidR="00180013" w:rsidRPr="004A02FF" w:rsidRDefault="00180013" w:rsidP="00730BA4">
      <w:pPr>
        <w:spacing w:after="120" w:line="360" w:lineRule="auto"/>
        <w:jc w:val="center"/>
        <w:rPr>
          <w:rFonts w:ascii="Garamond" w:hAnsi="Garamond"/>
          <w:sz w:val="24"/>
          <w:szCs w:val="24"/>
        </w:rPr>
      </w:pPr>
      <w:r w:rsidRPr="00FF3BAD">
        <w:rPr>
          <w:rFonts w:ascii="Garamond" w:hAnsi="Garamond"/>
          <w:sz w:val="24"/>
          <w:szCs w:val="24"/>
        </w:rPr>
        <w:t>Requisitos mínimos de capacidade técni</w:t>
      </w:r>
      <w:r w:rsidR="00BA4F60" w:rsidRPr="00FF3BAD">
        <w:rPr>
          <w:rFonts w:ascii="Garamond" w:hAnsi="Garamond"/>
          <w:sz w:val="24"/>
          <w:szCs w:val="24"/>
        </w:rPr>
        <w:t>ca</w:t>
      </w:r>
    </w:p>
    <w:p w14:paraId="71CA958E" w14:textId="77777777" w:rsidR="00EF6780" w:rsidRPr="00512BC0" w:rsidRDefault="004A02FF" w:rsidP="00C50BA8">
      <w:pPr>
        <w:pStyle w:val="PargrafodaLista"/>
        <w:numPr>
          <w:ilvl w:val="0"/>
          <w:numId w:val="31"/>
        </w:numPr>
        <w:spacing w:after="120" w:line="360" w:lineRule="auto"/>
        <w:ind w:left="426"/>
        <w:jc w:val="both"/>
        <w:rPr>
          <w:rFonts w:ascii="Garamond" w:hAnsi="Garamond"/>
          <w:sz w:val="24"/>
          <w:szCs w:val="24"/>
        </w:rPr>
      </w:pPr>
      <w:r w:rsidRPr="00512BC0">
        <w:rPr>
          <w:rFonts w:ascii="Garamond" w:hAnsi="Garamond"/>
          <w:sz w:val="24"/>
          <w:szCs w:val="24"/>
        </w:rPr>
        <w:t>Apenas são qualificados os candidatos que demonstrem possuir a capacidade técnica adequada à execução do contrato, cumprindo integralmente o estabelecido nos números seguintes.</w:t>
      </w:r>
    </w:p>
    <w:p w14:paraId="2DED147F" w14:textId="7CD24841" w:rsidR="00EF6780" w:rsidRPr="00512BC0" w:rsidRDefault="00EF6780" w:rsidP="00C50BA8">
      <w:pPr>
        <w:pStyle w:val="PargrafodaLista"/>
        <w:numPr>
          <w:ilvl w:val="0"/>
          <w:numId w:val="31"/>
        </w:numPr>
        <w:spacing w:after="120" w:line="360" w:lineRule="auto"/>
        <w:ind w:left="426"/>
        <w:jc w:val="both"/>
        <w:rPr>
          <w:rFonts w:ascii="Garamond" w:hAnsi="Garamond"/>
          <w:sz w:val="24"/>
          <w:szCs w:val="24"/>
        </w:rPr>
      </w:pPr>
      <w:r w:rsidRPr="00512BC0">
        <w:rPr>
          <w:rFonts w:ascii="Garamond" w:hAnsi="Garamond"/>
          <w:sz w:val="24"/>
          <w:szCs w:val="24"/>
        </w:rPr>
        <w:t>Os candidatos ou seus acionistas que controlem</w:t>
      </w:r>
      <w:r w:rsidR="00EA37CA" w:rsidRPr="00512BC0">
        <w:rPr>
          <w:rFonts w:ascii="Garamond" w:hAnsi="Garamond"/>
          <w:sz w:val="24"/>
          <w:szCs w:val="24"/>
        </w:rPr>
        <w:t>,</w:t>
      </w:r>
      <w:r w:rsidRPr="00512BC0">
        <w:rPr>
          <w:rFonts w:ascii="Garamond" w:hAnsi="Garamond"/>
          <w:sz w:val="24"/>
          <w:szCs w:val="24"/>
        </w:rPr>
        <w:t xml:space="preserve"> pelo menos</w:t>
      </w:r>
      <w:r w:rsidR="00EA37CA" w:rsidRPr="00512BC0">
        <w:rPr>
          <w:rFonts w:ascii="Garamond" w:hAnsi="Garamond"/>
          <w:sz w:val="24"/>
          <w:szCs w:val="24"/>
        </w:rPr>
        <w:t>,</w:t>
      </w:r>
      <w:r w:rsidRPr="00512BC0">
        <w:rPr>
          <w:rFonts w:ascii="Garamond" w:hAnsi="Garamond"/>
          <w:sz w:val="24"/>
          <w:szCs w:val="24"/>
        </w:rPr>
        <w:t xml:space="preserve"> um terço do capital da respetiva sociedade comercial, ou pelo menos um dos membros no caso de agrupamento de candidatos que se obrigue a deter </w:t>
      </w:r>
      <w:r w:rsidR="00EA37CA" w:rsidRPr="00512BC0">
        <w:rPr>
          <w:rFonts w:ascii="Garamond" w:hAnsi="Garamond"/>
          <w:sz w:val="24"/>
          <w:szCs w:val="24"/>
        </w:rPr>
        <w:t>um terço</w:t>
      </w:r>
      <w:r w:rsidRPr="00512BC0">
        <w:rPr>
          <w:rFonts w:ascii="Garamond" w:hAnsi="Garamond"/>
          <w:sz w:val="24"/>
          <w:szCs w:val="24"/>
        </w:rPr>
        <w:t xml:space="preserve"> do capital de empresa a constituir, devem evidenciar experiência, de pelo menos </w:t>
      </w:r>
      <w:r w:rsidR="00EA37CA" w:rsidRPr="00512BC0">
        <w:rPr>
          <w:rFonts w:ascii="Garamond" w:hAnsi="Garamond"/>
          <w:sz w:val="24"/>
          <w:szCs w:val="24"/>
        </w:rPr>
        <w:t>cinco</w:t>
      </w:r>
      <w:r w:rsidRPr="00512BC0">
        <w:rPr>
          <w:rFonts w:ascii="Garamond" w:hAnsi="Garamond"/>
          <w:sz w:val="24"/>
          <w:szCs w:val="24"/>
        </w:rPr>
        <w:t xml:space="preserve"> anos, na exploração de redes de distribuição de eletricidade que inclua BT, com uma dimensão de clientes não inferior a dois terços dos da área a concessionar, e que deve compreender: </w:t>
      </w:r>
    </w:p>
    <w:p w14:paraId="7B3824C6" w14:textId="529427C8" w:rsidR="00EF6780" w:rsidRPr="005F0BB7" w:rsidRDefault="00EF6780" w:rsidP="00C50BA8">
      <w:pPr>
        <w:pStyle w:val="PargrafodaLista"/>
        <w:numPr>
          <w:ilvl w:val="0"/>
          <w:numId w:val="32"/>
        </w:numPr>
        <w:spacing w:after="120" w:line="360" w:lineRule="auto"/>
        <w:ind w:left="851"/>
        <w:jc w:val="both"/>
        <w:rPr>
          <w:rFonts w:ascii="Garamond" w:hAnsi="Garamond"/>
          <w:sz w:val="24"/>
          <w:szCs w:val="24"/>
        </w:rPr>
      </w:pPr>
      <w:r w:rsidRPr="005F0BB7">
        <w:rPr>
          <w:rFonts w:ascii="Garamond" w:hAnsi="Garamond"/>
          <w:sz w:val="24"/>
          <w:szCs w:val="24"/>
        </w:rPr>
        <w:t>O planeamento, construção e a gestão técnica da rede;</w:t>
      </w:r>
    </w:p>
    <w:p w14:paraId="3471786B" w14:textId="5293C2B2" w:rsidR="00EF6780" w:rsidRPr="005F0BB7" w:rsidRDefault="00EF6780" w:rsidP="00C50BA8">
      <w:pPr>
        <w:pStyle w:val="PargrafodaLista"/>
        <w:numPr>
          <w:ilvl w:val="0"/>
          <w:numId w:val="32"/>
        </w:numPr>
        <w:spacing w:after="120" w:line="360" w:lineRule="auto"/>
        <w:ind w:left="851"/>
        <w:jc w:val="both"/>
        <w:rPr>
          <w:rFonts w:ascii="Garamond" w:hAnsi="Garamond"/>
          <w:sz w:val="24"/>
          <w:szCs w:val="24"/>
        </w:rPr>
      </w:pPr>
      <w:r w:rsidRPr="005F0BB7">
        <w:rPr>
          <w:rFonts w:ascii="Garamond" w:hAnsi="Garamond"/>
          <w:sz w:val="24"/>
          <w:szCs w:val="24"/>
        </w:rPr>
        <w:t xml:space="preserve">A gestão diária e disponibilização dos dados, </w:t>
      </w:r>
      <w:r w:rsidR="001B3FE0" w:rsidRPr="005F0BB7">
        <w:rPr>
          <w:rFonts w:ascii="Garamond" w:hAnsi="Garamond"/>
          <w:sz w:val="24"/>
          <w:szCs w:val="24"/>
        </w:rPr>
        <w:t xml:space="preserve">enquanto expediente </w:t>
      </w:r>
      <w:r w:rsidRPr="005F0BB7">
        <w:rPr>
          <w:rFonts w:ascii="Garamond" w:hAnsi="Garamond"/>
          <w:sz w:val="24"/>
          <w:szCs w:val="24"/>
        </w:rPr>
        <w:t xml:space="preserve">necessário à boa execução da operação da concessão nos termos do </w:t>
      </w:r>
      <w:r w:rsidR="00526219" w:rsidRPr="005F0BB7">
        <w:rPr>
          <w:rFonts w:ascii="Garamond" w:hAnsi="Garamond"/>
          <w:sz w:val="24"/>
          <w:szCs w:val="24"/>
        </w:rPr>
        <w:t>Contrato</w:t>
      </w:r>
      <w:r w:rsidRPr="005F0BB7">
        <w:rPr>
          <w:rFonts w:ascii="Garamond" w:hAnsi="Garamond"/>
          <w:sz w:val="24"/>
          <w:szCs w:val="24"/>
        </w:rPr>
        <w:t>;</w:t>
      </w:r>
    </w:p>
    <w:p w14:paraId="5C135210" w14:textId="2B43CDF8" w:rsidR="00EF6780" w:rsidRPr="005F0BB7" w:rsidRDefault="00EF6780" w:rsidP="00C50BA8">
      <w:pPr>
        <w:pStyle w:val="PargrafodaLista"/>
        <w:numPr>
          <w:ilvl w:val="0"/>
          <w:numId w:val="32"/>
        </w:numPr>
        <w:spacing w:after="120" w:line="360" w:lineRule="auto"/>
        <w:ind w:left="851"/>
        <w:jc w:val="both"/>
        <w:rPr>
          <w:rFonts w:ascii="Garamond" w:hAnsi="Garamond"/>
          <w:sz w:val="24"/>
          <w:szCs w:val="24"/>
        </w:rPr>
      </w:pPr>
      <w:r w:rsidRPr="005F0BB7">
        <w:rPr>
          <w:rFonts w:ascii="Garamond" w:hAnsi="Garamond"/>
          <w:sz w:val="24"/>
          <w:szCs w:val="24"/>
        </w:rPr>
        <w:t>A exploração e a manutenção da rede</w:t>
      </w:r>
      <w:r w:rsidR="005F0BB7" w:rsidRPr="005F0BB7">
        <w:rPr>
          <w:rFonts w:ascii="Garamond" w:hAnsi="Garamond"/>
          <w:sz w:val="24"/>
          <w:szCs w:val="24"/>
        </w:rPr>
        <w:t>,</w:t>
      </w:r>
      <w:r w:rsidRPr="005F0BB7">
        <w:rPr>
          <w:rFonts w:ascii="Garamond" w:hAnsi="Garamond"/>
          <w:sz w:val="24"/>
          <w:szCs w:val="24"/>
        </w:rPr>
        <w:t xml:space="preserve"> em regime normal e perturbado.</w:t>
      </w:r>
    </w:p>
    <w:p w14:paraId="6C4005FA" w14:textId="459B2682" w:rsidR="00EF6780" w:rsidRPr="00BA172F" w:rsidRDefault="00EF6780" w:rsidP="00C50BA8">
      <w:pPr>
        <w:pStyle w:val="PargrafodaLista"/>
        <w:numPr>
          <w:ilvl w:val="0"/>
          <w:numId w:val="31"/>
        </w:numPr>
        <w:spacing w:after="120" w:line="360" w:lineRule="auto"/>
        <w:ind w:left="426"/>
        <w:jc w:val="both"/>
        <w:rPr>
          <w:rFonts w:ascii="Garamond" w:hAnsi="Garamond"/>
          <w:sz w:val="24"/>
          <w:szCs w:val="24"/>
        </w:rPr>
      </w:pPr>
      <w:r w:rsidRPr="00BA172F">
        <w:rPr>
          <w:rFonts w:ascii="Garamond" w:hAnsi="Garamond"/>
          <w:sz w:val="24"/>
          <w:szCs w:val="24"/>
        </w:rPr>
        <w:lastRenderedPageBreak/>
        <w:t xml:space="preserve">Os candidatos devem evidenciar para a área a concurso os meios e recursos técnicos e humanos apropriados, incluindo as plataformas informáticas, de modo que possa ser assegurada, de acordo com </w:t>
      </w:r>
      <w:bookmarkStart w:id="20" w:name="_Hlk132211513"/>
      <w:r w:rsidRPr="00BA172F">
        <w:rPr>
          <w:rFonts w:ascii="Garamond" w:hAnsi="Garamond"/>
          <w:sz w:val="24"/>
          <w:szCs w:val="24"/>
        </w:rPr>
        <w:t xml:space="preserve">os padrões regulamentares de qualidade, a prossecução das funções de operador da rede de distribuição de eletricidade em </w:t>
      </w:r>
      <w:r w:rsidR="00512BC0" w:rsidRPr="00BA172F">
        <w:rPr>
          <w:rFonts w:ascii="Garamond" w:hAnsi="Garamond"/>
          <w:sz w:val="24"/>
          <w:szCs w:val="24"/>
        </w:rPr>
        <w:t>BT</w:t>
      </w:r>
      <w:bookmarkEnd w:id="20"/>
      <w:r w:rsidRPr="00BA172F">
        <w:rPr>
          <w:rFonts w:ascii="Garamond" w:hAnsi="Garamond"/>
          <w:sz w:val="24"/>
          <w:szCs w:val="24"/>
        </w:rPr>
        <w:t>, designadamente:</w:t>
      </w:r>
    </w:p>
    <w:p w14:paraId="6F3243AD" w14:textId="7D5B7B2D" w:rsidR="00EF6780" w:rsidRPr="00BA172F" w:rsidRDefault="00EF6780" w:rsidP="00C50BA8">
      <w:pPr>
        <w:pStyle w:val="PargrafodaLista"/>
        <w:numPr>
          <w:ilvl w:val="0"/>
          <w:numId w:val="33"/>
        </w:numPr>
        <w:spacing w:after="120" w:line="360" w:lineRule="auto"/>
        <w:jc w:val="both"/>
        <w:rPr>
          <w:rFonts w:ascii="Garamond" w:hAnsi="Garamond"/>
          <w:sz w:val="24"/>
          <w:szCs w:val="24"/>
        </w:rPr>
      </w:pPr>
      <w:r w:rsidRPr="00BA172F">
        <w:rPr>
          <w:rFonts w:ascii="Garamond" w:hAnsi="Garamond"/>
          <w:sz w:val="24"/>
          <w:szCs w:val="24"/>
        </w:rPr>
        <w:t>Ferramentas avançadas de suporte ao desenvolvimento das suas atividades, nomeadamente sistemas de gestão de ativos e armazéns, que permitam adequados tempos de resposta para efeitos de reposição de serviço;</w:t>
      </w:r>
    </w:p>
    <w:p w14:paraId="32E456AB" w14:textId="77777777" w:rsidR="00B11379" w:rsidRPr="00BA172F" w:rsidRDefault="00EF6780" w:rsidP="00C50BA8">
      <w:pPr>
        <w:pStyle w:val="PargrafodaLista"/>
        <w:numPr>
          <w:ilvl w:val="0"/>
          <w:numId w:val="33"/>
        </w:numPr>
        <w:spacing w:after="120" w:line="360" w:lineRule="auto"/>
        <w:jc w:val="both"/>
        <w:rPr>
          <w:rFonts w:ascii="Garamond" w:hAnsi="Garamond"/>
          <w:sz w:val="24"/>
          <w:szCs w:val="24"/>
        </w:rPr>
      </w:pPr>
      <w:r w:rsidRPr="00BA172F">
        <w:rPr>
          <w:rFonts w:ascii="Garamond" w:hAnsi="Garamond"/>
          <w:sz w:val="24"/>
          <w:szCs w:val="24"/>
        </w:rPr>
        <w:t>Ferramentas de planeamento de redes de distribuição e equipas técnicas devidamente habilitadas para realizar os exercícios de planeamento do reforço e expansão das redes de BT, que complementem a parte resultante da integração do corpo técnico afeto às concessões de rede BT;</w:t>
      </w:r>
    </w:p>
    <w:p w14:paraId="220469E0" w14:textId="44EBDDCB" w:rsidR="00EF6780" w:rsidRPr="00BA172F" w:rsidRDefault="00EF6780" w:rsidP="00C50BA8">
      <w:pPr>
        <w:pStyle w:val="PargrafodaLista"/>
        <w:numPr>
          <w:ilvl w:val="0"/>
          <w:numId w:val="33"/>
        </w:numPr>
        <w:spacing w:after="120" w:line="360" w:lineRule="auto"/>
        <w:jc w:val="both"/>
        <w:rPr>
          <w:rFonts w:ascii="Garamond" w:hAnsi="Garamond"/>
          <w:sz w:val="24"/>
          <w:szCs w:val="24"/>
        </w:rPr>
      </w:pPr>
      <w:r w:rsidRPr="00BA172F">
        <w:rPr>
          <w:rFonts w:ascii="Garamond" w:hAnsi="Garamond"/>
          <w:sz w:val="24"/>
          <w:szCs w:val="24"/>
        </w:rPr>
        <w:t xml:space="preserve">Sistemas de </w:t>
      </w:r>
      <w:r w:rsidR="009565AE" w:rsidRPr="00BA172F">
        <w:rPr>
          <w:rFonts w:ascii="Garamond" w:hAnsi="Garamond"/>
          <w:sz w:val="24"/>
          <w:szCs w:val="24"/>
        </w:rPr>
        <w:t>i</w:t>
      </w:r>
      <w:r w:rsidRPr="00BA172F">
        <w:rPr>
          <w:rFonts w:ascii="Garamond" w:hAnsi="Garamond"/>
          <w:sz w:val="24"/>
          <w:szCs w:val="24"/>
        </w:rPr>
        <w:t xml:space="preserve">nformação </w:t>
      </w:r>
      <w:r w:rsidR="009565AE" w:rsidRPr="00BA172F">
        <w:rPr>
          <w:rFonts w:ascii="Garamond" w:hAnsi="Garamond"/>
          <w:sz w:val="24"/>
          <w:szCs w:val="24"/>
        </w:rPr>
        <w:t>g</w:t>
      </w:r>
      <w:r w:rsidRPr="00BA172F">
        <w:rPr>
          <w:rFonts w:ascii="Garamond" w:hAnsi="Garamond"/>
          <w:sz w:val="24"/>
          <w:szCs w:val="24"/>
        </w:rPr>
        <w:t xml:space="preserve">eográfica para cadastro das redes de BT existentes e para desenvolvimento dos exercícios de planeamento das redes de BT, que seja possível articular com os </w:t>
      </w:r>
      <w:r w:rsidR="00CA1F60">
        <w:rPr>
          <w:rFonts w:ascii="Garamond" w:hAnsi="Garamond"/>
          <w:sz w:val="24"/>
          <w:szCs w:val="24"/>
        </w:rPr>
        <w:t>m</w:t>
      </w:r>
      <w:r w:rsidR="00CA1F60" w:rsidRPr="00BA172F">
        <w:rPr>
          <w:rFonts w:ascii="Garamond" w:hAnsi="Garamond"/>
          <w:sz w:val="24"/>
          <w:szCs w:val="24"/>
        </w:rPr>
        <w:t>unicípios</w:t>
      </w:r>
      <w:r w:rsidRPr="00BA172F">
        <w:rPr>
          <w:rFonts w:ascii="Garamond" w:hAnsi="Garamond"/>
          <w:sz w:val="24"/>
          <w:szCs w:val="24"/>
        </w:rPr>
        <w:t xml:space="preserve"> e as </w:t>
      </w:r>
      <w:r w:rsidR="009565AE" w:rsidRPr="00BA172F">
        <w:rPr>
          <w:rFonts w:ascii="Garamond" w:hAnsi="Garamond"/>
          <w:sz w:val="24"/>
          <w:szCs w:val="24"/>
        </w:rPr>
        <w:t>e</w:t>
      </w:r>
      <w:r w:rsidRPr="00BA172F">
        <w:rPr>
          <w:rFonts w:ascii="Garamond" w:hAnsi="Garamond"/>
          <w:sz w:val="24"/>
          <w:szCs w:val="24"/>
        </w:rPr>
        <w:t xml:space="preserve">ntidades de </w:t>
      </w:r>
      <w:r w:rsidR="009565AE" w:rsidRPr="00BA172F">
        <w:rPr>
          <w:rFonts w:ascii="Garamond" w:hAnsi="Garamond"/>
          <w:sz w:val="24"/>
          <w:szCs w:val="24"/>
        </w:rPr>
        <w:t>p</w:t>
      </w:r>
      <w:r w:rsidRPr="00BA172F">
        <w:rPr>
          <w:rFonts w:ascii="Garamond" w:hAnsi="Garamond"/>
          <w:sz w:val="24"/>
          <w:szCs w:val="24"/>
        </w:rPr>
        <w:t xml:space="preserve">laneamento </w:t>
      </w:r>
      <w:r w:rsidR="009565AE" w:rsidRPr="00BA172F">
        <w:rPr>
          <w:rFonts w:ascii="Garamond" w:hAnsi="Garamond"/>
          <w:sz w:val="24"/>
          <w:szCs w:val="24"/>
        </w:rPr>
        <w:t>r</w:t>
      </w:r>
      <w:r w:rsidRPr="00BA172F">
        <w:rPr>
          <w:rFonts w:ascii="Garamond" w:hAnsi="Garamond"/>
          <w:sz w:val="24"/>
          <w:szCs w:val="24"/>
        </w:rPr>
        <w:t>egional;</w:t>
      </w:r>
    </w:p>
    <w:p w14:paraId="209F0C1B" w14:textId="77777777" w:rsidR="00E3524F" w:rsidRPr="00BA172F" w:rsidRDefault="00EF6780" w:rsidP="00C50BA8">
      <w:pPr>
        <w:pStyle w:val="PargrafodaLista"/>
        <w:numPr>
          <w:ilvl w:val="0"/>
          <w:numId w:val="33"/>
        </w:numPr>
        <w:spacing w:after="120" w:line="360" w:lineRule="auto"/>
        <w:jc w:val="both"/>
        <w:rPr>
          <w:rFonts w:ascii="Garamond" w:hAnsi="Garamond"/>
          <w:sz w:val="24"/>
          <w:szCs w:val="24"/>
        </w:rPr>
      </w:pPr>
      <w:r w:rsidRPr="00BA172F">
        <w:rPr>
          <w:rFonts w:ascii="Garamond" w:hAnsi="Garamond"/>
          <w:sz w:val="24"/>
          <w:szCs w:val="24"/>
        </w:rPr>
        <w:t>Mecanismos adequados e ferramentas destinadas à inventariação física do património das concessões;</w:t>
      </w:r>
    </w:p>
    <w:p w14:paraId="28405429" w14:textId="38EB20CF" w:rsidR="00EF6780" w:rsidRPr="00BA172F" w:rsidRDefault="00EF6780" w:rsidP="00C50BA8">
      <w:pPr>
        <w:pStyle w:val="PargrafodaLista"/>
        <w:numPr>
          <w:ilvl w:val="0"/>
          <w:numId w:val="33"/>
        </w:numPr>
        <w:spacing w:after="120" w:line="360" w:lineRule="auto"/>
        <w:jc w:val="both"/>
        <w:rPr>
          <w:rFonts w:ascii="Garamond" w:hAnsi="Garamond"/>
          <w:sz w:val="24"/>
          <w:szCs w:val="24"/>
        </w:rPr>
      </w:pPr>
      <w:r w:rsidRPr="00BA172F">
        <w:rPr>
          <w:rFonts w:ascii="Garamond" w:hAnsi="Garamond"/>
          <w:sz w:val="24"/>
          <w:szCs w:val="24"/>
        </w:rPr>
        <w:t>Capacidade para dispor de balcão</w:t>
      </w:r>
      <w:r w:rsidR="009565AE" w:rsidRPr="00BA172F">
        <w:rPr>
          <w:rFonts w:ascii="Garamond" w:hAnsi="Garamond"/>
          <w:sz w:val="24"/>
          <w:szCs w:val="24"/>
        </w:rPr>
        <w:t xml:space="preserve">(ões), </w:t>
      </w:r>
      <w:r w:rsidRPr="00BA172F">
        <w:rPr>
          <w:rFonts w:ascii="Garamond" w:hAnsi="Garamond"/>
          <w:sz w:val="24"/>
          <w:szCs w:val="24"/>
        </w:rPr>
        <w:t>físico</w:t>
      </w:r>
      <w:r w:rsidR="009565AE" w:rsidRPr="00BA172F">
        <w:rPr>
          <w:rFonts w:ascii="Garamond" w:hAnsi="Garamond"/>
          <w:sz w:val="24"/>
          <w:szCs w:val="24"/>
        </w:rPr>
        <w:t>(</w:t>
      </w:r>
      <w:r w:rsidRPr="00BA172F">
        <w:rPr>
          <w:rFonts w:ascii="Garamond" w:hAnsi="Garamond"/>
          <w:sz w:val="24"/>
          <w:szCs w:val="24"/>
        </w:rPr>
        <w:t>s</w:t>
      </w:r>
      <w:r w:rsidR="009565AE" w:rsidRPr="00BA172F">
        <w:rPr>
          <w:rFonts w:ascii="Garamond" w:hAnsi="Garamond"/>
          <w:sz w:val="24"/>
          <w:szCs w:val="24"/>
        </w:rPr>
        <w:t>)</w:t>
      </w:r>
      <w:r w:rsidRPr="00BA172F">
        <w:rPr>
          <w:rFonts w:ascii="Garamond" w:hAnsi="Garamond"/>
          <w:sz w:val="24"/>
          <w:szCs w:val="24"/>
        </w:rPr>
        <w:t xml:space="preserve"> e eletrónico</w:t>
      </w:r>
      <w:r w:rsidR="009565AE" w:rsidRPr="00BA172F">
        <w:rPr>
          <w:rFonts w:ascii="Garamond" w:hAnsi="Garamond"/>
          <w:sz w:val="24"/>
          <w:szCs w:val="24"/>
        </w:rPr>
        <w:t>,</w:t>
      </w:r>
      <w:r w:rsidRPr="00BA172F">
        <w:rPr>
          <w:rFonts w:ascii="Garamond" w:hAnsi="Garamond"/>
          <w:sz w:val="24"/>
          <w:szCs w:val="24"/>
        </w:rPr>
        <w:t xml:space="preserve"> para permitir aos consumidores efetuar novos pedidos ligação à rede, efetuar reclamações e obter informações sobre outros procedimentos;</w:t>
      </w:r>
    </w:p>
    <w:p w14:paraId="46E97373" w14:textId="77777777" w:rsidR="00EF6780" w:rsidRPr="00BA172F" w:rsidRDefault="00EF6780" w:rsidP="00C50BA8">
      <w:pPr>
        <w:pStyle w:val="PargrafodaLista"/>
        <w:numPr>
          <w:ilvl w:val="0"/>
          <w:numId w:val="33"/>
        </w:numPr>
        <w:spacing w:after="120" w:line="360" w:lineRule="auto"/>
        <w:jc w:val="both"/>
        <w:rPr>
          <w:rFonts w:ascii="Garamond" w:hAnsi="Garamond"/>
          <w:sz w:val="24"/>
          <w:szCs w:val="24"/>
        </w:rPr>
      </w:pPr>
      <w:r w:rsidRPr="00BA172F">
        <w:rPr>
          <w:rFonts w:ascii="Garamond" w:hAnsi="Garamond"/>
          <w:sz w:val="24"/>
          <w:szCs w:val="24"/>
        </w:rPr>
        <w:t>Equipas técnicas, devidamente habilitadas e equipadas, que complementem a parte resultante da integração do corpo técnico afeto às concessões das redes de BT, para responder às necessidades de reparação de avarias que possam estar localizadas nas redes de BT.</w:t>
      </w:r>
    </w:p>
    <w:p w14:paraId="04FED25B" w14:textId="3FA6F836" w:rsidR="00EF6780" w:rsidRPr="00BA172F" w:rsidRDefault="00EF6780" w:rsidP="00C50BA8">
      <w:pPr>
        <w:pStyle w:val="PargrafodaLista"/>
        <w:numPr>
          <w:ilvl w:val="0"/>
          <w:numId w:val="31"/>
        </w:numPr>
        <w:spacing w:after="120" w:line="360" w:lineRule="auto"/>
        <w:jc w:val="both"/>
        <w:rPr>
          <w:rFonts w:ascii="Garamond" w:hAnsi="Garamond"/>
          <w:sz w:val="24"/>
          <w:szCs w:val="24"/>
        </w:rPr>
      </w:pPr>
      <w:r w:rsidRPr="00BA172F">
        <w:rPr>
          <w:rFonts w:ascii="Garamond" w:hAnsi="Garamond"/>
          <w:sz w:val="24"/>
          <w:szCs w:val="24"/>
        </w:rPr>
        <w:t xml:space="preserve">Os candidatos devem apresentar descrição da respetiva estrutura organizativa e funcional adequada às funções e deveres aplicáveis à prossecução das funções de operador da rede de distribuição de eletricidade em BT, compatível com o número de clientes a fornecer, designadamente nas áreas mencionadas no </w:t>
      </w:r>
      <w:r w:rsidR="001315D4" w:rsidRPr="00BA172F">
        <w:rPr>
          <w:rFonts w:ascii="Garamond" w:hAnsi="Garamond"/>
          <w:sz w:val="24"/>
          <w:szCs w:val="24"/>
        </w:rPr>
        <w:t>n.º 2</w:t>
      </w:r>
      <w:r w:rsidRPr="00BA172F">
        <w:rPr>
          <w:rFonts w:ascii="Garamond" w:hAnsi="Garamond"/>
          <w:sz w:val="24"/>
          <w:szCs w:val="24"/>
        </w:rPr>
        <w:t>.</w:t>
      </w:r>
    </w:p>
    <w:p w14:paraId="3ED89CCA" w14:textId="77777777" w:rsidR="00EF6780" w:rsidRPr="00BA172F" w:rsidRDefault="00EF6780" w:rsidP="00C50BA8">
      <w:pPr>
        <w:pStyle w:val="PargrafodaLista"/>
        <w:numPr>
          <w:ilvl w:val="0"/>
          <w:numId w:val="31"/>
        </w:numPr>
        <w:spacing w:after="120" w:line="360" w:lineRule="auto"/>
        <w:jc w:val="both"/>
        <w:rPr>
          <w:rFonts w:ascii="Garamond" w:hAnsi="Garamond"/>
          <w:sz w:val="24"/>
          <w:szCs w:val="24"/>
        </w:rPr>
      </w:pPr>
      <w:r w:rsidRPr="00BA172F">
        <w:rPr>
          <w:rFonts w:ascii="Garamond" w:hAnsi="Garamond"/>
          <w:sz w:val="24"/>
          <w:szCs w:val="24"/>
        </w:rPr>
        <w:t>A descrição referida no número anterior deve incluir o plano de sistemas de informação e os sistemas de controlo de qualidade.</w:t>
      </w:r>
    </w:p>
    <w:p w14:paraId="1703BFE9" w14:textId="53007BC5" w:rsidR="00EF6780" w:rsidRPr="00BA172F" w:rsidRDefault="00EF6780" w:rsidP="00C50BA8">
      <w:pPr>
        <w:pStyle w:val="PargrafodaLista"/>
        <w:numPr>
          <w:ilvl w:val="0"/>
          <w:numId w:val="31"/>
        </w:numPr>
        <w:spacing w:after="120" w:line="360" w:lineRule="auto"/>
        <w:jc w:val="both"/>
        <w:rPr>
          <w:rFonts w:ascii="Garamond" w:hAnsi="Garamond"/>
          <w:sz w:val="24"/>
          <w:szCs w:val="24"/>
        </w:rPr>
      </w:pPr>
      <w:r w:rsidRPr="00BA172F">
        <w:rPr>
          <w:rFonts w:ascii="Garamond" w:hAnsi="Garamond"/>
          <w:sz w:val="24"/>
          <w:szCs w:val="24"/>
        </w:rPr>
        <w:t xml:space="preserve">Os candidatos devem apresentar evidências quanto à capacidade de adotarem medidas de gestão ambiental nos termos da norma ISO 14001 ou, em alternativa, o Sistema Comunitário de Ecogestão e </w:t>
      </w:r>
      <w:r w:rsidR="00E3524F" w:rsidRPr="00BA172F">
        <w:rPr>
          <w:rFonts w:ascii="Garamond" w:hAnsi="Garamond"/>
          <w:sz w:val="24"/>
          <w:szCs w:val="24"/>
        </w:rPr>
        <w:t>A</w:t>
      </w:r>
      <w:r w:rsidRPr="00BA172F">
        <w:rPr>
          <w:rFonts w:ascii="Garamond" w:hAnsi="Garamond"/>
          <w:sz w:val="24"/>
          <w:szCs w:val="24"/>
        </w:rPr>
        <w:t xml:space="preserve">uditoria (EMAS), que permita demonstrar o compromisso para com o ambiente, através da gestão dos riscos ambientais associados à atividade de operador da rede de distribuição de eletricidade em </w:t>
      </w:r>
      <w:r w:rsidR="00F80C71" w:rsidRPr="00BA172F">
        <w:rPr>
          <w:rFonts w:ascii="Garamond" w:hAnsi="Garamond"/>
          <w:sz w:val="24"/>
          <w:szCs w:val="24"/>
        </w:rPr>
        <w:t>BT</w:t>
      </w:r>
      <w:r w:rsidRPr="00BA172F">
        <w:rPr>
          <w:rFonts w:ascii="Garamond" w:hAnsi="Garamond"/>
          <w:sz w:val="24"/>
          <w:szCs w:val="24"/>
        </w:rPr>
        <w:t>.</w:t>
      </w:r>
    </w:p>
    <w:p w14:paraId="0944DCA0" w14:textId="459EA2E8" w:rsidR="00EF6780" w:rsidRPr="00BA172F" w:rsidRDefault="00477B0B" w:rsidP="00C50BA8">
      <w:pPr>
        <w:pStyle w:val="PargrafodaLista"/>
        <w:numPr>
          <w:ilvl w:val="0"/>
          <w:numId w:val="31"/>
        </w:numPr>
        <w:spacing w:after="120" w:line="360" w:lineRule="auto"/>
        <w:jc w:val="both"/>
        <w:rPr>
          <w:rFonts w:ascii="Garamond" w:hAnsi="Garamond"/>
          <w:sz w:val="24"/>
          <w:szCs w:val="24"/>
        </w:rPr>
      </w:pPr>
      <w:r w:rsidRPr="00BA172F">
        <w:rPr>
          <w:rFonts w:ascii="Garamond" w:hAnsi="Garamond"/>
          <w:sz w:val="24"/>
          <w:szCs w:val="24"/>
        </w:rPr>
        <w:lastRenderedPageBreak/>
        <w:t>E</w:t>
      </w:r>
      <w:r w:rsidR="008C5A48" w:rsidRPr="00BA172F">
        <w:rPr>
          <w:rFonts w:ascii="Garamond" w:hAnsi="Garamond"/>
          <w:sz w:val="24"/>
          <w:szCs w:val="24"/>
        </w:rPr>
        <w:t>nquanto</w:t>
      </w:r>
      <w:r w:rsidR="00EF6780" w:rsidRPr="00BA172F">
        <w:rPr>
          <w:rFonts w:ascii="Garamond" w:hAnsi="Garamond"/>
          <w:sz w:val="24"/>
          <w:szCs w:val="24"/>
        </w:rPr>
        <w:t xml:space="preserve"> agrupamento,</w:t>
      </w:r>
      <w:r w:rsidRPr="00BA172F">
        <w:rPr>
          <w:rFonts w:ascii="Garamond" w:hAnsi="Garamond"/>
          <w:sz w:val="24"/>
          <w:szCs w:val="24"/>
        </w:rPr>
        <w:t xml:space="preserve"> considera-se que o candidato</w:t>
      </w:r>
      <w:r w:rsidR="00EF6780" w:rsidRPr="00BA172F">
        <w:rPr>
          <w:rFonts w:ascii="Garamond" w:hAnsi="Garamond"/>
          <w:sz w:val="24"/>
          <w:szCs w:val="24"/>
        </w:rPr>
        <w:t xml:space="preserve"> </w:t>
      </w:r>
      <w:r w:rsidRPr="00BA172F">
        <w:rPr>
          <w:rFonts w:ascii="Garamond" w:hAnsi="Garamond"/>
          <w:sz w:val="24"/>
          <w:szCs w:val="24"/>
        </w:rPr>
        <w:t>cumpre</w:t>
      </w:r>
      <w:r w:rsidR="00EF6780" w:rsidRPr="00BA172F">
        <w:rPr>
          <w:rFonts w:ascii="Garamond" w:hAnsi="Garamond"/>
          <w:sz w:val="24"/>
          <w:szCs w:val="24"/>
        </w:rPr>
        <w:t xml:space="preserve"> os requisitos de capacidade técnica previstos no presente </w:t>
      </w:r>
      <w:r w:rsidR="008C5A48" w:rsidRPr="00BA172F">
        <w:rPr>
          <w:rFonts w:ascii="Garamond" w:hAnsi="Garamond"/>
          <w:sz w:val="24"/>
          <w:szCs w:val="24"/>
        </w:rPr>
        <w:t>artigo</w:t>
      </w:r>
      <w:r w:rsidR="00EF6780" w:rsidRPr="00BA172F">
        <w:rPr>
          <w:rFonts w:ascii="Garamond" w:hAnsi="Garamond"/>
          <w:sz w:val="24"/>
          <w:szCs w:val="24"/>
        </w:rPr>
        <w:t xml:space="preserve"> </w:t>
      </w:r>
      <w:r w:rsidR="00DF78EF" w:rsidRPr="00BA172F">
        <w:rPr>
          <w:rFonts w:ascii="Garamond" w:hAnsi="Garamond"/>
          <w:sz w:val="24"/>
          <w:szCs w:val="24"/>
        </w:rPr>
        <w:t>desde que</w:t>
      </w:r>
      <w:r w:rsidR="00BB2210" w:rsidRPr="00BA172F">
        <w:rPr>
          <w:rFonts w:ascii="Garamond" w:hAnsi="Garamond"/>
          <w:sz w:val="24"/>
          <w:szCs w:val="24"/>
        </w:rPr>
        <w:t>, relativamente a cada requisito:</w:t>
      </w:r>
    </w:p>
    <w:p w14:paraId="71DC701A" w14:textId="64D3022B" w:rsidR="00BB2210" w:rsidRPr="00BA172F" w:rsidRDefault="00BB2210" w:rsidP="00C50BA8">
      <w:pPr>
        <w:pStyle w:val="PargrafodaLista"/>
        <w:numPr>
          <w:ilvl w:val="0"/>
          <w:numId w:val="34"/>
        </w:numPr>
        <w:spacing w:after="120" w:line="360" w:lineRule="auto"/>
        <w:jc w:val="both"/>
        <w:rPr>
          <w:rFonts w:ascii="Garamond" w:hAnsi="Garamond"/>
          <w:sz w:val="24"/>
          <w:szCs w:val="24"/>
        </w:rPr>
      </w:pPr>
      <w:r w:rsidRPr="00BA172F">
        <w:rPr>
          <w:rFonts w:ascii="Garamond" w:hAnsi="Garamond"/>
          <w:sz w:val="24"/>
          <w:szCs w:val="24"/>
        </w:rPr>
        <w:t>Algum dos membros integrantes o preencha individualmente; ou</w:t>
      </w:r>
    </w:p>
    <w:p w14:paraId="4E6A526C" w14:textId="647B13EC" w:rsidR="00BB2210" w:rsidRPr="00BA172F" w:rsidRDefault="003C5B48" w:rsidP="00C50BA8">
      <w:pPr>
        <w:pStyle w:val="PargrafodaLista"/>
        <w:numPr>
          <w:ilvl w:val="0"/>
          <w:numId w:val="34"/>
        </w:numPr>
        <w:spacing w:after="120" w:line="360" w:lineRule="auto"/>
        <w:jc w:val="both"/>
        <w:rPr>
          <w:rFonts w:ascii="Garamond" w:hAnsi="Garamond"/>
          <w:sz w:val="24"/>
          <w:szCs w:val="24"/>
        </w:rPr>
      </w:pPr>
      <w:r w:rsidRPr="00BA172F">
        <w:rPr>
          <w:rFonts w:ascii="Garamond" w:hAnsi="Garamond"/>
          <w:sz w:val="24"/>
          <w:szCs w:val="24"/>
        </w:rPr>
        <w:t>Alguns dos membros que o integram o preencham conjuntamente, quando tal seja possível em função da natureza do requisito exigido</w:t>
      </w:r>
      <w:r w:rsidR="009D4C43" w:rsidRPr="00BA172F">
        <w:rPr>
          <w:rFonts w:ascii="Garamond" w:hAnsi="Garamond"/>
          <w:sz w:val="24"/>
          <w:szCs w:val="24"/>
        </w:rPr>
        <w:t>.</w:t>
      </w:r>
    </w:p>
    <w:p w14:paraId="60B82145" w14:textId="73090D46" w:rsidR="002704DC" w:rsidRPr="00FF3BAD" w:rsidRDefault="002704DC" w:rsidP="00730BA4">
      <w:pPr>
        <w:spacing w:after="120" w:line="360" w:lineRule="auto"/>
        <w:jc w:val="center"/>
        <w:rPr>
          <w:rFonts w:ascii="Garamond" w:hAnsi="Garamond"/>
          <w:sz w:val="24"/>
          <w:szCs w:val="24"/>
        </w:rPr>
      </w:pPr>
      <w:r w:rsidRPr="00FF3BAD">
        <w:rPr>
          <w:rFonts w:ascii="Garamond" w:hAnsi="Garamond"/>
          <w:sz w:val="24"/>
          <w:szCs w:val="24"/>
        </w:rPr>
        <w:t>Artigo 1</w:t>
      </w:r>
      <w:r w:rsidR="00FF3BAD" w:rsidRPr="00FF3BAD">
        <w:rPr>
          <w:rFonts w:ascii="Garamond" w:hAnsi="Garamond"/>
          <w:sz w:val="24"/>
          <w:szCs w:val="24"/>
        </w:rPr>
        <w:t>5</w:t>
      </w:r>
      <w:r w:rsidRPr="00FF3BAD">
        <w:rPr>
          <w:rFonts w:ascii="Garamond" w:hAnsi="Garamond"/>
          <w:sz w:val="24"/>
          <w:szCs w:val="24"/>
        </w:rPr>
        <w:t>.º</w:t>
      </w:r>
    </w:p>
    <w:p w14:paraId="528D64AC" w14:textId="3E06DF10" w:rsidR="002704DC" w:rsidRPr="00BA172F" w:rsidRDefault="002704DC" w:rsidP="00730BA4">
      <w:pPr>
        <w:spacing w:after="120" w:line="360" w:lineRule="auto"/>
        <w:jc w:val="center"/>
        <w:rPr>
          <w:rFonts w:ascii="Garamond" w:hAnsi="Garamond"/>
          <w:sz w:val="24"/>
          <w:szCs w:val="24"/>
        </w:rPr>
      </w:pPr>
      <w:r w:rsidRPr="00FF3BAD">
        <w:rPr>
          <w:rFonts w:ascii="Garamond" w:hAnsi="Garamond"/>
          <w:sz w:val="24"/>
          <w:szCs w:val="24"/>
        </w:rPr>
        <w:t>Requisitos mínimos de capacidade financeira</w:t>
      </w:r>
    </w:p>
    <w:p w14:paraId="58448D0E" w14:textId="77777777" w:rsidR="00865983" w:rsidRPr="00BA172F" w:rsidRDefault="00A547C3" w:rsidP="00C50BA8">
      <w:pPr>
        <w:pStyle w:val="PargrafodaLista"/>
        <w:numPr>
          <w:ilvl w:val="0"/>
          <w:numId w:val="35"/>
        </w:numPr>
        <w:spacing w:after="120" w:line="360" w:lineRule="auto"/>
        <w:ind w:left="284"/>
        <w:jc w:val="both"/>
        <w:rPr>
          <w:rFonts w:ascii="Garamond" w:hAnsi="Garamond"/>
          <w:sz w:val="24"/>
          <w:szCs w:val="24"/>
        </w:rPr>
      </w:pPr>
      <w:r w:rsidRPr="00BA172F">
        <w:rPr>
          <w:rFonts w:ascii="Garamond" w:hAnsi="Garamond"/>
          <w:sz w:val="24"/>
          <w:szCs w:val="24"/>
        </w:rPr>
        <w:t>Os candidatos devem cumprir cumulativamente os requisitos de capacidade financeira previstos nos números seguintes.</w:t>
      </w:r>
    </w:p>
    <w:p w14:paraId="25748611" w14:textId="7C28FB0B" w:rsidR="001E3A39" w:rsidRPr="00BA172F" w:rsidRDefault="00865983" w:rsidP="00C50BA8">
      <w:pPr>
        <w:pStyle w:val="PargrafodaLista"/>
        <w:numPr>
          <w:ilvl w:val="0"/>
          <w:numId w:val="35"/>
        </w:numPr>
        <w:spacing w:after="120" w:line="360" w:lineRule="auto"/>
        <w:ind w:left="284"/>
        <w:jc w:val="both"/>
        <w:rPr>
          <w:rFonts w:ascii="Garamond" w:hAnsi="Garamond"/>
          <w:sz w:val="24"/>
          <w:szCs w:val="24"/>
        </w:rPr>
      </w:pPr>
      <w:r w:rsidRPr="00BA172F">
        <w:rPr>
          <w:rFonts w:ascii="Garamond" w:hAnsi="Garamond"/>
          <w:sz w:val="24"/>
          <w:szCs w:val="24"/>
        </w:rPr>
        <w:t>No momento da apresentação das propostas e da adjudicação o</w:t>
      </w:r>
      <w:r w:rsidR="00A547C3" w:rsidRPr="00BA172F">
        <w:rPr>
          <w:rFonts w:ascii="Garamond" w:hAnsi="Garamond"/>
          <w:sz w:val="24"/>
          <w:szCs w:val="24"/>
        </w:rPr>
        <w:t>s candidatos</w:t>
      </w:r>
      <w:r w:rsidR="00E90F1D" w:rsidRPr="00BA172F">
        <w:rPr>
          <w:rFonts w:ascii="Garamond" w:hAnsi="Garamond"/>
          <w:sz w:val="24"/>
          <w:szCs w:val="24"/>
        </w:rPr>
        <w:t>, de forma comprovada,</w:t>
      </w:r>
      <w:r w:rsidR="00A547C3" w:rsidRPr="00BA172F">
        <w:rPr>
          <w:rFonts w:ascii="Garamond" w:hAnsi="Garamond"/>
          <w:sz w:val="24"/>
          <w:szCs w:val="24"/>
        </w:rPr>
        <w:t xml:space="preserve"> devem ter recursos financeiros</w:t>
      </w:r>
      <w:r w:rsidR="00230436" w:rsidRPr="00BA172F">
        <w:rPr>
          <w:rFonts w:ascii="Garamond" w:hAnsi="Garamond"/>
          <w:sz w:val="24"/>
          <w:szCs w:val="24"/>
        </w:rPr>
        <w:t xml:space="preserve"> iguais,</w:t>
      </w:r>
      <w:r w:rsidR="00A547C3" w:rsidRPr="00BA172F">
        <w:rPr>
          <w:rFonts w:ascii="Garamond" w:hAnsi="Garamond"/>
          <w:sz w:val="24"/>
          <w:szCs w:val="24"/>
        </w:rPr>
        <w:t xml:space="preserve"> pelo menos</w:t>
      </w:r>
      <w:r w:rsidR="00230436" w:rsidRPr="00BA172F">
        <w:rPr>
          <w:rFonts w:ascii="Garamond" w:hAnsi="Garamond"/>
          <w:sz w:val="24"/>
          <w:szCs w:val="24"/>
        </w:rPr>
        <w:t>,</w:t>
      </w:r>
      <w:r w:rsidR="00A547C3" w:rsidRPr="00BA172F">
        <w:rPr>
          <w:rFonts w:ascii="Garamond" w:hAnsi="Garamond"/>
          <w:sz w:val="24"/>
          <w:szCs w:val="24"/>
        </w:rPr>
        <w:t xml:space="preserve"> aos do último valor certificado por entidade independente do ativo líquido da concessão considerado para efeitos tarifários, acrescido do valor médio anual investido nos últimos três anos na área de concessão.</w:t>
      </w:r>
    </w:p>
    <w:p w14:paraId="7E069E49" w14:textId="3A5CAB49" w:rsidR="001E3A39" w:rsidRPr="00BA172F" w:rsidRDefault="00F57C74" w:rsidP="00C50BA8">
      <w:pPr>
        <w:pStyle w:val="PargrafodaLista"/>
        <w:numPr>
          <w:ilvl w:val="0"/>
          <w:numId w:val="35"/>
        </w:numPr>
        <w:spacing w:after="120" w:line="360" w:lineRule="auto"/>
        <w:ind w:left="284"/>
        <w:jc w:val="both"/>
        <w:rPr>
          <w:rFonts w:ascii="Garamond" w:hAnsi="Garamond"/>
          <w:sz w:val="24"/>
          <w:szCs w:val="24"/>
        </w:rPr>
      </w:pPr>
      <w:r w:rsidRPr="00BA172F">
        <w:rPr>
          <w:rFonts w:ascii="Garamond" w:hAnsi="Garamond"/>
          <w:sz w:val="24"/>
          <w:szCs w:val="24"/>
        </w:rPr>
        <w:t>No momento da apresentação das propostas e da adjudicação os candidatos</w:t>
      </w:r>
      <w:r w:rsidR="00F3585C" w:rsidRPr="00BA172F">
        <w:rPr>
          <w:rFonts w:ascii="Garamond" w:hAnsi="Garamond"/>
          <w:sz w:val="24"/>
          <w:szCs w:val="24"/>
        </w:rPr>
        <w:t xml:space="preserve"> encontram-se vinculados ao cumprimento</w:t>
      </w:r>
      <w:r w:rsidR="00A547C3" w:rsidRPr="00BA172F">
        <w:rPr>
          <w:rFonts w:ascii="Garamond" w:hAnsi="Garamond"/>
          <w:sz w:val="24"/>
          <w:szCs w:val="24"/>
        </w:rPr>
        <w:t xml:space="preserve"> cumulati</w:t>
      </w:r>
      <w:r w:rsidR="00F3585C" w:rsidRPr="00BA172F">
        <w:rPr>
          <w:rFonts w:ascii="Garamond" w:hAnsi="Garamond"/>
          <w:sz w:val="24"/>
          <w:szCs w:val="24"/>
        </w:rPr>
        <w:t xml:space="preserve">vo </w:t>
      </w:r>
      <w:r w:rsidR="00A547C3" w:rsidRPr="00BA172F">
        <w:rPr>
          <w:rFonts w:ascii="Garamond" w:hAnsi="Garamond"/>
          <w:sz w:val="24"/>
          <w:szCs w:val="24"/>
        </w:rPr>
        <w:t>das seguintes condições:</w:t>
      </w:r>
    </w:p>
    <w:p w14:paraId="10FA63CE" w14:textId="7D6385CD" w:rsidR="006C78A4" w:rsidRPr="00BA172F" w:rsidRDefault="00BD5B72" w:rsidP="00C50BA8">
      <w:pPr>
        <w:pStyle w:val="PargrafodaLista"/>
        <w:numPr>
          <w:ilvl w:val="0"/>
          <w:numId w:val="42"/>
        </w:numPr>
        <w:spacing w:after="120" w:line="360" w:lineRule="auto"/>
        <w:jc w:val="both"/>
        <w:rPr>
          <w:rFonts w:ascii="Garamond" w:eastAsiaTheme="minorEastAsia" w:hAnsi="Garamond"/>
          <w:sz w:val="20"/>
          <w:szCs w:val="20"/>
        </w:rPr>
      </w:pPr>
      <m:oMath>
        <m:r>
          <w:rPr>
            <w:rFonts w:ascii="Cambria Math" w:hAnsi="Cambria Math" w:cs="Calibri"/>
            <w:sz w:val="20"/>
            <w:szCs w:val="20"/>
          </w:rPr>
          <m:t>Autonomia financeira=</m:t>
        </m:r>
        <m:f>
          <m:fPr>
            <m:ctrlPr>
              <w:rPr>
                <w:rFonts w:ascii="Cambria Math" w:hAnsi="Cambria Math" w:cs="Calibri"/>
                <w:i/>
                <w:sz w:val="20"/>
                <w:szCs w:val="20"/>
              </w:rPr>
            </m:ctrlPr>
          </m:fPr>
          <m:num>
            <m:r>
              <w:rPr>
                <w:rFonts w:ascii="Cambria Math" w:hAnsi="Cambria Math" w:cs="Calibri"/>
                <w:sz w:val="20"/>
                <w:szCs w:val="20"/>
              </w:rPr>
              <m:t>Capitais Próprios</m:t>
            </m:r>
          </m:num>
          <m:den>
            <m:r>
              <w:rPr>
                <w:rFonts w:ascii="Cambria Math" w:hAnsi="Cambria Math" w:cs="Calibri"/>
                <w:sz w:val="20"/>
                <w:szCs w:val="20"/>
              </w:rPr>
              <m:t>Capitais Próprios+Passivo</m:t>
            </m:r>
          </m:den>
        </m:f>
        <m:r>
          <w:rPr>
            <w:rFonts w:ascii="Cambria Math" w:hAnsi="Cambria Math" w:cs="Calibri"/>
            <w:sz w:val="20"/>
            <w:szCs w:val="20"/>
          </w:rPr>
          <m:t>&gt;0,2</m:t>
        </m:r>
      </m:oMath>
    </w:p>
    <w:p w14:paraId="4AE5EB48" w14:textId="77777777" w:rsidR="006C78A4" w:rsidRPr="00BA172F" w:rsidRDefault="006C78A4" w:rsidP="00730BA4">
      <w:pPr>
        <w:pStyle w:val="PargrafodaLista"/>
        <w:spacing w:after="120" w:line="360" w:lineRule="auto"/>
        <w:ind w:left="284"/>
        <w:jc w:val="both"/>
        <w:rPr>
          <w:rFonts w:ascii="Garamond" w:eastAsiaTheme="minorEastAsia" w:hAnsi="Garamond"/>
          <w:sz w:val="24"/>
          <w:szCs w:val="24"/>
        </w:rPr>
      </w:pPr>
    </w:p>
    <w:p w14:paraId="4520F5B3" w14:textId="6AB09866" w:rsidR="00BD5B72" w:rsidRPr="008166ED" w:rsidRDefault="006C78A4" w:rsidP="00C50BA8">
      <w:pPr>
        <w:pStyle w:val="PargrafodaLista"/>
        <w:numPr>
          <w:ilvl w:val="0"/>
          <w:numId w:val="42"/>
        </w:numPr>
        <w:spacing w:after="120" w:line="360" w:lineRule="auto"/>
        <w:jc w:val="both"/>
        <w:rPr>
          <w:rFonts w:ascii="Garamond" w:hAnsi="Garamond"/>
          <w:sz w:val="20"/>
          <w:szCs w:val="20"/>
          <w:lang w:val="en-US"/>
        </w:rPr>
      </w:pPr>
      <m:oMath>
        <m:r>
          <w:rPr>
            <w:rFonts w:ascii="Cambria Math" w:hAnsi="Cambria Math"/>
            <w:sz w:val="20"/>
            <w:szCs w:val="20"/>
          </w:rPr>
          <m:t>Estrutura</m:t>
        </m:r>
        <m:r>
          <w:rPr>
            <w:rFonts w:ascii="Cambria Math" w:hAnsi="Cambria Math"/>
            <w:sz w:val="20"/>
            <w:szCs w:val="20"/>
            <w:lang w:val="en-US"/>
          </w:rPr>
          <m:t xml:space="preserve"> </m:t>
        </m:r>
        <m:r>
          <w:rPr>
            <w:rFonts w:ascii="Cambria Math" w:hAnsi="Cambria Math"/>
            <w:sz w:val="20"/>
            <w:szCs w:val="20"/>
          </w:rPr>
          <m:t>da</m:t>
        </m:r>
        <m:r>
          <w:rPr>
            <w:rFonts w:ascii="Cambria Math" w:hAnsi="Cambria Math"/>
            <w:sz w:val="20"/>
            <w:szCs w:val="20"/>
            <w:lang w:val="en-US"/>
          </w:rPr>
          <m:t xml:space="preserve"> </m:t>
        </m:r>
        <m:r>
          <w:rPr>
            <w:rFonts w:ascii="Cambria Math" w:hAnsi="Cambria Math"/>
            <w:sz w:val="20"/>
            <w:szCs w:val="20"/>
          </w:rPr>
          <m:t>d</m:t>
        </m:r>
        <m:r>
          <w:rPr>
            <w:rFonts w:ascii="Cambria Math" w:hAnsi="Cambria Math"/>
            <w:sz w:val="20"/>
            <w:szCs w:val="20"/>
            <w:lang w:val="en-US"/>
          </w:rPr>
          <m:t>í</m:t>
        </m:r>
        <m:r>
          <w:rPr>
            <w:rFonts w:ascii="Cambria Math" w:hAnsi="Cambria Math"/>
            <w:sz w:val="20"/>
            <w:szCs w:val="20"/>
          </w:rPr>
          <m:t>vida</m:t>
        </m:r>
        <m:r>
          <w:rPr>
            <w:rFonts w:ascii="Cambria Math" w:hAnsi="Cambria Math"/>
            <w:sz w:val="20"/>
            <w:szCs w:val="20"/>
            <w:lang w:val="en-US"/>
          </w:rPr>
          <m:t xml:space="preserve"> </m:t>
        </m:r>
        <m:r>
          <w:rPr>
            <w:rFonts w:ascii="Cambria Math" w:hAnsi="Cambria Math"/>
            <w:sz w:val="20"/>
            <w:szCs w:val="20"/>
          </w:rPr>
          <m:t>financeira</m:t>
        </m:r>
        <m:r>
          <w:rPr>
            <w:rFonts w:ascii="Cambria Math" w:hAnsi="Cambria Math"/>
            <w:sz w:val="20"/>
            <w:szCs w:val="20"/>
            <w:lang w:val="en-US"/>
          </w:rPr>
          <m:t xml:space="preserve">= </m:t>
        </m:r>
        <m:f>
          <m:fPr>
            <m:ctrlPr>
              <w:rPr>
                <w:rFonts w:ascii="Cambria Math" w:hAnsi="Cambria Math"/>
                <w:i/>
                <w:sz w:val="20"/>
                <w:szCs w:val="20"/>
              </w:rPr>
            </m:ctrlPr>
          </m:fPr>
          <m:num>
            <m:r>
              <w:rPr>
                <w:rFonts w:ascii="Cambria Math" w:hAnsi="Cambria Math"/>
                <w:sz w:val="20"/>
                <w:szCs w:val="20"/>
              </w:rPr>
              <m:t>D</m:t>
            </m:r>
            <m:r>
              <w:rPr>
                <w:rFonts w:ascii="Cambria Math" w:hAnsi="Cambria Math"/>
                <w:sz w:val="20"/>
                <w:szCs w:val="20"/>
                <w:lang w:val="en-US"/>
              </w:rPr>
              <m:t>í</m:t>
            </m:r>
            <m:r>
              <w:rPr>
                <w:rFonts w:ascii="Cambria Math" w:hAnsi="Cambria Math"/>
                <w:sz w:val="20"/>
                <w:szCs w:val="20"/>
              </w:rPr>
              <m:t>vida</m:t>
            </m:r>
            <m:r>
              <w:rPr>
                <w:rFonts w:ascii="Cambria Math" w:hAnsi="Cambria Math"/>
                <w:sz w:val="20"/>
                <w:szCs w:val="20"/>
                <w:lang w:val="en-US"/>
              </w:rPr>
              <m:t xml:space="preserve"> </m:t>
            </m:r>
            <m:r>
              <w:rPr>
                <w:rFonts w:ascii="Cambria Math" w:hAnsi="Cambria Math"/>
                <w:sz w:val="20"/>
                <w:szCs w:val="20"/>
              </w:rPr>
              <m:t>Financeira</m:t>
            </m:r>
            <m:r>
              <w:rPr>
                <w:rFonts w:ascii="Cambria Math" w:hAnsi="Cambria Math"/>
                <w:sz w:val="20"/>
                <w:szCs w:val="20"/>
                <w:lang w:val="en-US"/>
              </w:rPr>
              <m:t xml:space="preserve"> </m:t>
            </m:r>
            <m:r>
              <w:rPr>
                <w:rFonts w:ascii="Cambria Math" w:hAnsi="Cambria Math"/>
                <w:sz w:val="20"/>
                <w:szCs w:val="20"/>
              </w:rPr>
              <m:t>MLP</m:t>
            </m:r>
          </m:num>
          <m:den>
            <m:r>
              <w:rPr>
                <w:rFonts w:ascii="Cambria Math" w:hAnsi="Cambria Math"/>
                <w:sz w:val="20"/>
                <w:szCs w:val="20"/>
              </w:rPr>
              <m:t>D</m:t>
            </m:r>
            <m:r>
              <w:rPr>
                <w:rFonts w:ascii="Cambria Math" w:hAnsi="Cambria Math"/>
                <w:sz w:val="20"/>
                <w:szCs w:val="20"/>
                <w:lang w:val="en-US"/>
              </w:rPr>
              <m:t>í</m:t>
            </m:r>
            <m:r>
              <w:rPr>
                <w:rFonts w:ascii="Cambria Math" w:hAnsi="Cambria Math"/>
                <w:sz w:val="20"/>
                <w:szCs w:val="20"/>
              </w:rPr>
              <m:t>vida</m:t>
            </m:r>
            <m:r>
              <w:rPr>
                <w:rFonts w:ascii="Cambria Math" w:hAnsi="Cambria Math"/>
                <w:sz w:val="20"/>
                <w:szCs w:val="20"/>
                <w:lang w:val="en-US"/>
              </w:rPr>
              <m:t xml:space="preserve"> </m:t>
            </m:r>
            <m:r>
              <w:rPr>
                <w:rFonts w:ascii="Cambria Math" w:hAnsi="Cambria Math"/>
                <w:sz w:val="20"/>
                <w:szCs w:val="20"/>
              </w:rPr>
              <m:t>Financeira</m:t>
            </m:r>
            <m:r>
              <w:rPr>
                <w:rFonts w:ascii="Cambria Math" w:hAnsi="Cambria Math"/>
                <w:sz w:val="20"/>
                <w:szCs w:val="20"/>
                <w:lang w:val="en-US"/>
              </w:rPr>
              <m:t xml:space="preserve"> </m:t>
            </m:r>
            <m:r>
              <w:rPr>
                <w:rFonts w:ascii="Cambria Math" w:hAnsi="Cambria Math"/>
                <w:sz w:val="20"/>
                <w:szCs w:val="20"/>
              </w:rPr>
              <m:t>Total</m:t>
            </m:r>
          </m:den>
        </m:f>
        <m:r>
          <w:rPr>
            <w:rFonts w:ascii="Cambria Math" w:hAnsi="Cambria Math"/>
            <w:sz w:val="20"/>
            <w:szCs w:val="20"/>
            <w:lang w:val="en-US"/>
          </w:rPr>
          <m:t>&gt;0,5</m:t>
        </m:r>
      </m:oMath>
    </w:p>
    <w:p w14:paraId="6C802C13" w14:textId="77777777" w:rsidR="009445DA" w:rsidRPr="00BA172F" w:rsidRDefault="008E5184" w:rsidP="00C50BA8">
      <w:pPr>
        <w:pStyle w:val="PargrafodaLista"/>
        <w:numPr>
          <w:ilvl w:val="0"/>
          <w:numId w:val="35"/>
        </w:numPr>
        <w:spacing w:after="120" w:line="360" w:lineRule="auto"/>
        <w:ind w:left="284"/>
        <w:jc w:val="both"/>
        <w:rPr>
          <w:rFonts w:ascii="Garamond" w:hAnsi="Garamond"/>
          <w:sz w:val="24"/>
          <w:szCs w:val="24"/>
        </w:rPr>
      </w:pPr>
      <w:r w:rsidRPr="00BA172F">
        <w:rPr>
          <w:rFonts w:ascii="Garamond" w:hAnsi="Garamond"/>
          <w:sz w:val="24"/>
          <w:szCs w:val="24"/>
        </w:rPr>
        <w:t>O cumprimento do disposto no número anterior imputa-se de igual modo ao</w:t>
      </w:r>
      <w:r w:rsidR="0077510F" w:rsidRPr="00BA172F">
        <w:rPr>
          <w:rFonts w:ascii="Garamond" w:hAnsi="Garamond"/>
          <w:sz w:val="24"/>
          <w:szCs w:val="24"/>
        </w:rPr>
        <w:t xml:space="preserve"> concessionário, no final de cada ano.</w:t>
      </w:r>
    </w:p>
    <w:p w14:paraId="57ABAB57" w14:textId="684508BD" w:rsidR="00E90F1D" w:rsidRPr="00BA172F" w:rsidRDefault="00A547C3" w:rsidP="00C50BA8">
      <w:pPr>
        <w:pStyle w:val="PargrafodaLista"/>
        <w:numPr>
          <w:ilvl w:val="0"/>
          <w:numId w:val="35"/>
        </w:numPr>
        <w:spacing w:after="120" w:line="360" w:lineRule="auto"/>
        <w:ind w:left="284"/>
        <w:jc w:val="both"/>
        <w:rPr>
          <w:rFonts w:ascii="Garamond" w:hAnsi="Garamond"/>
          <w:sz w:val="24"/>
          <w:szCs w:val="24"/>
        </w:rPr>
      </w:pPr>
      <w:r w:rsidRPr="00BA172F">
        <w:rPr>
          <w:rFonts w:ascii="Garamond" w:hAnsi="Garamond"/>
          <w:sz w:val="24"/>
          <w:szCs w:val="24"/>
        </w:rPr>
        <w:t>No caso de o candidato ser um agrupamento</w:t>
      </w:r>
      <w:r w:rsidR="009445DA" w:rsidRPr="00BA172F">
        <w:rPr>
          <w:rFonts w:ascii="Garamond" w:hAnsi="Garamond"/>
          <w:sz w:val="24"/>
          <w:szCs w:val="24"/>
        </w:rPr>
        <w:t xml:space="preserve">, </w:t>
      </w:r>
      <w:r w:rsidR="00E90F1D" w:rsidRPr="00BA172F">
        <w:rPr>
          <w:rFonts w:ascii="Garamond" w:hAnsi="Garamond"/>
          <w:sz w:val="24"/>
          <w:szCs w:val="24"/>
        </w:rPr>
        <w:t>o requisito</w:t>
      </w:r>
      <w:r w:rsidR="00C035DB" w:rsidRPr="00BA172F">
        <w:rPr>
          <w:rFonts w:ascii="Garamond" w:hAnsi="Garamond"/>
          <w:sz w:val="24"/>
          <w:szCs w:val="24"/>
        </w:rPr>
        <w:t xml:space="preserve"> mínimo de capacidade financeira</w:t>
      </w:r>
      <w:r w:rsidR="00E90F1D" w:rsidRPr="00BA172F">
        <w:rPr>
          <w:rFonts w:ascii="Garamond" w:hAnsi="Garamond"/>
          <w:sz w:val="24"/>
          <w:szCs w:val="24"/>
        </w:rPr>
        <w:t xml:space="preserve"> referido no n</w:t>
      </w:r>
      <w:r w:rsidR="00670515" w:rsidRPr="00BA172F">
        <w:rPr>
          <w:rFonts w:ascii="Garamond" w:hAnsi="Garamond"/>
          <w:sz w:val="24"/>
          <w:szCs w:val="24"/>
        </w:rPr>
        <w:t>.º 2</w:t>
      </w:r>
      <w:r w:rsidR="00E90F1D" w:rsidRPr="00BA172F">
        <w:rPr>
          <w:rFonts w:ascii="Garamond" w:hAnsi="Garamond"/>
          <w:sz w:val="24"/>
          <w:szCs w:val="24"/>
        </w:rPr>
        <w:t xml:space="preserve"> considera-se preenchido quando:</w:t>
      </w:r>
    </w:p>
    <w:p w14:paraId="6FD91A1F" w14:textId="66D4EAAB" w:rsidR="00E90F1D" w:rsidRPr="00BA172F" w:rsidRDefault="00E90F1D" w:rsidP="00C50BA8">
      <w:pPr>
        <w:pStyle w:val="PargrafodaLista"/>
        <w:numPr>
          <w:ilvl w:val="0"/>
          <w:numId w:val="36"/>
        </w:numPr>
        <w:spacing w:after="120" w:line="360" w:lineRule="auto"/>
        <w:jc w:val="both"/>
        <w:rPr>
          <w:rFonts w:ascii="Garamond" w:hAnsi="Garamond"/>
          <w:sz w:val="24"/>
          <w:szCs w:val="24"/>
        </w:rPr>
      </w:pPr>
      <w:r w:rsidRPr="00BA172F">
        <w:rPr>
          <w:rFonts w:ascii="Garamond" w:hAnsi="Garamond"/>
          <w:sz w:val="24"/>
          <w:szCs w:val="24"/>
        </w:rPr>
        <w:t xml:space="preserve">Seja apresentada a declaração bancária </w:t>
      </w:r>
      <w:r w:rsidR="00B80B31">
        <w:rPr>
          <w:rFonts w:ascii="Garamond" w:hAnsi="Garamond"/>
          <w:sz w:val="24"/>
          <w:szCs w:val="24"/>
        </w:rPr>
        <w:t>referida</w:t>
      </w:r>
      <w:r w:rsidRPr="00BA172F">
        <w:rPr>
          <w:rFonts w:ascii="Garamond" w:hAnsi="Garamond"/>
          <w:sz w:val="24"/>
          <w:szCs w:val="24"/>
        </w:rPr>
        <w:t xml:space="preserve"> </w:t>
      </w:r>
      <w:r w:rsidR="00B80B31">
        <w:rPr>
          <w:rFonts w:ascii="Garamond" w:hAnsi="Garamond"/>
          <w:sz w:val="24"/>
          <w:szCs w:val="24"/>
        </w:rPr>
        <w:t>n</w:t>
      </w:r>
      <w:r w:rsidRPr="00BA172F">
        <w:rPr>
          <w:rFonts w:ascii="Garamond" w:hAnsi="Garamond"/>
          <w:sz w:val="24"/>
          <w:szCs w:val="24"/>
        </w:rPr>
        <w:t>a alínea a) do n.º 3 do artigo 179.º do CCP; ou</w:t>
      </w:r>
    </w:p>
    <w:p w14:paraId="76CBF837" w14:textId="77777777" w:rsidR="00E90F1D" w:rsidRPr="00BA172F" w:rsidRDefault="00E90F1D" w:rsidP="00C50BA8">
      <w:pPr>
        <w:pStyle w:val="PargrafodaLista"/>
        <w:numPr>
          <w:ilvl w:val="0"/>
          <w:numId w:val="36"/>
        </w:numPr>
        <w:spacing w:after="120" w:line="360" w:lineRule="auto"/>
        <w:jc w:val="both"/>
        <w:rPr>
          <w:rFonts w:ascii="Garamond" w:hAnsi="Garamond"/>
          <w:sz w:val="24"/>
          <w:szCs w:val="24"/>
        </w:rPr>
      </w:pPr>
      <w:r w:rsidRPr="00BA172F">
        <w:rPr>
          <w:rFonts w:ascii="Garamond" w:hAnsi="Garamond"/>
          <w:sz w:val="24"/>
          <w:szCs w:val="24"/>
        </w:rPr>
        <w:t>Seja integrado por uma instituição de crédito que apresente documento comprovativo de que possui sede ou sucursal em Estado membro da União Europeia, emitido pela entidade que exerça a supervisão bancária nesse Estado.</w:t>
      </w:r>
    </w:p>
    <w:p w14:paraId="72D029D7" w14:textId="23F82AB4" w:rsidR="00A547C3" w:rsidRPr="00BA172F" w:rsidRDefault="005F64CE" w:rsidP="00C50BA8">
      <w:pPr>
        <w:pStyle w:val="PargrafodaLista"/>
        <w:numPr>
          <w:ilvl w:val="0"/>
          <w:numId w:val="35"/>
        </w:numPr>
        <w:spacing w:after="120" w:line="360" w:lineRule="auto"/>
        <w:ind w:left="284"/>
        <w:jc w:val="both"/>
        <w:rPr>
          <w:rFonts w:ascii="Garamond" w:hAnsi="Garamond"/>
          <w:sz w:val="24"/>
          <w:szCs w:val="24"/>
        </w:rPr>
      </w:pPr>
      <w:r w:rsidRPr="00BA172F">
        <w:rPr>
          <w:rFonts w:ascii="Garamond" w:hAnsi="Garamond"/>
          <w:sz w:val="24"/>
          <w:szCs w:val="24"/>
        </w:rPr>
        <w:t>Ainda no caso de o candidato ser um agrupamento, o</w:t>
      </w:r>
      <w:r w:rsidR="00A547C3" w:rsidRPr="00BA172F">
        <w:rPr>
          <w:rFonts w:ascii="Garamond" w:hAnsi="Garamond"/>
          <w:sz w:val="24"/>
          <w:szCs w:val="24"/>
        </w:rPr>
        <w:t xml:space="preserve"> requisito mínimo de capacidade financeira previsto no </w:t>
      </w:r>
      <w:r w:rsidR="001C06CB" w:rsidRPr="00BA172F">
        <w:rPr>
          <w:rFonts w:ascii="Garamond" w:hAnsi="Garamond"/>
          <w:sz w:val="24"/>
          <w:szCs w:val="24"/>
        </w:rPr>
        <w:t>n</w:t>
      </w:r>
      <w:r w:rsidR="00A547C3" w:rsidRPr="00BA172F">
        <w:rPr>
          <w:rFonts w:ascii="Garamond" w:hAnsi="Garamond"/>
          <w:sz w:val="24"/>
          <w:szCs w:val="24"/>
        </w:rPr>
        <w:t>.</w:t>
      </w:r>
      <w:r w:rsidR="001C06CB" w:rsidRPr="00BA172F">
        <w:rPr>
          <w:rFonts w:ascii="Garamond" w:hAnsi="Garamond"/>
          <w:sz w:val="24"/>
          <w:szCs w:val="24"/>
        </w:rPr>
        <w:t xml:space="preserve">º </w:t>
      </w:r>
      <w:r w:rsidR="00A547C3" w:rsidRPr="00BA172F">
        <w:rPr>
          <w:rFonts w:ascii="Garamond" w:hAnsi="Garamond"/>
          <w:sz w:val="24"/>
          <w:szCs w:val="24"/>
        </w:rPr>
        <w:t>3 é preenchido pela soma ponderada dos critérios de cada um dos</w:t>
      </w:r>
      <w:r w:rsidR="008D59A6" w:rsidRPr="00BA172F">
        <w:rPr>
          <w:rFonts w:ascii="Garamond" w:hAnsi="Garamond"/>
          <w:sz w:val="24"/>
          <w:szCs w:val="24"/>
        </w:rPr>
        <w:t xml:space="preserve"> respetivos</w:t>
      </w:r>
      <w:r w:rsidR="00A547C3" w:rsidRPr="00BA172F">
        <w:rPr>
          <w:rFonts w:ascii="Garamond" w:hAnsi="Garamond"/>
          <w:sz w:val="24"/>
          <w:szCs w:val="24"/>
        </w:rPr>
        <w:t xml:space="preserve"> membros </w:t>
      </w:r>
      <w:r w:rsidR="008D59A6" w:rsidRPr="00BA172F">
        <w:rPr>
          <w:rFonts w:ascii="Garamond" w:hAnsi="Garamond"/>
          <w:sz w:val="24"/>
          <w:szCs w:val="24"/>
        </w:rPr>
        <w:t>integrantes</w:t>
      </w:r>
      <w:r w:rsidR="00A547C3" w:rsidRPr="00BA172F">
        <w:rPr>
          <w:rFonts w:ascii="Garamond" w:hAnsi="Garamond"/>
          <w:sz w:val="24"/>
          <w:szCs w:val="24"/>
        </w:rPr>
        <w:t xml:space="preserve">, atendendo à razão de capital que subscreverá na sociedade anónima </w:t>
      </w:r>
      <w:r w:rsidR="00512BE2" w:rsidRPr="00BA172F">
        <w:rPr>
          <w:rFonts w:ascii="Garamond" w:hAnsi="Garamond"/>
          <w:sz w:val="24"/>
          <w:szCs w:val="24"/>
        </w:rPr>
        <w:t xml:space="preserve">a constituir </w:t>
      </w:r>
      <w:r w:rsidR="00AD0106" w:rsidRPr="00BA172F">
        <w:rPr>
          <w:rFonts w:ascii="Garamond" w:hAnsi="Garamond"/>
          <w:sz w:val="24"/>
          <w:szCs w:val="24"/>
        </w:rPr>
        <w:t>nos termos</w:t>
      </w:r>
      <w:r w:rsidR="00A547C3" w:rsidRPr="00BA172F">
        <w:rPr>
          <w:rFonts w:ascii="Garamond" w:hAnsi="Garamond"/>
          <w:sz w:val="24"/>
          <w:szCs w:val="24"/>
        </w:rPr>
        <w:t xml:space="preserve"> </w:t>
      </w:r>
      <w:r w:rsidR="00AD0106" w:rsidRPr="00BA172F">
        <w:rPr>
          <w:rFonts w:ascii="Garamond" w:hAnsi="Garamond"/>
          <w:sz w:val="24"/>
          <w:szCs w:val="24"/>
        </w:rPr>
        <w:t>do n.º 7 do</w:t>
      </w:r>
      <w:r w:rsidR="00A547C3" w:rsidRPr="00BA172F">
        <w:rPr>
          <w:rFonts w:ascii="Garamond" w:hAnsi="Garamond"/>
          <w:sz w:val="24"/>
          <w:szCs w:val="24"/>
        </w:rPr>
        <w:t xml:space="preserve"> </w:t>
      </w:r>
      <w:r w:rsidR="00A547C3" w:rsidRPr="00FF3BAD">
        <w:rPr>
          <w:rFonts w:ascii="Garamond" w:hAnsi="Garamond"/>
          <w:sz w:val="24"/>
          <w:szCs w:val="24"/>
        </w:rPr>
        <w:t xml:space="preserve">artigo </w:t>
      </w:r>
      <w:r w:rsidR="00FF3BAD" w:rsidRPr="00FF3BAD">
        <w:rPr>
          <w:rFonts w:ascii="Garamond" w:hAnsi="Garamond"/>
          <w:sz w:val="24"/>
          <w:szCs w:val="24"/>
        </w:rPr>
        <w:t>9</w:t>
      </w:r>
      <w:r w:rsidR="00A547C3" w:rsidRPr="00FF3BAD">
        <w:rPr>
          <w:rFonts w:ascii="Garamond" w:hAnsi="Garamond"/>
          <w:sz w:val="24"/>
          <w:szCs w:val="24"/>
        </w:rPr>
        <w:t>.</w:t>
      </w:r>
      <w:r w:rsidR="00AD0106" w:rsidRPr="00FF3BAD">
        <w:rPr>
          <w:rFonts w:ascii="Garamond" w:hAnsi="Garamond"/>
          <w:sz w:val="24"/>
          <w:szCs w:val="24"/>
        </w:rPr>
        <w:t>º</w:t>
      </w:r>
      <w:r w:rsidR="00A547C3" w:rsidRPr="00FF3BAD">
        <w:rPr>
          <w:rFonts w:ascii="Garamond" w:hAnsi="Garamond"/>
          <w:sz w:val="24"/>
          <w:szCs w:val="24"/>
        </w:rPr>
        <w:t>:</w:t>
      </w:r>
    </w:p>
    <w:p w14:paraId="4543BEFD" w14:textId="313F5726" w:rsidR="0007130A" w:rsidRPr="00BA172F" w:rsidRDefault="0007130A" w:rsidP="00C50BA8">
      <w:pPr>
        <w:pStyle w:val="PargrafodaLista"/>
        <w:numPr>
          <w:ilvl w:val="0"/>
          <w:numId w:val="43"/>
        </w:numPr>
        <w:spacing w:after="120" w:line="360" w:lineRule="auto"/>
        <w:rPr>
          <w:rFonts w:ascii="Garamond" w:eastAsiaTheme="minorEastAsia" w:hAnsi="Garamond"/>
          <w:sz w:val="20"/>
          <w:szCs w:val="20"/>
        </w:rPr>
      </w:pPr>
      <m:oMath>
        <m:r>
          <w:rPr>
            <w:rFonts w:ascii="Cambria Math" w:hAnsi="Cambria Math" w:cs="Calibri"/>
            <w:sz w:val="20"/>
            <w:szCs w:val="20"/>
          </w:rPr>
          <m:t xml:space="preserve">Autonomia financeira= </m:t>
        </m:r>
        <m:nary>
          <m:naryPr>
            <m:chr m:val="∑"/>
            <m:limLoc m:val="undOvr"/>
            <m:subHide m:val="1"/>
            <m:supHide m:val="1"/>
            <m:ctrlPr>
              <w:rPr>
                <w:rFonts w:ascii="Cambria Math" w:hAnsi="Cambria Math" w:cs="Calibri"/>
                <w:i/>
                <w:sz w:val="20"/>
                <w:szCs w:val="20"/>
              </w:rPr>
            </m:ctrlPr>
          </m:naryPr>
          <m:sub/>
          <m:sup/>
          <m:e>
            <m:f>
              <m:fPr>
                <m:ctrlPr>
                  <w:rPr>
                    <w:rFonts w:ascii="Cambria Math" w:hAnsi="Cambria Math" w:cs="Calibri"/>
                    <w:i/>
                    <w:sz w:val="20"/>
                    <w:szCs w:val="20"/>
                  </w:rPr>
                </m:ctrlPr>
              </m:fPr>
              <m:num>
                <m:f>
                  <m:fPr>
                    <m:ctrlPr>
                      <w:rPr>
                        <w:rFonts w:ascii="Cambria Math" w:hAnsi="Cambria Math" w:cs="Calibri"/>
                        <w:i/>
                        <w:sz w:val="20"/>
                        <w:szCs w:val="20"/>
                      </w:rPr>
                    </m:ctrlPr>
                  </m:fPr>
                  <m:num>
                    <m:r>
                      <w:rPr>
                        <w:rFonts w:ascii="Cambria Math" w:hAnsi="Cambria Math" w:cs="Calibri"/>
                        <w:sz w:val="20"/>
                        <w:szCs w:val="20"/>
                      </w:rPr>
                      <m:t>Capitais Próprios</m:t>
                    </m:r>
                  </m:num>
                  <m:den>
                    <m:r>
                      <w:rPr>
                        <w:rFonts w:ascii="Cambria Math" w:hAnsi="Cambria Math" w:cs="Calibri"/>
                        <w:sz w:val="20"/>
                        <w:szCs w:val="20"/>
                      </w:rPr>
                      <m:t>Capitais Próprios+Passivo</m:t>
                    </m:r>
                  </m:den>
                </m:f>
              </m:num>
              <m:den>
                <m:r>
                  <w:rPr>
                    <w:rFonts w:ascii="Cambria Math" w:hAnsi="Cambria Math" w:cs="Calibri"/>
                    <w:sz w:val="20"/>
                    <w:szCs w:val="20"/>
                  </w:rPr>
                  <m:t>Razão de capital a subscrever</m:t>
                </m:r>
              </m:den>
            </m:f>
          </m:e>
        </m:nary>
        <m:r>
          <w:rPr>
            <w:rFonts w:ascii="Cambria Math" w:hAnsi="Cambria Math" w:cs="Calibri"/>
            <w:sz w:val="20"/>
            <w:szCs w:val="20"/>
          </w:rPr>
          <m:t>&gt;0,2</m:t>
        </m:r>
      </m:oMath>
    </w:p>
    <w:p w14:paraId="6B4D3582" w14:textId="77777777" w:rsidR="0007130A" w:rsidRPr="00BA172F" w:rsidRDefault="0007130A" w:rsidP="00730BA4">
      <w:pPr>
        <w:pStyle w:val="PargrafodaLista"/>
        <w:spacing w:after="120" w:line="360" w:lineRule="auto"/>
        <w:rPr>
          <w:rFonts w:ascii="Garamond" w:eastAsiaTheme="minorEastAsia" w:hAnsi="Garamond"/>
          <w:sz w:val="24"/>
          <w:szCs w:val="24"/>
        </w:rPr>
      </w:pPr>
    </w:p>
    <w:p w14:paraId="19BB9F93" w14:textId="4F593D06" w:rsidR="008D59A6" w:rsidRPr="003F5675" w:rsidRDefault="00730BA4" w:rsidP="00C50BA8">
      <w:pPr>
        <w:pStyle w:val="PargrafodaLista"/>
        <w:numPr>
          <w:ilvl w:val="0"/>
          <w:numId w:val="43"/>
        </w:numPr>
        <w:spacing w:after="120" w:line="360" w:lineRule="auto"/>
        <w:rPr>
          <w:rFonts w:ascii="Garamond" w:hAnsi="Garamond"/>
          <w:sz w:val="20"/>
          <w:szCs w:val="20"/>
          <w:lang w:val="en-US"/>
        </w:rPr>
      </w:pPr>
      <m:oMath>
        <m:r>
          <w:rPr>
            <w:rFonts w:ascii="Cambria Math" w:hAnsi="Cambria Math"/>
            <w:sz w:val="20"/>
            <w:szCs w:val="20"/>
          </w:rPr>
          <w:lastRenderedPageBreak/>
          <m:t>Estrutura</m:t>
        </m:r>
        <m:r>
          <w:rPr>
            <w:rFonts w:ascii="Cambria Math" w:hAnsi="Cambria Math"/>
            <w:sz w:val="20"/>
            <w:szCs w:val="20"/>
            <w:lang w:val="en-US"/>
          </w:rPr>
          <m:t xml:space="preserve"> </m:t>
        </m:r>
        <m:r>
          <w:rPr>
            <w:rFonts w:ascii="Cambria Math" w:hAnsi="Cambria Math"/>
            <w:sz w:val="20"/>
            <w:szCs w:val="20"/>
          </w:rPr>
          <m:t>da</m:t>
        </m:r>
        <m:r>
          <w:rPr>
            <w:rFonts w:ascii="Cambria Math" w:hAnsi="Cambria Math"/>
            <w:sz w:val="20"/>
            <w:szCs w:val="20"/>
            <w:lang w:val="en-US"/>
          </w:rPr>
          <m:t xml:space="preserve"> </m:t>
        </m:r>
        <m:r>
          <w:rPr>
            <w:rFonts w:ascii="Cambria Math" w:hAnsi="Cambria Math"/>
            <w:sz w:val="20"/>
            <w:szCs w:val="20"/>
          </w:rPr>
          <m:t>d</m:t>
        </m:r>
        <m:r>
          <w:rPr>
            <w:rFonts w:ascii="Cambria Math" w:hAnsi="Cambria Math"/>
            <w:sz w:val="20"/>
            <w:szCs w:val="20"/>
            <w:lang w:val="en-US"/>
          </w:rPr>
          <m:t>í</m:t>
        </m:r>
        <m:r>
          <w:rPr>
            <w:rFonts w:ascii="Cambria Math" w:hAnsi="Cambria Math"/>
            <w:sz w:val="20"/>
            <w:szCs w:val="20"/>
          </w:rPr>
          <m:t>vida</m:t>
        </m:r>
        <m:r>
          <w:rPr>
            <w:rFonts w:ascii="Cambria Math" w:hAnsi="Cambria Math"/>
            <w:sz w:val="20"/>
            <w:szCs w:val="20"/>
            <w:lang w:val="en-US"/>
          </w:rPr>
          <m:t xml:space="preserve"> </m:t>
        </m:r>
        <m:r>
          <w:rPr>
            <w:rFonts w:ascii="Cambria Math" w:hAnsi="Cambria Math"/>
            <w:sz w:val="20"/>
            <w:szCs w:val="20"/>
          </w:rPr>
          <m:t>financeira</m:t>
        </m:r>
        <m:r>
          <w:rPr>
            <w:rFonts w:ascii="Cambria Math" w:hAnsi="Cambria Math"/>
            <w:sz w:val="20"/>
            <w:szCs w:val="20"/>
            <w:lang w:val="en-US"/>
          </w:rPr>
          <m:t>=</m:t>
        </m:r>
        <m:nary>
          <m:naryPr>
            <m:chr m:val="∑"/>
            <m:limLoc m:val="undOvr"/>
            <m:subHide m:val="1"/>
            <m:supHide m:val="1"/>
            <m:ctrlPr>
              <w:rPr>
                <w:rFonts w:ascii="Cambria Math" w:hAnsi="Cambria Math"/>
                <w:i/>
                <w:sz w:val="20"/>
                <w:szCs w:val="20"/>
              </w:rPr>
            </m:ctrlPr>
          </m:naryPr>
          <m:sub/>
          <m:sup/>
          <m:e>
            <m:f>
              <m:fPr>
                <m:ctrlPr>
                  <w:rPr>
                    <w:rFonts w:ascii="Cambria Math" w:hAnsi="Cambria Math"/>
                    <w:i/>
                    <w:sz w:val="20"/>
                    <w:szCs w:val="20"/>
                  </w:rPr>
                </m:ctrlPr>
              </m:fPr>
              <m:num>
                <m:f>
                  <m:fPr>
                    <m:ctrlPr>
                      <w:rPr>
                        <w:rFonts w:ascii="Cambria Math" w:hAnsi="Cambria Math"/>
                        <w:i/>
                        <w:sz w:val="20"/>
                        <w:szCs w:val="20"/>
                      </w:rPr>
                    </m:ctrlPr>
                  </m:fPr>
                  <m:num>
                    <m:r>
                      <w:rPr>
                        <w:rFonts w:ascii="Cambria Math" w:hAnsi="Cambria Math"/>
                        <w:sz w:val="20"/>
                        <w:szCs w:val="20"/>
                      </w:rPr>
                      <m:t>D</m:t>
                    </m:r>
                    <m:r>
                      <w:rPr>
                        <w:rFonts w:ascii="Cambria Math" w:hAnsi="Cambria Math"/>
                        <w:sz w:val="20"/>
                        <w:szCs w:val="20"/>
                        <w:lang w:val="en-US"/>
                      </w:rPr>
                      <m:t>í</m:t>
                    </m:r>
                    <m:r>
                      <w:rPr>
                        <w:rFonts w:ascii="Cambria Math" w:hAnsi="Cambria Math"/>
                        <w:sz w:val="20"/>
                        <w:szCs w:val="20"/>
                      </w:rPr>
                      <m:t>vida</m:t>
                    </m:r>
                    <m:r>
                      <w:rPr>
                        <w:rFonts w:ascii="Cambria Math" w:hAnsi="Cambria Math"/>
                        <w:sz w:val="20"/>
                        <w:szCs w:val="20"/>
                        <w:lang w:val="en-US"/>
                      </w:rPr>
                      <m:t xml:space="preserve"> </m:t>
                    </m:r>
                    <m:r>
                      <w:rPr>
                        <w:rFonts w:ascii="Cambria Math" w:hAnsi="Cambria Math"/>
                        <w:sz w:val="20"/>
                        <w:szCs w:val="20"/>
                      </w:rPr>
                      <m:t>Financeira</m:t>
                    </m:r>
                    <m:r>
                      <w:rPr>
                        <w:rFonts w:ascii="Cambria Math" w:hAnsi="Cambria Math"/>
                        <w:sz w:val="20"/>
                        <w:szCs w:val="20"/>
                        <w:lang w:val="en-US"/>
                      </w:rPr>
                      <m:t xml:space="preserve"> </m:t>
                    </m:r>
                    <m:r>
                      <w:rPr>
                        <w:rFonts w:ascii="Cambria Math" w:hAnsi="Cambria Math"/>
                        <w:sz w:val="20"/>
                        <w:szCs w:val="20"/>
                      </w:rPr>
                      <m:t>MLP</m:t>
                    </m:r>
                  </m:num>
                  <m:den>
                    <m:r>
                      <w:rPr>
                        <w:rFonts w:ascii="Cambria Math" w:hAnsi="Cambria Math"/>
                        <w:sz w:val="20"/>
                        <w:szCs w:val="20"/>
                      </w:rPr>
                      <m:t>D</m:t>
                    </m:r>
                    <m:r>
                      <w:rPr>
                        <w:rFonts w:ascii="Cambria Math" w:hAnsi="Cambria Math"/>
                        <w:sz w:val="20"/>
                        <w:szCs w:val="20"/>
                        <w:lang w:val="en-US"/>
                      </w:rPr>
                      <m:t>í</m:t>
                    </m:r>
                    <m:r>
                      <w:rPr>
                        <w:rFonts w:ascii="Cambria Math" w:hAnsi="Cambria Math"/>
                        <w:sz w:val="20"/>
                        <w:szCs w:val="20"/>
                      </w:rPr>
                      <m:t>vida</m:t>
                    </m:r>
                    <m:r>
                      <w:rPr>
                        <w:rFonts w:ascii="Cambria Math" w:hAnsi="Cambria Math"/>
                        <w:sz w:val="20"/>
                        <w:szCs w:val="20"/>
                        <w:lang w:val="en-US"/>
                      </w:rPr>
                      <m:t xml:space="preserve"> </m:t>
                    </m:r>
                    <m:r>
                      <w:rPr>
                        <w:rFonts w:ascii="Cambria Math" w:hAnsi="Cambria Math"/>
                        <w:sz w:val="20"/>
                        <w:szCs w:val="20"/>
                      </w:rPr>
                      <m:t>Financeira</m:t>
                    </m:r>
                    <m:r>
                      <w:rPr>
                        <w:rFonts w:ascii="Cambria Math" w:hAnsi="Cambria Math"/>
                        <w:sz w:val="20"/>
                        <w:szCs w:val="20"/>
                        <w:lang w:val="en-US"/>
                      </w:rPr>
                      <m:t xml:space="preserve"> </m:t>
                    </m:r>
                    <m:r>
                      <w:rPr>
                        <w:rFonts w:ascii="Cambria Math" w:hAnsi="Cambria Math"/>
                        <w:sz w:val="20"/>
                        <w:szCs w:val="20"/>
                      </w:rPr>
                      <m:t>Total</m:t>
                    </m:r>
                  </m:den>
                </m:f>
              </m:num>
              <m:den>
                <m:r>
                  <w:rPr>
                    <w:rFonts w:ascii="Cambria Math" w:hAnsi="Cambria Math" w:cs="Calibri"/>
                    <w:sz w:val="20"/>
                    <w:szCs w:val="20"/>
                  </w:rPr>
                  <m:t>Raz</m:t>
                </m:r>
                <m:r>
                  <w:rPr>
                    <w:rFonts w:ascii="Cambria Math" w:hAnsi="Cambria Math" w:cs="Calibri"/>
                    <w:sz w:val="20"/>
                    <w:szCs w:val="20"/>
                    <w:lang w:val="en-US"/>
                  </w:rPr>
                  <m:t>ã</m:t>
                </m:r>
                <m:r>
                  <w:rPr>
                    <w:rFonts w:ascii="Cambria Math" w:hAnsi="Cambria Math" w:cs="Calibri"/>
                    <w:sz w:val="20"/>
                    <w:szCs w:val="20"/>
                  </w:rPr>
                  <m:t>o</m:t>
                </m:r>
                <m:r>
                  <w:rPr>
                    <w:rFonts w:ascii="Cambria Math" w:hAnsi="Cambria Math" w:cs="Calibri"/>
                    <w:sz w:val="20"/>
                    <w:szCs w:val="20"/>
                    <w:lang w:val="en-US"/>
                  </w:rPr>
                  <m:t xml:space="preserve"> </m:t>
                </m:r>
                <m:r>
                  <w:rPr>
                    <w:rFonts w:ascii="Cambria Math" w:hAnsi="Cambria Math" w:cs="Calibri"/>
                    <w:sz w:val="20"/>
                    <w:szCs w:val="20"/>
                  </w:rPr>
                  <m:t>de</m:t>
                </m:r>
                <m:r>
                  <w:rPr>
                    <w:rFonts w:ascii="Cambria Math" w:hAnsi="Cambria Math" w:cs="Calibri"/>
                    <w:sz w:val="20"/>
                    <w:szCs w:val="20"/>
                    <w:lang w:val="en-US"/>
                  </w:rPr>
                  <m:t xml:space="preserve"> </m:t>
                </m:r>
                <m:r>
                  <w:rPr>
                    <w:rFonts w:ascii="Cambria Math" w:hAnsi="Cambria Math" w:cs="Calibri"/>
                    <w:sz w:val="20"/>
                    <w:szCs w:val="20"/>
                  </w:rPr>
                  <m:t>capital</m:t>
                </m:r>
                <m:r>
                  <w:rPr>
                    <w:rFonts w:ascii="Cambria Math" w:hAnsi="Cambria Math" w:cs="Calibri"/>
                    <w:sz w:val="20"/>
                    <w:szCs w:val="20"/>
                    <w:lang w:val="en-US"/>
                  </w:rPr>
                  <m:t xml:space="preserve"> </m:t>
                </m:r>
                <m:r>
                  <w:rPr>
                    <w:rFonts w:ascii="Cambria Math" w:hAnsi="Cambria Math" w:cs="Calibri"/>
                    <w:sz w:val="20"/>
                    <w:szCs w:val="20"/>
                  </w:rPr>
                  <m:t>a</m:t>
                </m:r>
                <m:r>
                  <w:rPr>
                    <w:rFonts w:ascii="Cambria Math" w:hAnsi="Cambria Math" w:cs="Calibri"/>
                    <w:sz w:val="20"/>
                    <w:szCs w:val="20"/>
                    <w:lang w:val="en-US"/>
                  </w:rPr>
                  <m:t xml:space="preserve"> </m:t>
                </m:r>
                <m:r>
                  <w:rPr>
                    <w:rFonts w:ascii="Cambria Math" w:hAnsi="Cambria Math" w:cs="Calibri"/>
                    <w:sz w:val="20"/>
                    <w:szCs w:val="20"/>
                  </w:rPr>
                  <m:t>subscrever</m:t>
                </m:r>
              </m:den>
            </m:f>
          </m:e>
        </m:nary>
        <m:r>
          <w:rPr>
            <w:rFonts w:ascii="Cambria Math" w:hAnsi="Cambria Math"/>
            <w:sz w:val="20"/>
            <w:szCs w:val="20"/>
            <w:lang w:val="en-US"/>
          </w:rPr>
          <m:t xml:space="preserve"> &gt;0,5</m:t>
        </m:r>
      </m:oMath>
    </w:p>
    <w:p w14:paraId="5628FD06" w14:textId="15A0FBFF" w:rsidR="00C94423" w:rsidRPr="00BA172F" w:rsidRDefault="00A547C3" w:rsidP="00C50BA8">
      <w:pPr>
        <w:pStyle w:val="PargrafodaLista"/>
        <w:numPr>
          <w:ilvl w:val="0"/>
          <w:numId w:val="35"/>
        </w:numPr>
        <w:spacing w:after="120" w:line="360" w:lineRule="auto"/>
        <w:ind w:left="284"/>
        <w:jc w:val="both"/>
        <w:rPr>
          <w:rFonts w:ascii="Garamond" w:hAnsi="Garamond"/>
          <w:sz w:val="24"/>
          <w:szCs w:val="24"/>
        </w:rPr>
      </w:pPr>
      <w:r w:rsidRPr="00BA172F">
        <w:rPr>
          <w:rFonts w:ascii="Garamond" w:hAnsi="Garamond"/>
          <w:sz w:val="24"/>
          <w:szCs w:val="24"/>
        </w:rPr>
        <w:t>Os requisitos de capacidade financeira devem ser certificados por uma entidade auditora independente.</w:t>
      </w:r>
    </w:p>
    <w:p w14:paraId="6B522C34" w14:textId="03E725A1" w:rsidR="00124F22" w:rsidRPr="006228E2" w:rsidRDefault="00124F22" w:rsidP="00B015DC">
      <w:pPr>
        <w:spacing w:after="120" w:line="360" w:lineRule="auto"/>
        <w:jc w:val="center"/>
        <w:rPr>
          <w:rFonts w:ascii="Garamond" w:hAnsi="Garamond"/>
          <w:sz w:val="24"/>
          <w:szCs w:val="24"/>
        </w:rPr>
      </w:pPr>
      <w:r w:rsidRPr="006228E2">
        <w:rPr>
          <w:rFonts w:ascii="Garamond" w:hAnsi="Garamond"/>
          <w:sz w:val="24"/>
          <w:szCs w:val="24"/>
        </w:rPr>
        <w:t>Artigo 1</w:t>
      </w:r>
      <w:r w:rsidR="006228E2" w:rsidRPr="006228E2">
        <w:rPr>
          <w:rFonts w:ascii="Garamond" w:hAnsi="Garamond"/>
          <w:sz w:val="24"/>
          <w:szCs w:val="24"/>
        </w:rPr>
        <w:t>6</w:t>
      </w:r>
      <w:r w:rsidRPr="006228E2">
        <w:rPr>
          <w:rFonts w:ascii="Garamond" w:hAnsi="Garamond"/>
          <w:sz w:val="24"/>
          <w:szCs w:val="24"/>
        </w:rPr>
        <w:t>.º</w:t>
      </w:r>
    </w:p>
    <w:p w14:paraId="1AF1733C" w14:textId="1227449E" w:rsidR="00124F22" w:rsidRPr="00782D48" w:rsidRDefault="002267D2" w:rsidP="00B015DC">
      <w:pPr>
        <w:spacing w:after="120" w:line="360" w:lineRule="auto"/>
        <w:jc w:val="center"/>
        <w:rPr>
          <w:rFonts w:ascii="Garamond" w:hAnsi="Garamond"/>
          <w:sz w:val="24"/>
          <w:szCs w:val="24"/>
        </w:rPr>
      </w:pPr>
      <w:r w:rsidRPr="006228E2">
        <w:rPr>
          <w:rFonts w:ascii="Garamond" w:hAnsi="Garamond"/>
          <w:sz w:val="24"/>
          <w:szCs w:val="24"/>
        </w:rPr>
        <w:t>Lista dos candidatos</w:t>
      </w:r>
    </w:p>
    <w:p w14:paraId="5CCB300D" w14:textId="3EC5FF84" w:rsidR="0000387F" w:rsidRPr="00782D48" w:rsidRDefault="002D3A6A" w:rsidP="00C50BA8">
      <w:pPr>
        <w:pStyle w:val="PargrafodaLista"/>
        <w:numPr>
          <w:ilvl w:val="0"/>
          <w:numId w:val="37"/>
        </w:numPr>
        <w:spacing w:after="120" w:line="360" w:lineRule="auto"/>
        <w:ind w:left="284"/>
        <w:jc w:val="both"/>
        <w:rPr>
          <w:rFonts w:ascii="Garamond" w:hAnsi="Garamond"/>
          <w:sz w:val="24"/>
          <w:szCs w:val="24"/>
        </w:rPr>
      </w:pPr>
      <w:r w:rsidRPr="00782D48">
        <w:rPr>
          <w:rFonts w:ascii="Garamond" w:hAnsi="Garamond"/>
          <w:sz w:val="24"/>
          <w:szCs w:val="24"/>
        </w:rPr>
        <w:t>O Júri procede à publicitação da lista dos candidatos na plataforma eletrónica no</w:t>
      </w:r>
      <w:r w:rsidR="00694DA6" w:rsidRPr="00782D48">
        <w:rPr>
          <w:rFonts w:ascii="Garamond" w:hAnsi="Garamond"/>
          <w:sz w:val="24"/>
          <w:szCs w:val="24"/>
        </w:rPr>
        <w:t xml:space="preserve"> dia imediato ao termo do prazo</w:t>
      </w:r>
      <w:r w:rsidR="00BA172F" w:rsidRPr="00782D48">
        <w:rPr>
          <w:rFonts w:ascii="Garamond" w:hAnsi="Garamond"/>
          <w:sz w:val="24"/>
          <w:szCs w:val="24"/>
        </w:rPr>
        <w:t xml:space="preserve"> determinado para a entrega das candidaturas nos</w:t>
      </w:r>
      <w:r w:rsidR="00694DA6" w:rsidRPr="00782D48">
        <w:rPr>
          <w:rFonts w:ascii="Garamond" w:hAnsi="Garamond"/>
          <w:sz w:val="24"/>
          <w:szCs w:val="24"/>
        </w:rPr>
        <w:t xml:space="preserve"> </w:t>
      </w:r>
      <w:r w:rsidR="00BA172F" w:rsidRPr="00782D48">
        <w:rPr>
          <w:rFonts w:ascii="Garamond" w:hAnsi="Garamond"/>
          <w:sz w:val="24"/>
          <w:szCs w:val="24"/>
        </w:rPr>
        <w:t>termos d</w:t>
      </w:r>
      <w:r w:rsidRPr="00782D48">
        <w:rPr>
          <w:rFonts w:ascii="Garamond" w:hAnsi="Garamond"/>
          <w:sz w:val="24"/>
          <w:szCs w:val="24"/>
        </w:rPr>
        <w:t xml:space="preserve">o n.º 1 do </w:t>
      </w:r>
      <w:r w:rsidRPr="006228E2">
        <w:rPr>
          <w:rFonts w:ascii="Garamond" w:hAnsi="Garamond"/>
          <w:sz w:val="24"/>
          <w:szCs w:val="24"/>
        </w:rPr>
        <w:t>artigo 1</w:t>
      </w:r>
      <w:r w:rsidR="006228E2" w:rsidRPr="006228E2">
        <w:rPr>
          <w:rFonts w:ascii="Garamond" w:hAnsi="Garamond"/>
          <w:sz w:val="24"/>
          <w:szCs w:val="24"/>
        </w:rPr>
        <w:t>3</w:t>
      </w:r>
      <w:r w:rsidRPr="006228E2">
        <w:rPr>
          <w:rFonts w:ascii="Garamond" w:hAnsi="Garamond"/>
          <w:sz w:val="24"/>
          <w:szCs w:val="24"/>
        </w:rPr>
        <w:t>.º</w:t>
      </w:r>
      <w:r w:rsidR="00694DA6" w:rsidRPr="006228E2">
        <w:rPr>
          <w:rFonts w:ascii="Garamond" w:hAnsi="Garamond"/>
          <w:sz w:val="24"/>
          <w:szCs w:val="24"/>
        </w:rPr>
        <w:t>.</w:t>
      </w:r>
    </w:p>
    <w:p w14:paraId="07801B06" w14:textId="7AD2A5F6" w:rsidR="002267D2" w:rsidRPr="00012774" w:rsidRDefault="00717A7F" w:rsidP="00C50BA8">
      <w:pPr>
        <w:pStyle w:val="PargrafodaLista"/>
        <w:numPr>
          <w:ilvl w:val="0"/>
          <w:numId w:val="37"/>
        </w:numPr>
        <w:spacing w:after="120" w:line="360" w:lineRule="auto"/>
        <w:ind w:left="284"/>
        <w:jc w:val="both"/>
        <w:rPr>
          <w:rFonts w:ascii="Garamond" w:hAnsi="Garamond"/>
          <w:sz w:val="24"/>
          <w:szCs w:val="24"/>
        </w:rPr>
      </w:pPr>
      <w:r>
        <w:rPr>
          <w:rFonts w:ascii="Garamond" w:hAnsi="Garamond"/>
          <w:sz w:val="24"/>
          <w:szCs w:val="24"/>
        </w:rPr>
        <w:t>Para o efeito do presente artigo aplica-se o disposto no artigo 177.º do CCP</w:t>
      </w:r>
      <w:r w:rsidR="00694DA6" w:rsidRPr="00012774">
        <w:rPr>
          <w:rFonts w:ascii="Garamond" w:hAnsi="Garamond"/>
          <w:sz w:val="24"/>
          <w:szCs w:val="24"/>
        </w:rPr>
        <w:t>.</w:t>
      </w:r>
    </w:p>
    <w:p w14:paraId="4BAD9926" w14:textId="07B1F9C1" w:rsidR="00AC4761" w:rsidRPr="006228E2" w:rsidRDefault="00AC4761" w:rsidP="00E13CED">
      <w:pPr>
        <w:spacing w:after="120" w:line="360" w:lineRule="auto"/>
        <w:jc w:val="center"/>
        <w:rPr>
          <w:rFonts w:ascii="Garamond" w:hAnsi="Garamond"/>
          <w:sz w:val="24"/>
          <w:szCs w:val="24"/>
        </w:rPr>
      </w:pPr>
      <w:r w:rsidRPr="006228E2">
        <w:rPr>
          <w:rFonts w:ascii="Garamond" w:hAnsi="Garamond"/>
          <w:sz w:val="24"/>
          <w:szCs w:val="24"/>
        </w:rPr>
        <w:t>Artigo 1</w:t>
      </w:r>
      <w:r w:rsidR="006228E2" w:rsidRPr="006228E2">
        <w:rPr>
          <w:rFonts w:ascii="Garamond" w:hAnsi="Garamond"/>
          <w:sz w:val="24"/>
          <w:szCs w:val="24"/>
        </w:rPr>
        <w:t>7</w:t>
      </w:r>
      <w:r w:rsidRPr="006228E2">
        <w:rPr>
          <w:rFonts w:ascii="Garamond" w:hAnsi="Garamond"/>
          <w:sz w:val="24"/>
          <w:szCs w:val="24"/>
        </w:rPr>
        <w:t>.º</w:t>
      </w:r>
    </w:p>
    <w:p w14:paraId="348D2A80" w14:textId="1D5DF20D" w:rsidR="00AC4761" w:rsidRPr="00E13CED" w:rsidRDefault="00AC4761" w:rsidP="00E13CED">
      <w:pPr>
        <w:spacing w:after="120" w:line="360" w:lineRule="auto"/>
        <w:jc w:val="center"/>
        <w:rPr>
          <w:rFonts w:ascii="Garamond" w:hAnsi="Garamond"/>
          <w:sz w:val="24"/>
          <w:szCs w:val="24"/>
        </w:rPr>
      </w:pPr>
      <w:r w:rsidRPr="006228E2">
        <w:rPr>
          <w:rFonts w:ascii="Garamond" w:hAnsi="Garamond"/>
          <w:sz w:val="24"/>
          <w:szCs w:val="24"/>
        </w:rPr>
        <w:t>Esclarecimento</w:t>
      </w:r>
      <w:r w:rsidR="00D34DFA" w:rsidRPr="006228E2">
        <w:rPr>
          <w:rFonts w:ascii="Garamond" w:hAnsi="Garamond"/>
          <w:sz w:val="24"/>
          <w:szCs w:val="24"/>
        </w:rPr>
        <w:t>s</w:t>
      </w:r>
    </w:p>
    <w:p w14:paraId="0565ACB3" w14:textId="77777777" w:rsidR="00F14445" w:rsidRPr="00E13CED" w:rsidRDefault="00716E12" w:rsidP="00C50BA8">
      <w:pPr>
        <w:pStyle w:val="PargrafodaLista"/>
        <w:numPr>
          <w:ilvl w:val="0"/>
          <w:numId w:val="38"/>
        </w:numPr>
        <w:spacing w:after="120" w:line="360" w:lineRule="auto"/>
        <w:ind w:left="284"/>
        <w:jc w:val="both"/>
        <w:rPr>
          <w:rFonts w:ascii="Garamond" w:hAnsi="Garamond"/>
          <w:sz w:val="24"/>
          <w:szCs w:val="24"/>
        </w:rPr>
      </w:pPr>
      <w:r w:rsidRPr="00E13CED">
        <w:rPr>
          <w:rFonts w:ascii="Garamond" w:hAnsi="Garamond"/>
          <w:sz w:val="24"/>
          <w:szCs w:val="24"/>
        </w:rPr>
        <w:t>O Júri pode solicitar aos candidatos quaisquer esclarecimentos sobre os documentos, da sua autoria, destinados à qualificação, que considere necessários para efeitos da análise das candidaturas.</w:t>
      </w:r>
    </w:p>
    <w:p w14:paraId="381B973E" w14:textId="49FD19F9" w:rsidR="00D34DFA" w:rsidRPr="00E13CED" w:rsidRDefault="00716E12" w:rsidP="00C50BA8">
      <w:pPr>
        <w:pStyle w:val="PargrafodaLista"/>
        <w:numPr>
          <w:ilvl w:val="0"/>
          <w:numId w:val="38"/>
        </w:numPr>
        <w:spacing w:after="120" w:line="360" w:lineRule="auto"/>
        <w:ind w:left="284"/>
        <w:jc w:val="both"/>
        <w:rPr>
          <w:rFonts w:ascii="Garamond" w:hAnsi="Garamond"/>
          <w:sz w:val="24"/>
          <w:szCs w:val="24"/>
        </w:rPr>
      </w:pPr>
      <w:r w:rsidRPr="00E13CED">
        <w:rPr>
          <w:rFonts w:ascii="Garamond" w:hAnsi="Garamond"/>
          <w:sz w:val="24"/>
          <w:szCs w:val="24"/>
        </w:rPr>
        <w:t>Os esclarecimentos referidos no número anterior fazem parte integrante das respetivas candidaturas, desde que não contrariem os elementos constantes dos documentos que as constituem ou não visem suprir omissões que determinem a sua exclusão</w:t>
      </w:r>
      <w:r w:rsidR="00482C26" w:rsidRPr="00E13CED">
        <w:rPr>
          <w:rFonts w:ascii="Garamond" w:hAnsi="Garamond"/>
          <w:sz w:val="24"/>
          <w:szCs w:val="24"/>
        </w:rPr>
        <w:t xml:space="preserve"> nos termos da alínea e) do n.º 2 do artigo </w:t>
      </w:r>
      <w:r w:rsidR="00D005CA" w:rsidRPr="00E13CED">
        <w:rPr>
          <w:rFonts w:ascii="Garamond" w:hAnsi="Garamond"/>
          <w:sz w:val="24"/>
          <w:szCs w:val="24"/>
        </w:rPr>
        <w:t>184.º do CCP</w:t>
      </w:r>
      <w:r w:rsidRPr="00E13CED">
        <w:rPr>
          <w:rFonts w:ascii="Garamond" w:hAnsi="Garamond"/>
          <w:sz w:val="24"/>
          <w:szCs w:val="24"/>
        </w:rPr>
        <w:t>.</w:t>
      </w:r>
    </w:p>
    <w:p w14:paraId="08259F03" w14:textId="5F5380AB" w:rsidR="00D005CA" w:rsidRPr="006228E2" w:rsidRDefault="00D005CA" w:rsidP="00E13CED">
      <w:pPr>
        <w:spacing w:after="120" w:line="360" w:lineRule="auto"/>
        <w:jc w:val="center"/>
        <w:rPr>
          <w:rFonts w:ascii="Garamond" w:hAnsi="Garamond"/>
          <w:sz w:val="24"/>
          <w:szCs w:val="24"/>
        </w:rPr>
      </w:pPr>
      <w:r w:rsidRPr="006228E2">
        <w:rPr>
          <w:rFonts w:ascii="Garamond" w:hAnsi="Garamond"/>
          <w:sz w:val="24"/>
          <w:szCs w:val="24"/>
        </w:rPr>
        <w:t>Artigo 1</w:t>
      </w:r>
      <w:r w:rsidR="006228E2" w:rsidRPr="006228E2">
        <w:rPr>
          <w:rFonts w:ascii="Garamond" w:hAnsi="Garamond"/>
          <w:sz w:val="24"/>
          <w:szCs w:val="24"/>
        </w:rPr>
        <w:t>8</w:t>
      </w:r>
      <w:r w:rsidRPr="006228E2">
        <w:rPr>
          <w:rFonts w:ascii="Garamond" w:hAnsi="Garamond"/>
          <w:sz w:val="24"/>
          <w:szCs w:val="24"/>
        </w:rPr>
        <w:t>.º</w:t>
      </w:r>
    </w:p>
    <w:p w14:paraId="08C6FD1E" w14:textId="51B19901" w:rsidR="00D005CA" w:rsidRPr="004F1C2B" w:rsidRDefault="00D005CA" w:rsidP="00E13CED">
      <w:pPr>
        <w:spacing w:after="120" w:line="360" w:lineRule="auto"/>
        <w:jc w:val="center"/>
        <w:rPr>
          <w:rFonts w:ascii="Garamond" w:hAnsi="Garamond"/>
          <w:sz w:val="24"/>
          <w:szCs w:val="24"/>
        </w:rPr>
      </w:pPr>
      <w:r w:rsidRPr="006228E2">
        <w:rPr>
          <w:rFonts w:ascii="Garamond" w:hAnsi="Garamond"/>
          <w:sz w:val="24"/>
          <w:szCs w:val="24"/>
        </w:rPr>
        <w:t>Relatório preliminar de qualificação</w:t>
      </w:r>
    </w:p>
    <w:p w14:paraId="7FCDC059" w14:textId="7E9AA644" w:rsidR="00751F99" w:rsidRPr="004F1C2B" w:rsidRDefault="00BB341F" w:rsidP="00C50BA8">
      <w:pPr>
        <w:pStyle w:val="PargrafodaLista"/>
        <w:numPr>
          <w:ilvl w:val="0"/>
          <w:numId w:val="39"/>
        </w:numPr>
        <w:spacing w:after="120" w:line="360" w:lineRule="auto"/>
        <w:ind w:left="284"/>
        <w:jc w:val="both"/>
        <w:rPr>
          <w:rFonts w:ascii="Garamond" w:hAnsi="Garamond"/>
          <w:sz w:val="24"/>
          <w:szCs w:val="24"/>
        </w:rPr>
      </w:pPr>
      <w:r w:rsidRPr="004F1C2B">
        <w:rPr>
          <w:rFonts w:ascii="Garamond" w:hAnsi="Garamond"/>
          <w:sz w:val="24"/>
          <w:szCs w:val="24"/>
        </w:rPr>
        <w:t xml:space="preserve">Após a análise das candidaturas e a aplicação do critério de qualificação, o </w:t>
      </w:r>
      <w:r w:rsidR="00F14A67" w:rsidRPr="004F1C2B">
        <w:rPr>
          <w:rFonts w:ascii="Garamond" w:hAnsi="Garamond"/>
          <w:sz w:val="24"/>
          <w:szCs w:val="24"/>
        </w:rPr>
        <w:t>J</w:t>
      </w:r>
      <w:r w:rsidRPr="004F1C2B">
        <w:rPr>
          <w:rFonts w:ascii="Garamond" w:hAnsi="Garamond"/>
          <w:sz w:val="24"/>
          <w:szCs w:val="24"/>
        </w:rPr>
        <w:t xml:space="preserve">úri elabora fundamentadamente </w:t>
      </w:r>
      <w:r w:rsidR="00624FFD">
        <w:rPr>
          <w:rFonts w:ascii="Garamond" w:hAnsi="Garamond"/>
          <w:sz w:val="24"/>
          <w:szCs w:val="24"/>
        </w:rPr>
        <w:t>o</w:t>
      </w:r>
      <w:r w:rsidRPr="004F1C2B">
        <w:rPr>
          <w:rFonts w:ascii="Garamond" w:hAnsi="Garamond"/>
          <w:sz w:val="24"/>
          <w:szCs w:val="24"/>
        </w:rPr>
        <w:t xml:space="preserve"> relatório preliminar</w:t>
      </w:r>
      <w:r w:rsidR="00624FFD">
        <w:rPr>
          <w:rFonts w:ascii="Garamond" w:hAnsi="Garamond"/>
          <w:sz w:val="24"/>
          <w:szCs w:val="24"/>
        </w:rPr>
        <w:t xml:space="preserve"> de qualificação</w:t>
      </w:r>
      <w:r w:rsidRPr="004F1C2B">
        <w:rPr>
          <w:rFonts w:ascii="Garamond" w:hAnsi="Garamond"/>
          <w:sz w:val="24"/>
          <w:szCs w:val="24"/>
        </w:rPr>
        <w:t>, no qual deve propor a qualificação dos candidatos</w:t>
      </w:r>
      <w:r w:rsidR="00751F99" w:rsidRPr="004F1C2B">
        <w:rPr>
          <w:rFonts w:ascii="Garamond" w:hAnsi="Garamond"/>
          <w:sz w:val="24"/>
          <w:szCs w:val="24"/>
        </w:rPr>
        <w:t>.</w:t>
      </w:r>
    </w:p>
    <w:p w14:paraId="6F559D63" w14:textId="2B62AAD1" w:rsidR="00E13CED" w:rsidRPr="004F1C2B" w:rsidRDefault="00751F99" w:rsidP="00C50BA8">
      <w:pPr>
        <w:pStyle w:val="PargrafodaLista"/>
        <w:numPr>
          <w:ilvl w:val="0"/>
          <w:numId w:val="39"/>
        </w:numPr>
        <w:spacing w:after="120" w:line="360" w:lineRule="auto"/>
        <w:ind w:left="284"/>
        <w:jc w:val="both"/>
        <w:rPr>
          <w:rFonts w:ascii="Garamond" w:hAnsi="Garamond"/>
          <w:sz w:val="24"/>
          <w:szCs w:val="24"/>
        </w:rPr>
      </w:pPr>
      <w:r w:rsidRPr="004F1C2B">
        <w:rPr>
          <w:rFonts w:ascii="Garamond" w:hAnsi="Garamond"/>
          <w:sz w:val="24"/>
          <w:szCs w:val="24"/>
        </w:rPr>
        <w:t>No relatório refer</w:t>
      </w:r>
      <w:r w:rsidR="00F14A67" w:rsidRPr="004F1C2B">
        <w:rPr>
          <w:rFonts w:ascii="Garamond" w:hAnsi="Garamond"/>
          <w:sz w:val="24"/>
          <w:szCs w:val="24"/>
        </w:rPr>
        <w:t>id</w:t>
      </w:r>
      <w:r w:rsidRPr="004F1C2B">
        <w:rPr>
          <w:rFonts w:ascii="Garamond" w:hAnsi="Garamond"/>
          <w:sz w:val="24"/>
          <w:szCs w:val="24"/>
        </w:rPr>
        <w:t>o</w:t>
      </w:r>
      <w:r w:rsidR="00F14A67" w:rsidRPr="004F1C2B">
        <w:rPr>
          <w:rFonts w:ascii="Garamond" w:hAnsi="Garamond"/>
          <w:sz w:val="24"/>
          <w:szCs w:val="24"/>
        </w:rPr>
        <w:t xml:space="preserve"> no</w:t>
      </w:r>
      <w:r w:rsidRPr="004F1C2B">
        <w:rPr>
          <w:rFonts w:ascii="Garamond" w:hAnsi="Garamond"/>
          <w:sz w:val="24"/>
          <w:szCs w:val="24"/>
        </w:rPr>
        <w:t xml:space="preserve"> número anterior o Júri propõe</w:t>
      </w:r>
      <w:r w:rsidR="00F14A67" w:rsidRPr="004F1C2B">
        <w:rPr>
          <w:rFonts w:ascii="Garamond" w:hAnsi="Garamond"/>
          <w:sz w:val="24"/>
          <w:szCs w:val="24"/>
        </w:rPr>
        <w:t xml:space="preserve"> de igual modo</w:t>
      </w:r>
      <w:r w:rsidRPr="004F1C2B">
        <w:rPr>
          <w:rFonts w:ascii="Garamond" w:hAnsi="Garamond"/>
          <w:sz w:val="24"/>
          <w:szCs w:val="24"/>
        </w:rPr>
        <w:t xml:space="preserve"> a exclusão das candidaturas quando os requisitos de capacidade técnica e/ou financeira não sejam preenchidos pelos candidatos ou detete qualquer uma das situações previstas no n.º 2 do artigo 184.º do CCP.</w:t>
      </w:r>
    </w:p>
    <w:p w14:paraId="61A435BE" w14:textId="1FA5567D" w:rsidR="00624FFD" w:rsidRDefault="00E13CED" w:rsidP="00C50BA8">
      <w:pPr>
        <w:pStyle w:val="PargrafodaLista"/>
        <w:numPr>
          <w:ilvl w:val="0"/>
          <w:numId w:val="39"/>
        </w:numPr>
        <w:spacing w:after="120" w:line="360" w:lineRule="auto"/>
        <w:ind w:left="284"/>
        <w:jc w:val="both"/>
        <w:rPr>
          <w:rFonts w:ascii="Garamond" w:hAnsi="Garamond"/>
          <w:sz w:val="24"/>
          <w:szCs w:val="24"/>
        </w:rPr>
      </w:pPr>
      <w:r w:rsidRPr="004F1C2B">
        <w:rPr>
          <w:rFonts w:ascii="Garamond" w:hAnsi="Garamond"/>
          <w:sz w:val="24"/>
          <w:szCs w:val="24"/>
        </w:rPr>
        <w:t>Do</w:t>
      </w:r>
      <w:r w:rsidR="00575F1F" w:rsidRPr="004F1C2B">
        <w:rPr>
          <w:rFonts w:ascii="Garamond" w:hAnsi="Garamond"/>
          <w:sz w:val="24"/>
          <w:szCs w:val="24"/>
        </w:rPr>
        <w:t xml:space="preserve"> </w:t>
      </w:r>
      <w:r w:rsidR="00D67A1A">
        <w:rPr>
          <w:rFonts w:ascii="Garamond" w:hAnsi="Garamond"/>
          <w:sz w:val="24"/>
          <w:szCs w:val="24"/>
        </w:rPr>
        <w:t>relatório referido no n.º 1</w:t>
      </w:r>
      <w:r w:rsidRPr="004F1C2B">
        <w:rPr>
          <w:rFonts w:ascii="Garamond" w:hAnsi="Garamond"/>
          <w:sz w:val="24"/>
          <w:szCs w:val="24"/>
        </w:rPr>
        <w:t xml:space="preserve"> deve</w:t>
      </w:r>
      <w:r w:rsidR="00575F1F" w:rsidRPr="004F1C2B">
        <w:rPr>
          <w:rFonts w:ascii="Garamond" w:hAnsi="Garamond"/>
          <w:sz w:val="24"/>
          <w:szCs w:val="24"/>
        </w:rPr>
        <w:t>,</w:t>
      </w:r>
      <w:r w:rsidRPr="004F1C2B">
        <w:rPr>
          <w:rFonts w:ascii="Garamond" w:hAnsi="Garamond"/>
          <w:sz w:val="24"/>
          <w:szCs w:val="24"/>
        </w:rPr>
        <w:t xml:space="preserve"> ainda</w:t>
      </w:r>
      <w:r w:rsidR="00575F1F" w:rsidRPr="004F1C2B">
        <w:rPr>
          <w:rFonts w:ascii="Garamond" w:hAnsi="Garamond"/>
          <w:sz w:val="24"/>
          <w:szCs w:val="24"/>
        </w:rPr>
        <w:t>,</w:t>
      </w:r>
      <w:r w:rsidRPr="004F1C2B">
        <w:rPr>
          <w:rFonts w:ascii="Garamond" w:hAnsi="Garamond"/>
          <w:sz w:val="24"/>
          <w:szCs w:val="24"/>
        </w:rPr>
        <w:t xml:space="preserve"> constar referência aos esclarecimentos prestados pelos candidatos nos termos do disposto no artigo anterior.</w:t>
      </w:r>
    </w:p>
    <w:p w14:paraId="50407D57" w14:textId="158F8FAD" w:rsidR="004F1C2B" w:rsidRPr="00624FFD" w:rsidRDefault="00575F1F" w:rsidP="00C50BA8">
      <w:pPr>
        <w:pStyle w:val="PargrafodaLista"/>
        <w:numPr>
          <w:ilvl w:val="0"/>
          <w:numId w:val="39"/>
        </w:numPr>
        <w:spacing w:after="120" w:line="360" w:lineRule="auto"/>
        <w:ind w:left="284"/>
        <w:jc w:val="both"/>
        <w:rPr>
          <w:rFonts w:ascii="Garamond" w:hAnsi="Garamond"/>
          <w:sz w:val="24"/>
          <w:szCs w:val="24"/>
        </w:rPr>
      </w:pPr>
      <w:r w:rsidRPr="00624FFD">
        <w:rPr>
          <w:rFonts w:ascii="Garamond" w:hAnsi="Garamond" w:cs="Arial"/>
          <w:sz w:val="24"/>
          <w:szCs w:val="24"/>
        </w:rPr>
        <w:t xml:space="preserve">O relatório </w:t>
      </w:r>
      <w:r w:rsidR="00D67A1A">
        <w:rPr>
          <w:rFonts w:ascii="Garamond" w:hAnsi="Garamond" w:cs="Arial"/>
          <w:sz w:val="24"/>
          <w:szCs w:val="24"/>
        </w:rPr>
        <w:t>referido no n.º 1</w:t>
      </w:r>
      <w:r w:rsidRPr="00624FFD">
        <w:rPr>
          <w:rFonts w:ascii="Garamond" w:hAnsi="Garamond" w:cs="Arial"/>
          <w:sz w:val="24"/>
          <w:szCs w:val="24"/>
        </w:rPr>
        <w:t xml:space="preserve"> é objeto de notificação a todos os candidatos para a sua eventual pronúncia, por escrito, em sede de audiência prévia sobre as respetivas conclusões no prazo de [</w:t>
      </w:r>
      <w:r w:rsidRPr="00624FFD">
        <w:rPr>
          <w:rFonts w:ascii="Garamond" w:hAnsi="Garamond" w:cs="Arial"/>
          <w:i/>
          <w:iCs/>
          <w:sz w:val="24"/>
          <w:szCs w:val="24"/>
        </w:rPr>
        <w:t xml:space="preserve">preencher, sem prejuízo do limite mínimo constante do artigo </w:t>
      </w:r>
      <w:r w:rsidR="004F1C2B" w:rsidRPr="00624FFD">
        <w:rPr>
          <w:rFonts w:ascii="Garamond" w:hAnsi="Garamond" w:cs="Arial"/>
          <w:i/>
          <w:iCs/>
          <w:sz w:val="24"/>
          <w:szCs w:val="24"/>
        </w:rPr>
        <w:t>185</w:t>
      </w:r>
      <w:r w:rsidRPr="00624FFD">
        <w:rPr>
          <w:rFonts w:ascii="Garamond" w:hAnsi="Garamond" w:cs="Arial"/>
          <w:i/>
          <w:iCs/>
          <w:sz w:val="24"/>
          <w:szCs w:val="24"/>
        </w:rPr>
        <w:t>.º do CCP</w:t>
      </w:r>
      <w:r w:rsidRPr="00624FFD">
        <w:rPr>
          <w:rFonts w:ascii="Garamond" w:hAnsi="Garamond" w:cs="Arial"/>
          <w:sz w:val="24"/>
          <w:szCs w:val="24"/>
        </w:rPr>
        <w:t xml:space="preserve"> ]</w:t>
      </w:r>
      <w:r w:rsidR="004F1C2B" w:rsidRPr="00624FFD">
        <w:rPr>
          <w:rFonts w:ascii="Garamond" w:hAnsi="Garamond" w:cs="Arial"/>
          <w:sz w:val="24"/>
          <w:szCs w:val="24"/>
        </w:rPr>
        <w:t>.</w:t>
      </w:r>
    </w:p>
    <w:p w14:paraId="416A8163" w14:textId="28B2FB5B" w:rsidR="00624FFD" w:rsidRPr="008A3054" w:rsidRDefault="00624FFD" w:rsidP="00624FFD">
      <w:pPr>
        <w:spacing w:after="120" w:line="360" w:lineRule="auto"/>
        <w:ind w:left="360"/>
        <w:jc w:val="center"/>
        <w:rPr>
          <w:rFonts w:ascii="Garamond" w:hAnsi="Garamond"/>
          <w:sz w:val="24"/>
          <w:szCs w:val="24"/>
        </w:rPr>
      </w:pPr>
      <w:r w:rsidRPr="008A3054">
        <w:rPr>
          <w:rFonts w:ascii="Garamond" w:hAnsi="Garamond"/>
          <w:sz w:val="24"/>
          <w:szCs w:val="24"/>
        </w:rPr>
        <w:t xml:space="preserve">Artigo </w:t>
      </w:r>
      <w:r w:rsidR="008A3054" w:rsidRPr="008A3054">
        <w:rPr>
          <w:rFonts w:ascii="Garamond" w:hAnsi="Garamond"/>
          <w:sz w:val="24"/>
          <w:szCs w:val="24"/>
        </w:rPr>
        <w:t>19</w:t>
      </w:r>
      <w:r w:rsidRPr="008A3054">
        <w:rPr>
          <w:rFonts w:ascii="Garamond" w:hAnsi="Garamond"/>
          <w:sz w:val="24"/>
          <w:szCs w:val="24"/>
        </w:rPr>
        <w:t>.º</w:t>
      </w:r>
    </w:p>
    <w:p w14:paraId="2DF29067" w14:textId="5392E209" w:rsidR="00624FFD" w:rsidRPr="00263BDE" w:rsidRDefault="00624FFD" w:rsidP="00624FFD">
      <w:pPr>
        <w:spacing w:after="120" w:line="360" w:lineRule="auto"/>
        <w:ind w:left="360"/>
        <w:jc w:val="center"/>
        <w:rPr>
          <w:rFonts w:ascii="Garamond" w:hAnsi="Garamond"/>
          <w:sz w:val="24"/>
          <w:szCs w:val="24"/>
        </w:rPr>
      </w:pPr>
      <w:r w:rsidRPr="008A3054">
        <w:rPr>
          <w:rFonts w:ascii="Garamond" w:hAnsi="Garamond"/>
          <w:sz w:val="24"/>
          <w:szCs w:val="24"/>
        </w:rPr>
        <w:t>Relatório final e decisão de qualificação</w:t>
      </w:r>
    </w:p>
    <w:p w14:paraId="00908EAF" w14:textId="6B886148" w:rsidR="00DD62C3" w:rsidRPr="00263BDE" w:rsidRDefault="00DD62C3" w:rsidP="00C50BA8">
      <w:pPr>
        <w:pStyle w:val="PargrafodaLista"/>
        <w:numPr>
          <w:ilvl w:val="0"/>
          <w:numId w:val="40"/>
        </w:numPr>
        <w:spacing w:after="120" w:line="360" w:lineRule="auto"/>
        <w:ind w:left="284"/>
        <w:jc w:val="both"/>
        <w:rPr>
          <w:rFonts w:ascii="Garamond" w:hAnsi="Garamond"/>
          <w:sz w:val="24"/>
          <w:szCs w:val="24"/>
        </w:rPr>
      </w:pPr>
      <w:r w:rsidRPr="00263BDE">
        <w:rPr>
          <w:rFonts w:ascii="Garamond" w:hAnsi="Garamond"/>
          <w:sz w:val="24"/>
          <w:szCs w:val="24"/>
        </w:rPr>
        <w:lastRenderedPageBreak/>
        <w:t>O Júri procede à elaboração do relatório final</w:t>
      </w:r>
      <w:r w:rsidR="007A1DEB" w:rsidRPr="00263BDE">
        <w:rPr>
          <w:rFonts w:ascii="Garamond" w:hAnsi="Garamond"/>
          <w:sz w:val="24"/>
          <w:szCs w:val="24"/>
        </w:rPr>
        <w:t xml:space="preserve"> de qualificação</w:t>
      </w:r>
      <w:r w:rsidRPr="00263BDE">
        <w:rPr>
          <w:rFonts w:ascii="Garamond" w:hAnsi="Garamond"/>
          <w:sz w:val="24"/>
          <w:szCs w:val="24"/>
        </w:rPr>
        <w:t xml:space="preserve"> fundamentado nos termos do qual analisa e pondera as eventuais pronúncias realizadas em sede </w:t>
      </w:r>
      <w:r w:rsidRPr="00263BDE">
        <w:rPr>
          <w:rFonts w:ascii="Garamond" w:hAnsi="Garamond" w:cs="Arial"/>
          <w:sz w:val="24"/>
          <w:szCs w:val="24"/>
        </w:rPr>
        <w:t>de</w:t>
      </w:r>
      <w:r w:rsidRPr="00263BDE">
        <w:rPr>
          <w:rFonts w:ascii="Garamond" w:hAnsi="Garamond"/>
          <w:sz w:val="24"/>
          <w:szCs w:val="24"/>
        </w:rPr>
        <w:t xml:space="preserve"> audiência prévia, mantendo ou alterando as conclusões do relatório preliminar</w:t>
      </w:r>
      <w:r w:rsidR="007A1DEB" w:rsidRPr="00263BDE">
        <w:rPr>
          <w:rFonts w:ascii="Garamond" w:hAnsi="Garamond"/>
          <w:sz w:val="24"/>
          <w:szCs w:val="24"/>
        </w:rPr>
        <w:t>.</w:t>
      </w:r>
    </w:p>
    <w:p w14:paraId="1C8D2F08" w14:textId="0C782A55" w:rsidR="008661F2" w:rsidRPr="00263BDE" w:rsidRDefault="00C144ED" w:rsidP="00C50BA8">
      <w:pPr>
        <w:pStyle w:val="PargrafodaLista"/>
        <w:numPr>
          <w:ilvl w:val="0"/>
          <w:numId w:val="40"/>
        </w:numPr>
        <w:spacing w:after="120" w:line="360" w:lineRule="auto"/>
        <w:ind w:left="284"/>
        <w:jc w:val="both"/>
        <w:rPr>
          <w:rFonts w:ascii="Garamond" w:hAnsi="Garamond"/>
          <w:sz w:val="24"/>
          <w:szCs w:val="24"/>
        </w:rPr>
      </w:pPr>
      <w:r w:rsidRPr="00263BDE">
        <w:rPr>
          <w:rFonts w:ascii="Garamond" w:hAnsi="Garamond"/>
          <w:sz w:val="24"/>
          <w:szCs w:val="24"/>
        </w:rPr>
        <w:t>No relatório referido no número anterior</w:t>
      </w:r>
      <w:r w:rsidR="009B236A" w:rsidRPr="00263BDE">
        <w:rPr>
          <w:rFonts w:ascii="Garamond" w:hAnsi="Garamond"/>
          <w:sz w:val="24"/>
          <w:szCs w:val="24"/>
        </w:rPr>
        <w:t xml:space="preserve"> pode</w:t>
      </w:r>
      <w:r w:rsidR="00F93E5C" w:rsidRPr="00263BDE">
        <w:rPr>
          <w:rFonts w:ascii="Garamond" w:hAnsi="Garamond"/>
          <w:sz w:val="24"/>
          <w:szCs w:val="24"/>
        </w:rPr>
        <w:t>,</w:t>
      </w:r>
      <w:r w:rsidR="009B236A" w:rsidRPr="00263BDE">
        <w:rPr>
          <w:rFonts w:ascii="Garamond" w:hAnsi="Garamond"/>
          <w:sz w:val="24"/>
          <w:szCs w:val="24"/>
        </w:rPr>
        <w:t xml:space="preserve"> ainda</w:t>
      </w:r>
      <w:r w:rsidR="00F93E5C" w:rsidRPr="00263BDE">
        <w:rPr>
          <w:rFonts w:ascii="Garamond" w:hAnsi="Garamond"/>
          <w:sz w:val="24"/>
          <w:szCs w:val="24"/>
        </w:rPr>
        <w:t>, ser</w:t>
      </w:r>
      <w:r w:rsidR="009B236A" w:rsidRPr="00263BDE">
        <w:rPr>
          <w:rFonts w:ascii="Garamond" w:hAnsi="Garamond"/>
          <w:sz w:val="24"/>
          <w:szCs w:val="24"/>
        </w:rPr>
        <w:t xml:space="preserve"> determina</w:t>
      </w:r>
      <w:r w:rsidR="00F93E5C" w:rsidRPr="00263BDE">
        <w:rPr>
          <w:rFonts w:ascii="Garamond" w:hAnsi="Garamond"/>
          <w:sz w:val="24"/>
          <w:szCs w:val="24"/>
        </w:rPr>
        <w:t>da</w:t>
      </w:r>
      <w:r w:rsidR="009B236A" w:rsidRPr="00263BDE">
        <w:rPr>
          <w:rFonts w:ascii="Garamond" w:hAnsi="Garamond"/>
          <w:sz w:val="24"/>
          <w:szCs w:val="24"/>
        </w:rPr>
        <w:t xml:space="preserve"> a exclusão de qualquer candidatura </w:t>
      </w:r>
      <w:r w:rsidR="00FF4108" w:rsidRPr="00263BDE">
        <w:rPr>
          <w:rFonts w:ascii="Garamond" w:hAnsi="Garamond"/>
          <w:sz w:val="24"/>
          <w:szCs w:val="24"/>
        </w:rPr>
        <w:t>perante o registo</w:t>
      </w:r>
      <w:r w:rsidR="009B236A" w:rsidRPr="00263BDE">
        <w:rPr>
          <w:rFonts w:ascii="Garamond" w:hAnsi="Garamond"/>
          <w:sz w:val="24"/>
          <w:szCs w:val="24"/>
        </w:rPr>
        <w:t xml:space="preserve">, nesta fase, </w:t>
      </w:r>
      <w:r w:rsidR="00FF4108" w:rsidRPr="00263BDE">
        <w:rPr>
          <w:rFonts w:ascii="Garamond" w:hAnsi="Garamond"/>
          <w:sz w:val="24"/>
          <w:szCs w:val="24"/>
        </w:rPr>
        <w:t>d</w:t>
      </w:r>
      <w:r w:rsidR="009B236A" w:rsidRPr="00263BDE">
        <w:rPr>
          <w:rFonts w:ascii="Garamond" w:hAnsi="Garamond"/>
          <w:sz w:val="24"/>
          <w:szCs w:val="24"/>
        </w:rPr>
        <w:t xml:space="preserve">o </w:t>
      </w:r>
      <w:r w:rsidR="00FF4108" w:rsidRPr="00263BDE">
        <w:rPr>
          <w:rFonts w:ascii="Garamond" w:hAnsi="Garamond"/>
          <w:sz w:val="24"/>
          <w:szCs w:val="24"/>
        </w:rPr>
        <w:t>in</w:t>
      </w:r>
      <w:r w:rsidR="009B236A" w:rsidRPr="00263BDE">
        <w:rPr>
          <w:rFonts w:ascii="Garamond" w:hAnsi="Garamond"/>
          <w:sz w:val="24"/>
          <w:szCs w:val="24"/>
        </w:rPr>
        <w:t>cumprimento dos requisitos de capacidade técnica ou de capacidade financeira, bem como a ocorrência de qualquer dos motivos previstos no n.º 2 do artigo 184.º do CCP</w:t>
      </w:r>
      <w:r w:rsidR="008661F2" w:rsidRPr="00263BDE">
        <w:rPr>
          <w:rFonts w:ascii="Garamond" w:hAnsi="Garamond"/>
          <w:sz w:val="24"/>
          <w:szCs w:val="24"/>
        </w:rPr>
        <w:t>.</w:t>
      </w:r>
    </w:p>
    <w:p w14:paraId="78FCC59C" w14:textId="4BB7BA0D" w:rsidR="008661F2" w:rsidRPr="00263BDE" w:rsidRDefault="008661F2" w:rsidP="00C50BA8">
      <w:pPr>
        <w:pStyle w:val="PargrafodaLista"/>
        <w:numPr>
          <w:ilvl w:val="0"/>
          <w:numId w:val="40"/>
        </w:numPr>
        <w:spacing w:after="120" w:line="360" w:lineRule="auto"/>
        <w:ind w:left="284"/>
        <w:jc w:val="both"/>
        <w:rPr>
          <w:rFonts w:ascii="Garamond" w:hAnsi="Garamond"/>
          <w:sz w:val="24"/>
          <w:szCs w:val="24"/>
        </w:rPr>
      </w:pPr>
      <w:r w:rsidRPr="00263BDE">
        <w:rPr>
          <w:rFonts w:ascii="Garamond" w:hAnsi="Garamond"/>
          <w:sz w:val="24"/>
          <w:szCs w:val="24"/>
        </w:rPr>
        <w:t xml:space="preserve">Caso o relatório final altere as conclusões do relatório preliminar mediante, designadamente, a ordenação ou a exclusão da </w:t>
      </w:r>
      <w:r w:rsidR="006910AE" w:rsidRPr="00263BDE">
        <w:rPr>
          <w:rFonts w:ascii="Garamond" w:hAnsi="Garamond"/>
          <w:sz w:val="24"/>
          <w:szCs w:val="24"/>
        </w:rPr>
        <w:t>candidatura</w:t>
      </w:r>
      <w:r w:rsidRPr="00263BDE">
        <w:rPr>
          <w:rFonts w:ascii="Garamond" w:hAnsi="Garamond"/>
          <w:sz w:val="24"/>
          <w:szCs w:val="24"/>
        </w:rPr>
        <w:t xml:space="preserve"> previamente excluída ou ordenada respetivamente, ou a alteração da ordenação das </w:t>
      </w:r>
      <w:r w:rsidR="006910AE" w:rsidRPr="00263BDE">
        <w:rPr>
          <w:rFonts w:ascii="Garamond" w:hAnsi="Garamond"/>
          <w:sz w:val="24"/>
          <w:szCs w:val="24"/>
        </w:rPr>
        <w:t>candidaturas</w:t>
      </w:r>
      <w:r w:rsidRPr="00263BDE">
        <w:rPr>
          <w:rFonts w:ascii="Garamond" w:hAnsi="Garamond"/>
          <w:sz w:val="24"/>
          <w:szCs w:val="24"/>
        </w:rPr>
        <w:t xml:space="preserve">, o Júri procede a nova audiência prévia nos termos do n.º </w:t>
      </w:r>
      <w:r w:rsidR="00B22369" w:rsidRPr="00263BDE">
        <w:rPr>
          <w:rFonts w:ascii="Garamond" w:hAnsi="Garamond"/>
          <w:sz w:val="24"/>
          <w:szCs w:val="24"/>
        </w:rPr>
        <w:t>4</w:t>
      </w:r>
      <w:r w:rsidRPr="00263BDE">
        <w:rPr>
          <w:rFonts w:ascii="Garamond" w:hAnsi="Garamond"/>
          <w:sz w:val="24"/>
          <w:szCs w:val="24"/>
        </w:rPr>
        <w:t xml:space="preserve"> do artigo anterior, seguindo-se novo relatório final</w:t>
      </w:r>
      <w:r w:rsidR="00B22369" w:rsidRPr="00263BDE">
        <w:rPr>
          <w:rFonts w:ascii="Garamond" w:hAnsi="Garamond"/>
          <w:sz w:val="24"/>
          <w:szCs w:val="24"/>
        </w:rPr>
        <w:t>.</w:t>
      </w:r>
    </w:p>
    <w:p w14:paraId="483ACC31" w14:textId="5A0BD93B" w:rsidR="005E22E1" w:rsidRPr="00263BDE" w:rsidRDefault="005E22E1" w:rsidP="00C50BA8">
      <w:pPr>
        <w:pStyle w:val="PargrafodaLista"/>
        <w:numPr>
          <w:ilvl w:val="0"/>
          <w:numId w:val="40"/>
        </w:numPr>
        <w:spacing w:after="120" w:line="360" w:lineRule="auto"/>
        <w:ind w:left="284"/>
        <w:jc w:val="both"/>
        <w:rPr>
          <w:rFonts w:ascii="Garamond" w:hAnsi="Garamond"/>
          <w:sz w:val="24"/>
          <w:szCs w:val="24"/>
        </w:rPr>
      </w:pPr>
      <w:r w:rsidRPr="00263BDE">
        <w:rPr>
          <w:rFonts w:ascii="Garamond" w:hAnsi="Garamond" w:cs="Arial"/>
          <w:sz w:val="24"/>
          <w:szCs w:val="24"/>
        </w:rPr>
        <w:t xml:space="preserve">O relatório final, e respetiva documentação instrutória, é objeto de notificação ao órgão competente para a decisão de contratar com vista à sua </w:t>
      </w:r>
      <w:r w:rsidRPr="00263BDE">
        <w:rPr>
          <w:rFonts w:ascii="Garamond" w:hAnsi="Garamond"/>
          <w:sz w:val="24"/>
          <w:szCs w:val="24"/>
        </w:rPr>
        <w:t xml:space="preserve">decisão sobre a </w:t>
      </w:r>
      <w:r w:rsidR="00123F60" w:rsidRPr="00263BDE">
        <w:rPr>
          <w:rFonts w:ascii="Garamond" w:hAnsi="Garamond"/>
          <w:sz w:val="24"/>
          <w:szCs w:val="24"/>
        </w:rPr>
        <w:t>qualificação</w:t>
      </w:r>
      <w:r w:rsidRPr="00263BDE">
        <w:rPr>
          <w:rFonts w:ascii="Garamond" w:hAnsi="Garamond"/>
          <w:sz w:val="24"/>
          <w:szCs w:val="24"/>
        </w:rPr>
        <w:t xml:space="preserve"> das </w:t>
      </w:r>
      <w:r w:rsidR="00C0620E" w:rsidRPr="00263BDE">
        <w:rPr>
          <w:rFonts w:ascii="Garamond" w:hAnsi="Garamond"/>
          <w:sz w:val="24"/>
          <w:szCs w:val="24"/>
        </w:rPr>
        <w:t>candidaturas</w:t>
      </w:r>
      <w:r w:rsidRPr="00263BDE">
        <w:rPr>
          <w:rFonts w:ascii="Garamond" w:hAnsi="Garamond"/>
          <w:sz w:val="24"/>
          <w:szCs w:val="24"/>
        </w:rPr>
        <w:t xml:space="preserve"> ordenadas nos termos dos artigos anteriores</w:t>
      </w:r>
      <w:r w:rsidR="00C0620E" w:rsidRPr="00263BDE">
        <w:rPr>
          <w:rFonts w:ascii="Garamond" w:hAnsi="Garamond"/>
          <w:sz w:val="24"/>
          <w:szCs w:val="24"/>
        </w:rPr>
        <w:t>.</w:t>
      </w:r>
    </w:p>
    <w:p w14:paraId="4809F78C" w14:textId="3ECD2B12" w:rsidR="00624FFD" w:rsidRPr="00263BDE" w:rsidRDefault="009B236A" w:rsidP="00C50BA8">
      <w:pPr>
        <w:pStyle w:val="PargrafodaLista"/>
        <w:numPr>
          <w:ilvl w:val="0"/>
          <w:numId w:val="40"/>
        </w:numPr>
        <w:spacing w:after="120" w:line="360" w:lineRule="auto"/>
        <w:ind w:left="284"/>
        <w:jc w:val="both"/>
        <w:rPr>
          <w:rFonts w:ascii="Garamond" w:hAnsi="Garamond"/>
          <w:sz w:val="24"/>
          <w:szCs w:val="24"/>
        </w:rPr>
      </w:pPr>
      <w:r w:rsidRPr="00263BDE">
        <w:rPr>
          <w:rFonts w:ascii="Garamond" w:hAnsi="Garamond"/>
          <w:sz w:val="24"/>
          <w:szCs w:val="24"/>
        </w:rPr>
        <w:t xml:space="preserve">A decisão de qualificação </w:t>
      </w:r>
      <w:r w:rsidR="00263BDE" w:rsidRPr="00263BDE">
        <w:rPr>
          <w:rFonts w:ascii="Garamond" w:hAnsi="Garamond"/>
          <w:sz w:val="24"/>
          <w:szCs w:val="24"/>
        </w:rPr>
        <w:t>deve ser tomada e</w:t>
      </w:r>
      <w:r w:rsidRPr="00263BDE">
        <w:rPr>
          <w:rFonts w:ascii="Garamond" w:hAnsi="Garamond"/>
          <w:sz w:val="24"/>
          <w:szCs w:val="24"/>
        </w:rPr>
        <w:t xml:space="preserve"> notificada aos candidatos juntamente com o relatório final, no prazo máximo de 60 dias após o termo do prazo fixado para a apresentação das candidaturas</w:t>
      </w:r>
      <w:r w:rsidR="00263BDE" w:rsidRPr="00263BDE">
        <w:rPr>
          <w:rFonts w:ascii="Garamond" w:hAnsi="Garamond"/>
          <w:sz w:val="24"/>
          <w:szCs w:val="24"/>
        </w:rPr>
        <w:t xml:space="preserve">, nos termos </w:t>
      </w:r>
      <w:r w:rsidR="00263BDE" w:rsidRPr="008A3054">
        <w:rPr>
          <w:rFonts w:ascii="Garamond" w:hAnsi="Garamond"/>
          <w:sz w:val="24"/>
          <w:szCs w:val="24"/>
        </w:rPr>
        <w:t>do n.º 1 do artigo 1</w:t>
      </w:r>
      <w:r w:rsidR="008A3054" w:rsidRPr="008A3054">
        <w:rPr>
          <w:rFonts w:ascii="Garamond" w:hAnsi="Garamond"/>
          <w:sz w:val="24"/>
          <w:szCs w:val="24"/>
        </w:rPr>
        <w:t>3</w:t>
      </w:r>
      <w:r w:rsidR="00263BDE" w:rsidRPr="008A3054">
        <w:rPr>
          <w:rFonts w:ascii="Garamond" w:hAnsi="Garamond"/>
          <w:sz w:val="24"/>
          <w:szCs w:val="24"/>
        </w:rPr>
        <w:t>.º</w:t>
      </w:r>
      <w:r w:rsidRPr="008A3054">
        <w:rPr>
          <w:rFonts w:ascii="Garamond" w:hAnsi="Garamond"/>
          <w:sz w:val="24"/>
          <w:szCs w:val="24"/>
        </w:rPr>
        <w:t>.</w:t>
      </w:r>
    </w:p>
    <w:p w14:paraId="6B1869C8" w14:textId="1D6462A2" w:rsidR="0077669C" w:rsidRPr="008A3054" w:rsidRDefault="0077669C" w:rsidP="004F1C2B">
      <w:pPr>
        <w:spacing w:after="120" w:line="360" w:lineRule="auto"/>
        <w:ind w:left="-76"/>
        <w:jc w:val="center"/>
        <w:rPr>
          <w:rFonts w:ascii="Garamond" w:hAnsi="Garamond"/>
          <w:sz w:val="24"/>
          <w:szCs w:val="24"/>
        </w:rPr>
      </w:pPr>
      <w:r w:rsidRPr="008A3054">
        <w:rPr>
          <w:rFonts w:ascii="Garamond" w:hAnsi="Garamond"/>
          <w:sz w:val="24"/>
          <w:szCs w:val="24"/>
        </w:rPr>
        <w:t>Artigo 2</w:t>
      </w:r>
      <w:r w:rsidR="008A3054" w:rsidRPr="008A3054">
        <w:rPr>
          <w:rFonts w:ascii="Garamond" w:hAnsi="Garamond"/>
          <w:sz w:val="24"/>
          <w:szCs w:val="24"/>
        </w:rPr>
        <w:t>0</w:t>
      </w:r>
      <w:r w:rsidRPr="008A3054">
        <w:rPr>
          <w:rFonts w:ascii="Garamond" w:hAnsi="Garamond"/>
          <w:sz w:val="24"/>
          <w:szCs w:val="24"/>
        </w:rPr>
        <w:t>.º</w:t>
      </w:r>
    </w:p>
    <w:p w14:paraId="3E2AB412" w14:textId="0082C96D" w:rsidR="00A64051" w:rsidRPr="003C4580" w:rsidRDefault="00A64051" w:rsidP="00A64051">
      <w:pPr>
        <w:spacing w:after="120" w:line="360" w:lineRule="auto"/>
        <w:ind w:left="-76"/>
        <w:jc w:val="center"/>
        <w:rPr>
          <w:rFonts w:ascii="Garamond" w:hAnsi="Garamond"/>
          <w:sz w:val="24"/>
          <w:szCs w:val="24"/>
        </w:rPr>
      </w:pPr>
      <w:r w:rsidRPr="008A3054">
        <w:rPr>
          <w:rFonts w:ascii="Garamond" w:hAnsi="Garamond"/>
          <w:sz w:val="24"/>
          <w:szCs w:val="24"/>
        </w:rPr>
        <w:t>Apresentação dos documentos comprovativos do cumprimento dos requisitos de capacidade técnica e financeira e confirmação de compromissos de terceiros</w:t>
      </w:r>
    </w:p>
    <w:p w14:paraId="4871157B" w14:textId="468F40FE" w:rsidR="00250F6B" w:rsidRPr="003C4580" w:rsidRDefault="00250F6B" w:rsidP="00C50BA8">
      <w:pPr>
        <w:pStyle w:val="PargrafodaLista"/>
        <w:numPr>
          <w:ilvl w:val="0"/>
          <w:numId w:val="41"/>
        </w:numPr>
        <w:spacing w:after="120" w:line="360" w:lineRule="auto"/>
        <w:ind w:left="284" w:hanging="284"/>
        <w:jc w:val="both"/>
        <w:rPr>
          <w:rFonts w:ascii="Garamond" w:hAnsi="Garamond"/>
          <w:sz w:val="24"/>
          <w:szCs w:val="24"/>
        </w:rPr>
      </w:pPr>
      <w:r w:rsidRPr="003C4580">
        <w:rPr>
          <w:rFonts w:ascii="Garamond" w:hAnsi="Garamond"/>
          <w:sz w:val="24"/>
          <w:szCs w:val="24"/>
        </w:rPr>
        <w:t>Nos termos</w:t>
      </w:r>
      <w:r w:rsidR="000B2F0C" w:rsidRPr="003C4580">
        <w:rPr>
          <w:rFonts w:ascii="Garamond" w:hAnsi="Garamond"/>
          <w:sz w:val="24"/>
          <w:szCs w:val="24"/>
        </w:rPr>
        <w:t xml:space="preserve"> </w:t>
      </w:r>
      <w:r w:rsidRPr="003C4580">
        <w:rPr>
          <w:rFonts w:ascii="Garamond" w:hAnsi="Garamond"/>
          <w:sz w:val="24"/>
          <w:szCs w:val="24"/>
        </w:rPr>
        <w:t>e para os efeitos do disposto no n.º 2 do artigo 187.º do CCP, os candidatos qualificados</w:t>
      </w:r>
      <w:r w:rsidR="00B966A9">
        <w:rPr>
          <w:rFonts w:ascii="Garamond" w:hAnsi="Garamond"/>
          <w:sz w:val="24"/>
          <w:szCs w:val="24"/>
        </w:rPr>
        <w:t xml:space="preserve"> que tenham optado pela instrução da respetiva candidatura nos termos do </w:t>
      </w:r>
      <w:r w:rsidR="00B966A9" w:rsidRPr="008A3054">
        <w:rPr>
          <w:rFonts w:ascii="Garamond" w:hAnsi="Garamond"/>
          <w:sz w:val="24"/>
          <w:szCs w:val="24"/>
        </w:rPr>
        <w:t>n.º 3 do artigo 1</w:t>
      </w:r>
      <w:r w:rsidR="008A3054" w:rsidRPr="008A3054">
        <w:rPr>
          <w:rFonts w:ascii="Garamond" w:hAnsi="Garamond"/>
          <w:sz w:val="24"/>
          <w:szCs w:val="24"/>
        </w:rPr>
        <w:t>1</w:t>
      </w:r>
      <w:r w:rsidR="00B966A9" w:rsidRPr="008A3054">
        <w:rPr>
          <w:rFonts w:ascii="Garamond" w:hAnsi="Garamond"/>
          <w:sz w:val="24"/>
          <w:szCs w:val="24"/>
        </w:rPr>
        <w:t>.º</w:t>
      </w:r>
      <w:r w:rsidRPr="003C4580">
        <w:rPr>
          <w:rFonts w:ascii="Garamond" w:hAnsi="Garamond"/>
          <w:sz w:val="24"/>
          <w:szCs w:val="24"/>
        </w:rPr>
        <w:t xml:space="preserve"> devem</w:t>
      </w:r>
      <w:r w:rsidR="003C4580" w:rsidRPr="003C4580">
        <w:rPr>
          <w:rFonts w:ascii="Garamond" w:hAnsi="Garamond"/>
          <w:sz w:val="24"/>
          <w:szCs w:val="24"/>
        </w:rPr>
        <w:t xml:space="preserve"> apresentar os documentos referidos nas alíneas c) e d) do n.º 1 do </w:t>
      </w:r>
      <w:r w:rsidR="00092F7A">
        <w:rPr>
          <w:rFonts w:ascii="Garamond" w:hAnsi="Garamond"/>
          <w:sz w:val="24"/>
          <w:szCs w:val="24"/>
        </w:rPr>
        <w:t>mesmo artigo</w:t>
      </w:r>
      <w:r w:rsidRPr="003C4580">
        <w:rPr>
          <w:rFonts w:ascii="Garamond" w:hAnsi="Garamond"/>
          <w:sz w:val="24"/>
          <w:szCs w:val="24"/>
        </w:rPr>
        <w:t xml:space="preserve"> no prazo de 10 dias úteis a contar da data da notificação da decisão de qualificação.</w:t>
      </w:r>
    </w:p>
    <w:p w14:paraId="34761D82" w14:textId="74A664F6" w:rsidR="00A64051" w:rsidRPr="003C4580" w:rsidRDefault="006B3D2C" w:rsidP="00C50BA8">
      <w:pPr>
        <w:pStyle w:val="PargrafodaLista"/>
        <w:numPr>
          <w:ilvl w:val="0"/>
          <w:numId w:val="41"/>
        </w:numPr>
        <w:spacing w:after="120" w:line="360" w:lineRule="auto"/>
        <w:ind w:left="284" w:hanging="284"/>
        <w:jc w:val="both"/>
        <w:rPr>
          <w:rFonts w:ascii="Garamond" w:hAnsi="Garamond"/>
          <w:sz w:val="24"/>
          <w:szCs w:val="24"/>
        </w:rPr>
      </w:pPr>
      <w:r w:rsidRPr="003C4580">
        <w:rPr>
          <w:rFonts w:ascii="Garamond" w:hAnsi="Garamond"/>
          <w:sz w:val="24"/>
          <w:szCs w:val="24"/>
        </w:rPr>
        <w:t>Para o presente efeito a</w:t>
      </w:r>
      <w:r w:rsidR="00250F6B" w:rsidRPr="003C4580">
        <w:rPr>
          <w:rFonts w:ascii="Garamond" w:hAnsi="Garamond"/>
          <w:sz w:val="24"/>
          <w:szCs w:val="24"/>
        </w:rPr>
        <w:t xml:space="preserve">plica-se o </w:t>
      </w:r>
      <w:r w:rsidR="003C4580" w:rsidRPr="003C4580">
        <w:rPr>
          <w:rFonts w:ascii="Garamond" w:hAnsi="Garamond"/>
          <w:sz w:val="24"/>
          <w:szCs w:val="24"/>
        </w:rPr>
        <w:t>procedimento referido</w:t>
      </w:r>
      <w:r w:rsidR="00250F6B" w:rsidRPr="003C4580">
        <w:rPr>
          <w:rFonts w:ascii="Garamond" w:hAnsi="Garamond"/>
          <w:sz w:val="24"/>
          <w:szCs w:val="24"/>
        </w:rPr>
        <w:t xml:space="preserve"> </w:t>
      </w:r>
      <w:r w:rsidR="00250F6B" w:rsidRPr="008A3054">
        <w:rPr>
          <w:rFonts w:ascii="Garamond" w:hAnsi="Garamond"/>
          <w:sz w:val="24"/>
          <w:szCs w:val="24"/>
        </w:rPr>
        <w:t>no artigo 1</w:t>
      </w:r>
      <w:r w:rsidR="008A3054" w:rsidRPr="008A3054">
        <w:rPr>
          <w:rFonts w:ascii="Garamond" w:hAnsi="Garamond"/>
          <w:sz w:val="24"/>
          <w:szCs w:val="24"/>
        </w:rPr>
        <w:t>3</w:t>
      </w:r>
      <w:r w:rsidR="00250F6B" w:rsidRPr="008A3054">
        <w:rPr>
          <w:rFonts w:ascii="Garamond" w:hAnsi="Garamond"/>
          <w:sz w:val="24"/>
          <w:szCs w:val="24"/>
        </w:rPr>
        <w:t>.º,</w:t>
      </w:r>
      <w:r w:rsidR="00250F6B" w:rsidRPr="003C4580">
        <w:rPr>
          <w:rFonts w:ascii="Garamond" w:hAnsi="Garamond"/>
          <w:sz w:val="24"/>
          <w:szCs w:val="24"/>
        </w:rPr>
        <w:t xml:space="preserve"> com as necessárias adaptações.</w:t>
      </w:r>
    </w:p>
    <w:p w14:paraId="0DC59B5D" w14:textId="6D8EF738" w:rsidR="00BB0288" w:rsidRPr="004252F4" w:rsidRDefault="00BB0288" w:rsidP="00BB0288">
      <w:pPr>
        <w:spacing w:after="120" w:line="360" w:lineRule="auto"/>
        <w:jc w:val="center"/>
        <w:rPr>
          <w:rFonts w:ascii="Garamond" w:hAnsi="Garamond"/>
          <w:sz w:val="24"/>
          <w:szCs w:val="24"/>
        </w:rPr>
      </w:pPr>
      <w:bookmarkStart w:id="21" w:name="_Toc70928098"/>
      <w:bookmarkStart w:id="22" w:name="_Toc80883124"/>
      <w:r w:rsidRPr="004252F4">
        <w:rPr>
          <w:rFonts w:ascii="Garamond" w:hAnsi="Garamond"/>
          <w:sz w:val="24"/>
          <w:szCs w:val="24"/>
        </w:rPr>
        <w:t>Capítulo I</w:t>
      </w:r>
      <w:bookmarkEnd w:id="21"/>
      <w:bookmarkEnd w:id="22"/>
      <w:r w:rsidRPr="004252F4">
        <w:rPr>
          <w:rFonts w:ascii="Garamond" w:hAnsi="Garamond"/>
          <w:sz w:val="24"/>
          <w:szCs w:val="24"/>
        </w:rPr>
        <w:t>II</w:t>
      </w:r>
    </w:p>
    <w:p w14:paraId="71D83066" w14:textId="5F67B924" w:rsidR="00BB0288" w:rsidRPr="00115C56" w:rsidRDefault="00BB0288" w:rsidP="00BB0288">
      <w:pPr>
        <w:spacing w:after="120" w:line="360" w:lineRule="auto"/>
        <w:jc w:val="center"/>
        <w:rPr>
          <w:rFonts w:ascii="Garamond" w:hAnsi="Garamond"/>
          <w:b/>
          <w:bCs/>
          <w:sz w:val="24"/>
          <w:szCs w:val="24"/>
        </w:rPr>
      </w:pPr>
      <w:bookmarkStart w:id="23" w:name="_Toc70928099"/>
      <w:bookmarkStart w:id="24" w:name="_Toc80883125"/>
      <w:r w:rsidRPr="00115C56">
        <w:rPr>
          <w:rFonts w:ascii="Garamond" w:hAnsi="Garamond"/>
          <w:b/>
          <w:bCs/>
          <w:sz w:val="24"/>
          <w:szCs w:val="24"/>
        </w:rPr>
        <w:t>Apresentação e análise das propostas e da adjudicação</w:t>
      </w:r>
      <w:bookmarkEnd w:id="23"/>
      <w:bookmarkEnd w:id="24"/>
    </w:p>
    <w:p w14:paraId="27075080" w14:textId="6D5E4D22" w:rsidR="000E233F" w:rsidRPr="008A3054" w:rsidRDefault="000E233F" w:rsidP="004F1C2B">
      <w:pPr>
        <w:spacing w:after="120" w:line="360" w:lineRule="auto"/>
        <w:ind w:left="-76"/>
        <w:jc w:val="center"/>
        <w:rPr>
          <w:rFonts w:ascii="Garamond" w:hAnsi="Garamond"/>
          <w:sz w:val="24"/>
          <w:szCs w:val="24"/>
        </w:rPr>
      </w:pPr>
      <w:r w:rsidRPr="008A3054">
        <w:rPr>
          <w:rFonts w:ascii="Garamond" w:hAnsi="Garamond"/>
          <w:sz w:val="24"/>
          <w:szCs w:val="24"/>
        </w:rPr>
        <w:t xml:space="preserve">Artigo </w:t>
      </w:r>
      <w:r w:rsidR="000C25BD" w:rsidRPr="008A3054">
        <w:rPr>
          <w:rFonts w:ascii="Garamond" w:hAnsi="Garamond"/>
          <w:sz w:val="24"/>
          <w:szCs w:val="24"/>
        </w:rPr>
        <w:t>2</w:t>
      </w:r>
      <w:r w:rsidR="008A3054" w:rsidRPr="008A3054">
        <w:rPr>
          <w:rFonts w:ascii="Garamond" w:hAnsi="Garamond"/>
          <w:sz w:val="24"/>
          <w:szCs w:val="24"/>
        </w:rPr>
        <w:t>1</w:t>
      </w:r>
      <w:r w:rsidRPr="008A3054">
        <w:rPr>
          <w:rFonts w:ascii="Garamond" w:hAnsi="Garamond"/>
          <w:sz w:val="24"/>
          <w:szCs w:val="24"/>
        </w:rPr>
        <w:t>.º</w:t>
      </w:r>
    </w:p>
    <w:p w14:paraId="284B774E" w14:textId="2E692112" w:rsidR="000E233F" w:rsidRPr="004252F4" w:rsidRDefault="000E233F" w:rsidP="00B015DC">
      <w:pPr>
        <w:spacing w:after="120" w:line="360" w:lineRule="auto"/>
        <w:jc w:val="center"/>
        <w:rPr>
          <w:rFonts w:ascii="Garamond" w:hAnsi="Garamond"/>
          <w:sz w:val="24"/>
          <w:szCs w:val="24"/>
        </w:rPr>
      </w:pPr>
      <w:r w:rsidRPr="008A3054">
        <w:rPr>
          <w:rFonts w:ascii="Garamond" w:hAnsi="Garamond"/>
          <w:sz w:val="24"/>
          <w:szCs w:val="24"/>
        </w:rPr>
        <w:t>Convite</w:t>
      </w:r>
    </w:p>
    <w:p w14:paraId="507F5BEB" w14:textId="501A7DD2" w:rsidR="002F6715" w:rsidRPr="004252F4" w:rsidRDefault="00BF0F2D" w:rsidP="00C50BA8">
      <w:pPr>
        <w:pStyle w:val="PargrafodaLista"/>
        <w:numPr>
          <w:ilvl w:val="0"/>
          <w:numId w:val="21"/>
        </w:numPr>
        <w:spacing w:after="120" w:line="360" w:lineRule="auto"/>
        <w:ind w:left="426"/>
        <w:jc w:val="both"/>
        <w:rPr>
          <w:rFonts w:ascii="Garamond" w:hAnsi="Garamond"/>
          <w:sz w:val="24"/>
          <w:szCs w:val="24"/>
        </w:rPr>
      </w:pPr>
      <w:bookmarkStart w:id="25" w:name="_Toc27660718"/>
      <w:r w:rsidRPr="004252F4">
        <w:rPr>
          <w:rFonts w:ascii="Garamond" w:hAnsi="Garamond"/>
          <w:sz w:val="24"/>
          <w:szCs w:val="24"/>
        </w:rPr>
        <w:t>Os</w:t>
      </w:r>
      <w:r w:rsidR="00F0066F" w:rsidRPr="004252F4">
        <w:rPr>
          <w:rFonts w:ascii="Garamond" w:hAnsi="Garamond"/>
          <w:sz w:val="24"/>
          <w:szCs w:val="24"/>
        </w:rPr>
        <w:t xml:space="preserve"> candidatos qualificados</w:t>
      </w:r>
      <w:r w:rsidR="00074753" w:rsidRPr="004252F4">
        <w:rPr>
          <w:rFonts w:ascii="Garamond" w:hAnsi="Garamond"/>
          <w:sz w:val="24"/>
          <w:szCs w:val="24"/>
          <w:shd w:val="clear" w:color="auto" w:fill="FFFFFF"/>
        </w:rPr>
        <w:t xml:space="preserve"> </w:t>
      </w:r>
      <w:r w:rsidR="004F3539" w:rsidRPr="004252F4">
        <w:rPr>
          <w:rFonts w:ascii="Garamond" w:hAnsi="Garamond"/>
          <w:sz w:val="24"/>
          <w:szCs w:val="24"/>
        </w:rPr>
        <w:t xml:space="preserve">recebem </w:t>
      </w:r>
      <w:r w:rsidR="006E7BC7" w:rsidRPr="004252F4">
        <w:rPr>
          <w:rFonts w:ascii="Garamond" w:hAnsi="Garamond"/>
          <w:sz w:val="24"/>
          <w:szCs w:val="24"/>
        </w:rPr>
        <w:t>o</w:t>
      </w:r>
      <w:r w:rsidR="004F3539" w:rsidRPr="004252F4">
        <w:rPr>
          <w:rFonts w:ascii="Garamond" w:hAnsi="Garamond"/>
          <w:sz w:val="24"/>
          <w:szCs w:val="24"/>
        </w:rPr>
        <w:t xml:space="preserve"> convite para a apresentação de propostas</w:t>
      </w:r>
      <w:r w:rsidR="00ED2075" w:rsidRPr="004252F4">
        <w:rPr>
          <w:rFonts w:ascii="Garamond" w:hAnsi="Garamond"/>
          <w:sz w:val="24"/>
          <w:szCs w:val="24"/>
        </w:rPr>
        <w:t xml:space="preserve"> no âmbito do presente procedimento</w:t>
      </w:r>
      <w:r w:rsidR="00D57BF6" w:rsidRPr="004252F4">
        <w:rPr>
          <w:rFonts w:ascii="Garamond" w:eastAsiaTheme="minorEastAsia" w:hAnsi="Garamond" w:cstheme="minorHAnsi"/>
          <w:sz w:val="24"/>
          <w:szCs w:val="24"/>
        </w:rPr>
        <w:t>.</w:t>
      </w:r>
    </w:p>
    <w:p w14:paraId="4162C8D9" w14:textId="6348851B" w:rsidR="00D376E9" w:rsidRPr="008A3054" w:rsidRDefault="002F6715" w:rsidP="00C50BA8">
      <w:pPr>
        <w:pStyle w:val="PargrafodaLista"/>
        <w:numPr>
          <w:ilvl w:val="0"/>
          <w:numId w:val="21"/>
        </w:numPr>
        <w:spacing w:after="120" w:line="360" w:lineRule="auto"/>
        <w:ind w:left="426"/>
        <w:jc w:val="both"/>
        <w:rPr>
          <w:rFonts w:ascii="Garamond" w:hAnsi="Garamond"/>
          <w:sz w:val="24"/>
          <w:szCs w:val="24"/>
        </w:rPr>
      </w:pPr>
      <w:r w:rsidRPr="008A3054">
        <w:rPr>
          <w:rFonts w:ascii="Garamond" w:hAnsi="Garamond"/>
          <w:sz w:val="24"/>
          <w:szCs w:val="24"/>
        </w:rPr>
        <w:t xml:space="preserve">O convite </w:t>
      </w:r>
      <w:r w:rsidR="00183C91" w:rsidRPr="008A3054">
        <w:rPr>
          <w:rFonts w:ascii="Garamond" w:hAnsi="Garamond"/>
          <w:sz w:val="24"/>
          <w:szCs w:val="24"/>
        </w:rPr>
        <w:t xml:space="preserve">inclui o programa do procedimento </w:t>
      </w:r>
      <w:r w:rsidR="00F507E3" w:rsidRPr="008A3054">
        <w:rPr>
          <w:rFonts w:ascii="Garamond" w:hAnsi="Garamond"/>
          <w:sz w:val="24"/>
          <w:szCs w:val="24"/>
        </w:rPr>
        <w:t xml:space="preserve">e </w:t>
      </w:r>
      <w:r w:rsidR="002358FF" w:rsidRPr="008A3054">
        <w:rPr>
          <w:rFonts w:ascii="Garamond" w:hAnsi="Garamond"/>
          <w:sz w:val="24"/>
          <w:szCs w:val="24"/>
        </w:rPr>
        <w:t>o caderno de encargos</w:t>
      </w:r>
      <w:r w:rsidRPr="008A3054">
        <w:rPr>
          <w:rFonts w:ascii="Garamond" w:hAnsi="Garamond"/>
          <w:sz w:val="24"/>
          <w:szCs w:val="24"/>
        </w:rPr>
        <w:t>.</w:t>
      </w:r>
    </w:p>
    <w:p w14:paraId="22B2F795" w14:textId="4850A274" w:rsidR="00871EE1" w:rsidRPr="008A3054" w:rsidRDefault="00871EE1" w:rsidP="00EA3151">
      <w:pPr>
        <w:pStyle w:val="Default"/>
        <w:spacing w:after="120" w:line="360" w:lineRule="auto"/>
        <w:jc w:val="center"/>
        <w:rPr>
          <w:rFonts w:ascii="Garamond" w:hAnsi="Garamond"/>
          <w:color w:val="auto"/>
        </w:rPr>
      </w:pPr>
      <w:r w:rsidRPr="008A3054">
        <w:rPr>
          <w:rFonts w:ascii="Garamond" w:hAnsi="Garamond"/>
          <w:color w:val="auto"/>
        </w:rPr>
        <w:lastRenderedPageBreak/>
        <w:t xml:space="preserve">Artigo </w:t>
      </w:r>
      <w:r w:rsidR="00A20230" w:rsidRPr="008A3054">
        <w:rPr>
          <w:rFonts w:ascii="Garamond" w:hAnsi="Garamond"/>
          <w:color w:val="auto"/>
        </w:rPr>
        <w:t>2</w:t>
      </w:r>
      <w:r w:rsidR="008A3054" w:rsidRPr="008A3054">
        <w:rPr>
          <w:rFonts w:ascii="Garamond" w:hAnsi="Garamond"/>
          <w:color w:val="auto"/>
        </w:rPr>
        <w:t>2</w:t>
      </w:r>
      <w:r w:rsidRPr="008A3054">
        <w:rPr>
          <w:rFonts w:ascii="Garamond" w:hAnsi="Garamond"/>
          <w:color w:val="auto"/>
        </w:rPr>
        <w:t>.º</w:t>
      </w:r>
    </w:p>
    <w:p w14:paraId="0CB6690A" w14:textId="5F244117" w:rsidR="00A20230" w:rsidRPr="008A3054" w:rsidRDefault="00641DE2" w:rsidP="003638FB">
      <w:pPr>
        <w:spacing w:after="120" w:line="360" w:lineRule="auto"/>
        <w:jc w:val="center"/>
        <w:rPr>
          <w:rFonts w:ascii="Garamond" w:hAnsi="Garamond"/>
          <w:caps/>
          <w:sz w:val="24"/>
          <w:szCs w:val="24"/>
        </w:rPr>
      </w:pPr>
      <w:r w:rsidRPr="008A3054">
        <w:rPr>
          <w:rFonts w:ascii="Garamond" w:hAnsi="Garamond"/>
          <w:sz w:val="24"/>
          <w:szCs w:val="24"/>
        </w:rPr>
        <w:t xml:space="preserve">Esclarecimentos, retificação e alteração das peças do procedimento na fase das </w:t>
      </w:r>
      <w:r w:rsidR="00CB70F7" w:rsidRPr="008A3054">
        <w:rPr>
          <w:rFonts w:ascii="Garamond" w:hAnsi="Garamond"/>
          <w:sz w:val="24"/>
          <w:szCs w:val="24"/>
        </w:rPr>
        <w:t>propostas</w:t>
      </w:r>
    </w:p>
    <w:p w14:paraId="7F961CFF" w14:textId="2062DE24" w:rsidR="007337DA" w:rsidRPr="008A3054" w:rsidRDefault="009400C6" w:rsidP="00C50BA8">
      <w:pPr>
        <w:pStyle w:val="Default"/>
        <w:numPr>
          <w:ilvl w:val="0"/>
          <w:numId w:val="44"/>
        </w:numPr>
        <w:spacing w:after="120" w:line="360" w:lineRule="auto"/>
        <w:ind w:left="426"/>
        <w:jc w:val="both"/>
        <w:rPr>
          <w:rFonts w:ascii="Garamond" w:hAnsi="Garamond"/>
          <w:color w:val="auto"/>
        </w:rPr>
      </w:pPr>
      <w:r w:rsidRPr="008A3054">
        <w:rPr>
          <w:rFonts w:ascii="Garamond" w:hAnsi="Garamond"/>
          <w:color w:val="auto"/>
        </w:rPr>
        <w:t xml:space="preserve">Nos termos do n.º 7 do artigo </w:t>
      </w:r>
      <w:r w:rsidR="008A3054" w:rsidRPr="008A3054">
        <w:rPr>
          <w:rFonts w:ascii="Garamond" w:hAnsi="Garamond"/>
          <w:color w:val="auto"/>
        </w:rPr>
        <w:t>7</w:t>
      </w:r>
      <w:r w:rsidRPr="008A3054">
        <w:rPr>
          <w:rFonts w:ascii="Garamond" w:hAnsi="Garamond"/>
          <w:color w:val="auto"/>
        </w:rPr>
        <w:t>.º</w:t>
      </w:r>
      <w:r w:rsidR="006579D8" w:rsidRPr="008A3054">
        <w:rPr>
          <w:rFonts w:ascii="Garamond" w:hAnsi="Garamond"/>
          <w:color w:val="auto"/>
        </w:rPr>
        <w:t xml:space="preserve"> e no primeiro terço do prazo fixado para a apresentação das propostas, os </w:t>
      </w:r>
      <w:r w:rsidR="000B19A4" w:rsidRPr="008A3054">
        <w:rPr>
          <w:rFonts w:ascii="Garamond" w:hAnsi="Garamond"/>
          <w:color w:val="auto"/>
        </w:rPr>
        <w:t>candidatos qualificados</w:t>
      </w:r>
      <w:r w:rsidR="006579D8" w:rsidRPr="008A3054">
        <w:rPr>
          <w:rFonts w:ascii="Garamond" w:hAnsi="Garamond"/>
          <w:color w:val="auto"/>
        </w:rPr>
        <w:t xml:space="preserve"> podem solicitar os esclarecimentos</w:t>
      </w:r>
      <w:r w:rsidR="000B19A4" w:rsidRPr="008A3054">
        <w:rPr>
          <w:rFonts w:ascii="Garamond" w:hAnsi="Garamond"/>
          <w:color w:val="auto"/>
        </w:rPr>
        <w:t xml:space="preserve"> </w:t>
      </w:r>
      <w:r w:rsidR="006579D8" w:rsidRPr="008A3054">
        <w:rPr>
          <w:rFonts w:ascii="Garamond" w:hAnsi="Garamond"/>
          <w:color w:val="auto"/>
        </w:rPr>
        <w:t>necessários à boa compreensão e interpretação das peças do procedimento</w:t>
      </w:r>
      <w:r w:rsidR="007337DA" w:rsidRPr="008A3054">
        <w:rPr>
          <w:rFonts w:ascii="Garamond" w:hAnsi="Garamond"/>
          <w:color w:val="auto"/>
        </w:rPr>
        <w:t>.</w:t>
      </w:r>
    </w:p>
    <w:p w14:paraId="5B204A66" w14:textId="5342A9F5" w:rsidR="00B304FE" w:rsidRDefault="006579D8" w:rsidP="00C50BA8">
      <w:pPr>
        <w:pStyle w:val="Default"/>
        <w:numPr>
          <w:ilvl w:val="0"/>
          <w:numId w:val="44"/>
        </w:numPr>
        <w:spacing w:after="120" w:line="360" w:lineRule="auto"/>
        <w:ind w:left="426"/>
        <w:jc w:val="both"/>
        <w:rPr>
          <w:rFonts w:ascii="Garamond" w:hAnsi="Garamond"/>
          <w:color w:val="auto"/>
        </w:rPr>
      </w:pPr>
      <w:r w:rsidRPr="000B19A4">
        <w:rPr>
          <w:rFonts w:ascii="Garamond" w:hAnsi="Garamond"/>
          <w:color w:val="auto"/>
        </w:rPr>
        <w:t xml:space="preserve"> </w:t>
      </w:r>
      <w:r w:rsidR="007337DA">
        <w:rPr>
          <w:rFonts w:ascii="Garamond" w:hAnsi="Garamond"/>
          <w:color w:val="auto"/>
        </w:rPr>
        <w:t>No</w:t>
      </w:r>
      <w:r w:rsidRPr="000B19A4">
        <w:rPr>
          <w:rFonts w:ascii="Garamond" w:hAnsi="Garamond"/>
          <w:color w:val="auto"/>
        </w:rPr>
        <w:t xml:space="preserve"> prazo</w:t>
      </w:r>
      <w:r w:rsidR="007337DA">
        <w:rPr>
          <w:rFonts w:ascii="Garamond" w:hAnsi="Garamond"/>
          <w:color w:val="auto"/>
        </w:rPr>
        <w:t xml:space="preserve"> referido no número anterior os candidatos qualificados</w:t>
      </w:r>
      <w:r w:rsidRPr="000B19A4">
        <w:rPr>
          <w:rFonts w:ascii="Garamond" w:hAnsi="Garamond"/>
          <w:color w:val="auto"/>
        </w:rPr>
        <w:t xml:space="preserve"> devem</w:t>
      </w:r>
      <w:r w:rsidR="007337DA">
        <w:rPr>
          <w:rFonts w:ascii="Garamond" w:hAnsi="Garamond"/>
          <w:color w:val="auto"/>
        </w:rPr>
        <w:t>, ainda,</w:t>
      </w:r>
      <w:r w:rsidRPr="000B19A4">
        <w:rPr>
          <w:rFonts w:ascii="Garamond" w:hAnsi="Garamond"/>
          <w:color w:val="auto"/>
        </w:rPr>
        <w:t xml:space="preserve"> apresentar uma lista na</w:t>
      </w:r>
      <w:r w:rsidR="000B19A4" w:rsidRPr="000B19A4">
        <w:rPr>
          <w:rFonts w:ascii="Garamond" w:hAnsi="Garamond"/>
          <w:color w:val="auto"/>
        </w:rPr>
        <w:t xml:space="preserve"> </w:t>
      </w:r>
      <w:r w:rsidRPr="000B19A4">
        <w:rPr>
          <w:rFonts w:ascii="Garamond" w:hAnsi="Garamond"/>
          <w:color w:val="auto"/>
        </w:rPr>
        <w:t>qual identifiquem, expressa e inequivocamente, os erros e as omissões das peças do procedimento por si detetados</w:t>
      </w:r>
      <w:r w:rsidR="00026647">
        <w:rPr>
          <w:rFonts w:ascii="Garamond" w:hAnsi="Garamond"/>
          <w:color w:val="auto"/>
        </w:rPr>
        <w:t xml:space="preserve"> </w:t>
      </w:r>
      <w:r w:rsidR="000B19A4" w:rsidRPr="000B19A4">
        <w:rPr>
          <w:rFonts w:ascii="Garamond" w:hAnsi="Garamond"/>
          <w:color w:val="auto"/>
        </w:rPr>
        <w:t>no</w:t>
      </w:r>
      <w:r w:rsidR="00EA221F">
        <w:rPr>
          <w:rFonts w:ascii="Garamond" w:hAnsi="Garamond"/>
          <w:color w:val="auto"/>
        </w:rPr>
        <w:t>s</w:t>
      </w:r>
      <w:r w:rsidR="00026647">
        <w:rPr>
          <w:rFonts w:ascii="Garamond" w:hAnsi="Garamond"/>
          <w:color w:val="auto"/>
        </w:rPr>
        <w:t xml:space="preserve"> termos dos</w:t>
      </w:r>
      <w:r w:rsidR="000B19A4" w:rsidRPr="000B19A4">
        <w:rPr>
          <w:rFonts w:ascii="Garamond" w:hAnsi="Garamond"/>
          <w:color w:val="auto"/>
        </w:rPr>
        <w:t xml:space="preserve"> n.º</w:t>
      </w:r>
      <w:r w:rsidR="002F2A87">
        <w:rPr>
          <w:rFonts w:ascii="Garamond" w:hAnsi="Garamond"/>
          <w:color w:val="auto"/>
        </w:rPr>
        <w:t>s</w:t>
      </w:r>
      <w:r w:rsidR="000B19A4" w:rsidRPr="000B19A4">
        <w:rPr>
          <w:rFonts w:ascii="Garamond" w:hAnsi="Garamond"/>
          <w:color w:val="auto"/>
        </w:rPr>
        <w:t xml:space="preserve"> 2</w:t>
      </w:r>
      <w:r w:rsidR="002F2A87">
        <w:rPr>
          <w:rFonts w:ascii="Garamond" w:hAnsi="Garamond"/>
          <w:color w:val="auto"/>
        </w:rPr>
        <w:t xml:space="preserve"> e 3</w:t>
      </w:r>
      <w:r w:rsidR="000B19A4" w:rsidRPr="000B19A4">
        <w:rPr>
          <w:rFonts w:ascii="Garamond" w:hAnsi="Garamond"/>
          <w:color w:val="auto"/>
        </w:rPr>
        <w:t xml:space="preserve"> do artigo 50.º do CCP</w:t>
      </w:r>
      <w:r w:rsidR="00026647">
        <w:rPr>
          <w:rFonts w:ascii="Garamond" w:hAnsi="Garamond"/>
          <w:color w:val="auto"/>
        </w:rPr>
        <w:t>, sob pena do disposto</w:t>
      </w:r>
      <w:r w:rsidR="00787C84">
        <w:rPr>
          <w:rFonts w:ascii="Garamond" w:hAnsi="Garamond"/>
          <w:color w:val="auto"/>
        </w:rPr>
        <w:t xml:space="preserve"> no n.º 4 do mesmo artigo</w:t>
      </w:r>
      <w:r w:rsidR="000B19A4" w:rsidRPr="000B19A4">
        <w:rPr>
          <w:rFonts w:ascii="Garamond" w:hAnsi="Garamond"/>
          <w:color w:val="auto"/>
        </w:rPr>
        <w:t>.</w:t>
      </w:r>
    </w:p>
    <w:p w14:paraId="28EDCD06" w14:textId="5162ECB9" w:rsidR="00B304FE" w:rsidRPr="00B304FE" w:rsidRDefault="00B304FE" w:rsidP="00C50BA8">
      <w:pPr>
        <w:pStyle w:val="Default"/>
        <w:numPr>
          <w:ilvl w:val="0"/>
          <w:numId w:val="44"/>
        </w:numPr>
        <w:spacing w:after="120" w:line="360" w:lineRule="auto"/>
        <w:ind w:left="426"/>
        <w:jc w:val="both"/>
        <w:rPr>
          <w:rFonts w:ascii="Garamond" w:hAnsi="Garamond"/>
          <w:color w:val="auto"/>
        </w:rPr>
      </w:pPr>
      <w:r w:rsidRPr="00B304FE">
        <w:rPr>
          <w:rFonts w:ascii="Garamond" w:hAnsi="Garamond"/>
        </w:rPr>
        <w:t>A apresentação da lista referida no número anterior deve conter, em função da natureza do erro ou omissão, os seguintes elementos:</w:t>
      </w:r>
    </w:p>
    <w:p w14:paraId="6130F778" w14:textId="3F4AFF70" w:rsidR="000B19A4" w:rsidRPr="006D52B9" w:rsidRDefault="006D52B9" w:rsidP="00C50BA8">
      <w:pPr>
        <w:pStyle w:val="Default"/>
        <w:numPr>
          <w:ilvl w:val="0"/>
          <w:numId w:val="45"/>
        </w:numPr>
        <w:spacing w:after="120" w:line="360" w:lineRule="auto"/>
        <w:ind w:left="851"/>
        <w:jc w:val="both"/>
        <w:rPr>
          <w:rFonts w:ascii="Garamond" w:hAnsi="Garamond"/>
          <w:color w:val="auto"/>
        </w:rPr>
      </w:pPr>
      <w:r w:rsidRPr="00350B5F">
        <w:rPr>
          <w:rFonts w:ascii="Garamond" w:hAnsi="Garamond"/>
        </w:rPr>
        <w:t>Memória descritiva com a identificação clara e fundamentada do erro ou omissão</w:t>
      </w:r>
      <w:r>
        <w:rPr>
          <w:rFonts w:ascii="Garamond" w:hAnsi="Garamond"/>
        </w:rPr>
        <w:t>;</w:t>
      </w:r>
    </w:p>
    <w:p w14:paraId="3B363C9C" w14:textId="4D459C89" w:rsidR="006D52B9" w:rsidRPr="00BE7333" w:rsidRDefault="00670C58" w:rsidP="00C50BA8">
      <w:pPr>
        <w:pStyle w:val="Default"/>
        <w:numPr>
          <w:ilvl w:val="0"/>
          <w:numId w:val="45"/>
        </w:numPr>
        <w:spacing w:after="120" w:line="360" w:lineRule="auto"/>
        <w:ind w:left="851"/>
        <w:jc w:val="both"/>
        <w:rPr>
          <w:rFonts w:ascii="Garamond" w:hAnsi="Garamond"/>
          <w:color w:val="auto"/>
        </w:rPr>
      </w:pPr>
      <w:r w:rsidRPr="00350B5F">
        <w:rPr>
          <w:rFonts w:ascii="Garamond" w:hAnsi="Garamond"/>
        </w:rPr>
        <w:t>Quaisquer outros documentos que os interessados entendam necessários, nomeadamente desenhos, fotografias ou cálculos</w:t>
      </w:r>
      <w:r>
        <w:rPr>
          <w:rFonts w:ascii="Garamond" w:hAnsi="Garamond"/>
        </w:rPr>
        <w:t>.</w:t>
      </w:r>
    </w:p>
    <w:p w14:paraId="7BBA9D32" w14:textId="77777777" w:rsidR="00C77952" w:rsidRPr="00EA7585" w:rsidRDefault="00BE7333" w:rsidP="00C50BA8">
      <w:pPr>
        <w:pStyle w:val="Default"/>
        <w:numPr>
          <w:ilvl w:val="0"/>
          <w:numId w:val="44"/>
        </w:numPr>
        <w:spacing w:after="120" w:line="360" w:lineRule="auto"/>
        <w:ind w:left="426"/>
        <w:jc w:val="both"/>
        <w:rPr>
          <w:rFonts w:ascii="Garamond" w:hAnsi="Garamond"/>
          <w:color w:val="auto"/>
        </w:rPr>
      </w:pPr>
      <w:r w:rsidRPr="00BE7333">
        <w:rPr>
          <w:rFonts w:ascii="Garamond" w:hAnsi="Garamond"/>
          <w:color w:val="auto"/>
        </w:rPr>
        <w:t xml:space="preserve">Até ao termo do segundo terço do prazo fixado para a apresentação das propostas, o Júri presta por escrito os esclarecimentos necessários à boa compreensão das peças e o órgão competente para a decisão de contratar pronuncia-se sobre os erros e as omissões identificados pelos candidatos </w:t>
      </w:r>
      <w:r w:rsidRPr="00EA7585">
        <w:rPr>
          <w:rFonts w:ascii="Garamond" w:hAnsi="Garamond"/>
          <w:color w:val="auto"/>
        </w:rPr>
        <w:t>qualificados, considerando-se rejeitados todos os que, até ao final daquele prazo, não sejam por ele expressamente aceites</w:t>
      </w:r>
      <w:r w:rsidR="007F24A7" w:rsidRPr="00EA7585">
        <w:rPr>
          <w:rFonts w:ascii="Garamond" w:hAnsi="Garamond"/>
          <w:color w:val="auto"/>
        </w:rPr>
        <w:t>.</w:t>
      </w:r>
    </w:p>
    <w:p w14:paraId="00938DF9" w14:textId="74B7E417" w:rsidR="00C77952" w:rsidRPr="00F406C2" w:rsidRDefault="00C77952" w:rsidP="00C50BA8">
      <w:pPr>
        <w:pStyle w:val="Default"/>
        <w:numPr>
          <w:ilvl w:val="0"/>
          <w:numId w:val="44"/>
        </w:numPr>
        <w:spacing w:after="120" w:line="360" w:lineRule="auto"/>
        <w:ind w:left="426"/>
        <w:jc w:val="both"/>
        <w:rPr>
          <w:rFonts w:ascii="Garamond" w:hAnsi="Garamond"/>
          <w:color w:val="auto"/>
        </w:rPr>
      </w:pPr>
      <w:r w:rsidRPr="00F406C2">
        <w:rPr>
          <w:rFonts w:ascii="Garamond" w:hAnsi="Garamond"/>
        </w:rPr>
        <w:t>O órgão competente para a decisão de contratar pode</w:t>
      </w:r>
      <w:r w:rsidR="00FB74D6" w:rsidRPr="00F406C2">
        <w:rPr>
          <w:rFonts w:ascii="Garamond" w:hAnsi="Garamond"/>
        </w:rPr>
        <w:t>, ainda,</w:t>
      </w:r>
      <w:r w:rsidRPr="00F406C2">
        <w:rPr>
          <w:rFonts w:ascii="Garamond" w:hAnsi="Garamond"/>
        </w:rPr>
        <w:t xml:space="preserve"> proceder à retificação de erros ou omissões das peças do procedimento nos termos e no prazo previstos no número anterior, ou até ao final do prazo para entrega das propostas</w:t>
      </w:r>
      <w:r w:rsidR="00EA7585" w:rsidRPr="00F406C2">
        <w:rPr>
          <w:rFonts w:ascii="Garamond" w:hAnsi="Garamond"/>
        </w:rPr>
        <w:t xml:space="preserve"> nos termos do</w:t>
      </w:r>
      <w:r w:rsidRPr="00F406C2">
        <w:rPr>
          <w:rFonts w:ascii="Garamond" w:hAnsi="Garamond"/>
        </w:rPr>
        <w:t xml:space="preserve"> artigo 64.º do CCP.</w:t>
      </w:r>
    </w:p>
    <w:p w14:paraId="486015CE" w14:textId="77777777" w:rsidR="00C77952" w:rsidRPr="00AF44C3" w:rsidRDefault="00C77952" w:rsidP="00C50BA8">
      <w:pPr>
        <w:pStyle w:val="Default"/>
        <w:numPr>
          <w:ilvl w:val="0"/>
          <w:numId w:val="44"/>
        </w:numPr>
        <w:spacing w:after="120" w:line="360" w:lineRule="auto"/>
        <w:ind w:left="426"/>
        <w:jc w:val="both"/>
        <w:rPr>
          <w:rFonts w:ascii="Garamond" w:hAnsi="Garamond"/>
          <w:color w:val="auto"/>
        </w:rPr>
      </w:pPr>
      <w:r w:rsidRPr="00F406C2">
        <w:rPr>
          <w:rFonts w:ascii="Garamond" w:hAnsi="Garamond"/>
        </w:rPr>
        <w:t xml:space="preserve">Em qualquer caso, o órgão competente para a decisão de contratar, por sua iniciativa ou mediante proposta do Júri, tem a faculdade de suspender o prazo para apresentação de propostas, caso tal se </w:t>
      </w:r>
      <w:r w:rsidRPr="00AF44C3">
        <w:rPr>
          <w:rFonts w:ascii="Garamond" w:hAnsi="Garamond"/>
        </w:rPr>
        <w:t>repute necessário para a análise dos pedidos de esclarecimento e/ou da lista de erros e omissões, designadamente, para evitar os efeitos identificados na parte final da alínea b) do n.º 5 do artigo 50.º do CCP.</w:t>
      </w:r>
    </w:p>
    <w:p w14:paraId="06C03FFE" w14:textId="77777777" w:rsidR="00C77952" w:rsidRPr="00AF44C3" w:rsidRDefault="00C77952" w:rsidP="00C50BA8">
      <w:pPr>
        <w:pStyle w:val="Default"/>
        <w:numPr>
          <w:ilvl w:val="0"/>
          <w:numId w:val="44"/>
        </w:numPr>
        <w:spacing w:after="120" w:line="360" w:lineRule="auto"/>
        <w:ind w:left="426"/>
        <w:jc w:val="both"/>
        <w:rPr>
          <w:rFonts w:ascii="Garamond" w:hAnsi="Garamond"/>
          <w:color w:val="auto"/>
        </w:rPr>
      </w:pPr>
      <w:r w:rsidRPr="00AF44C3">
        <w:rPr>
          <w:rFonts w:ascii="Garamond" w:hAnsi="Garamond"/>
        </w:rPr>
        <w:t>O órgão competente para a decisão de contratar deve identificar os termos do suprimento de cada um dos erros ou das omissões aceites nos termos do disposto no número anterior.</w:t>
      </w:r>
    </w:p>
    <w:p w14:paraId="48EB5FF5" w14:textId="6708AEC9" w:rsidR="00C77952" w:rsidRPr="00AF44C3" w:rsidRDefault="00C77952" w:rsidP="00C50BA8">
      <w:pPr>
        <w:pStyle w:val="Default"/>
        <w:numPr>
          <w:ilvl w:val="0"/>
          <w:numId w:val="44"/>
        </w:numPr>
        <w:spacing w:after="120" w:line="360" w:lineRule="auto"/>
        <w:ind w:left="426"/>
        <w:jc w:val="both"/>
        <w:rPr>
          <w:rFonts w:ascii="Garamond" w:hAnsi="Garamond"/>
          <w:color w:val="auto"/>
        </w:rPr>
      </w:pPr>
      <w:r w:rsidRPr="00AF44C3">
        <w:rPr>
          <w:rFonts w:ascii="Garamond" w:hAnsi="Garamond"/>
        </w:rPr>
        <w:t xml:space="preserve">Os esclarecimentos, as retificações e as listas com a identificação dos erros e omissões detetados pelos candidatos qualificados são disponibilizados na </w:t>
      </w:r>
      <w:r w:rsidR="00AF44C3" w:rsidRPr="00AF44C3">
        <w:rPr>
          <w:rFonts w:ascii="Garamond" w:hAnsi="Garamond"/>
        </w:rPr>
        <w:t>Plataforma</w:t>
      </w:r>
      <w:r w:rsidRPr="00AF44C3">
        <w:rPr>
          <w:rFonts w:ascii="Garamond" w:hAnsi="Garamond"/>
        </w:rPr>
        <w:t xml:space="preserve"> e juntos às peças do procedimento que se </w:t>
      </w:r>
      <w:r w:rsidRPr="00AF44C3">
        <w:rPr>
          <w:rFonts w:ascii="Garamond" w:hAnsi="Garamond"/>
        </w:rPr>
        <w:lastRenderedPageBreak/>
        <w:t>encontrem patentes para consulta, devendo todos os candidatos qualificados ser imediatamente notificados desse facto.</w:t>
      </w:r>
    </w:p>
    <w:p w14:paraId="03D1F28D" w14:textId="77777777" w:rsidR="00C77952" w:rsidRPr="00376934" w:rsidRDefault="00C77952" w:rsidP="00C50BA8">
      <w:pPr>
        <w:pStyle w:val="Default"/>
        <w:numPr>
          <w:ilvl w:val="0"/>
          <w:numId w:val="44"/>
        </w:numPr>
        <w:spacing w:after="120" w:line="360" w:lineRule="auto"/>
        <w:ind w:left="426"/>
        <w:jc w:val="both"/>
        <w:rPr>
          <w:rFonts w:ascii="Garamond" w:hAnsi="Garamond"/>
          <w:color w:val="auto"/>
        </w:rPr>
      </w:pPr>
      <w:r w:rsidRPr="00376934">
        <w:rPr>
          <w:rFonts w:ascii="Garamond" w:hAnsi="Garamond"/>
        </w:rPr>
        <w:t>Os esclarecimentos e as retificações fazem parte integrante das peças do procedimento a que dizem respeito e prevalecem sobre estas em caso de divergência.</w:t>
      </w:r>
    </w:p>
    <w:p w14:paraId="1D8CEB68" w14:textId="30DC2301" w:rsidR="007F24A7" w:rsidRPr="00376934" w:rsidRDefault="00C77952" w:rsidP="00C50BA8">
      <w:pPr>
        <w:pStyle w:val="Default"/>
        <w:numPr>
          <w:ilvl w:val="0"/>
          <w:numId w:val="44"/>
        </w:numPr>
        <w:spacing w:after="120" w:line="360" w:lineRule="auto"/>
        <w:ind w:left="426"/>
        <w:jc w:val="both"/>
        <w:rPr>
          <w:rFonts w:ascii="Garamond" w:hAnsi="Garamond"/>
          <w:color w:val="auto"/>
        </w:rPr>
      </w:pPr>
      <w:r w:rsidRPr="00376934">
        <w:rPr>
          <w:rFonts w:ascii="Garamond" w:hAnsi="Garamond"/>
        </w:rPr>
        <w:t>Os esclarecimentos e as retificações que sejam prestados ou efetuados na fase de apresentação de propostas prevalecem</w:t>
      </w:r>
      <w:r w:rsidR="00376934" w:rsidRPr="00376934">
        <w:rPr>
          <w:rFonts w:ascii="Garamond" w:hAnsi="Garamond"/>
        </w:rPr>
        <w:t>, em caso de divergência,</w:t>
      </w:r>
      <w:r w:rsidRPr="00376934">
        <w:rPr>
          <w:rFonts w:ascii="Garamond" w:hAnsi="Garamond"/>
        </w:rPr>
        <w:t xml:space="preserve"> sobre os esclarecimentos e retificações prestados ou efetuad</w:t>
      </w:r>
      <w:r w:rsidR="00D17A75" w:rsidRPr="00376934">
        <w:rPr>
          <w:rFonts w:ascii="Garamond" w:hAnsi="Garamond"/>
        </w:rPr>
        <w:t>o</w:t>
      </w:r>
      <w:r w:rsidR="00376934" w:rsidRPr="00376934">
        <w:rPr>
          <w:rFonts w:ascii="Garamond" w:hAnsi="Garamond"/>
        </w:rPr>
        <w:t>s</w:t>
      </w:r>
      <w:r w:rsidRPr="00376934">
        <w:rPr>
          <w:rFonts w:ascii="Garamond" w:hAnsi="Garamond"/>
        </w:rPr>
        <w:t xml:space="preserve"> na fase de candidaturas.</w:t>
      </w:r>
      <w:bookmarkStart w:id="26" w:name="_Toc424308491"/>
      <w:bookmarkStart w:id="27" w:name="_Toc424308492"/>
      <w:bookmarkStart w:id="28" w:name="_Toc416254929"/>
      <w:bookmarkStart w:id="29" w:name="_Toc416337112"/>
      <w:bookmarkStart w:id="30" w:name="_Toc424308493"/>
      <w:bookmarkStart w:id="31" w:name="_Toc416254930"/>
      <w:bookmarkStart w:id="32" w:name="_Toc416337113"/>
      <w:bookmarkStart w:id="33" w:name="_Toc424308494"/>
      <w:bookmarkStart w:id="34" w:name="_Toc416254931"/>
      <w:bookmarkStart w:id="35" w:name="_Toc416337114"/>
      <w:bookmarkStart w:id="36" w:name="_Toc424308495"/>
      <w:bookmarkStart w:id="37" w:name="_Toc416254932"/>
      <w:bookmarkStart w:id="38" w:name="_Toc416337115"/>
      <w:bookmarkStart w:id="39" w:name="_Toc424308496"/>
      <w:bookmarkStart w:id="40" w:name="_Toc424308498"/>
      <w:bookmarkStart w:id="41" w:name="_Toc416254934"/>
      <w:bookmarkStart w:id="42" w:name="_Toc416337117"/>
      <w:bookmarkStart w:id="43" w:name="_Toc42430849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4DCDDB8" w14:textId="261D935F" w:rsidR="00592C01" w:rsidRPr="00C60D2E" w:rsidRDefault="00592C01" w:rsidP="00EA3151">
      <w:pPr>
        <w:pStyle w:val="Default"/>
        <w:spacing w:after="120" w:line="360" w:lineRule="auto"/>
        <w:jc w:val="center"/>
        <w:rPr>
          <w:rFonts w:ascii="Garamond" w:hAnsi="Garamond"/>
          <w:color w:val="auto"/>
        </w:rPr>
      </w:pPr>
      <w:r w:rsidRPr="00C60D2E">
        <w:rPr>
          <w:rFonts w:ascii="Garamond" w:hAnsi="Garamond"/>
          <w:color w:val="auto"/>
        </w:rPr>
        <w:t>Artigo 2</w:t>
      </w:r>
      <w:r w:rsidR="00C60D2E" w:rsidRPr="00C60D2E">
        <w:rPr>
          <w:rFonts w:ascii="Garamond" w:hAnsi="Garamond"/>
          <w:color w:val="auto"/>
        </w:rPr>
        <w:t>3</w:t>
      </w:r>
      <w:r w:rsidRPr="00C60D2E">
        <w:rPr>
          <w:rFonts w:ascii="Garamond" w:hAnsi="Garamond"/>
          <w:color w:val="auto"/>
        </w:rPr>
        <w:t>.º</w:t>
      </w:r>
    </w:p>
    <w:p w14:paraId="39D28218" w14:textId="16195AB5" w:rsidR="002D6B23" w:rsidRPr="00C60D2E" w:rsidRDefault="002D6B23" w:rsidP="00EA3151">
      <w:pPr>
        <w:pStyle w:val="Default"/>
        <w:spacing w:after="120" w:line="360" w:lineRule="auto"/>
        <w:jc w:val="center"/>
        <w:rPr>
          <w:rFonts w:ascii="Garamond" w:hAnsi="Garamond"/>
          <w:color w:val="auto"/>
        </w:rPr>
      </w:pPr>
      <w:r w:rsidRPr="00C60D2E">
        <w:rPr>
          <w:rFonts w:ascii="Garamond" w:hAnsi="Garamond"/>
          <w:color w:val="auto"/>
        </w:rPr>
        <w:t>Não fixação do preço base</w:t>
      </w:r>
    </w:p>
    <w:p w14:paraId="65B98DD8" w14:textId="46364C96" w:rsidR="002D6B23" w:rsidRPr="00C60D2E" w:rsidRDefault="002D6B23" w:rsidP="00782D7B">
      <w:pPr>
        <w:pStyle w:val="Default"/>
        <w:spacing w:after="120" w:line="360" w:lineRule="auto"/>
        <w:jc w:val="both"/>
        <w:rPr>
          <w:rFonts w:ascii="Garamond" w:hAnsi="Garamond"/>
          <w:color w:val="auto"/>
        </w:rPr>
      </w:pPr>
      <w:r w:rsidRPr="00C60D2E">
        <w:rPr>
          <w:rFonts w:ascii="Garamond" w:hAnsi="Garamond"/>
          <w:color w:val="auto"/>
        </w:rPr>
        <w:t>Nos termos do n.º 5 do artigo 47.º do CCP</w:t>
      </w:r>
      <w:r w:rsidR="00274049" w:rsidRPr="00C60D2E">
        <w:rPr>
          <w:rFonts w:ascii="Garamond" w:hAnsi="Garamond"/>
          <w:color w:val="auto"/>
        </w:rPr>
        <w:t xml:space="preserve"> e o abrigo d</w:t>
      </w:r>
      <w:r w:rsidR="00C97632" w:rsidRPr="00C60D2E">
        <w:rPr>
          <w:rFonts w:ascii="Garamond" w:hAnsi="Garamond"/>
          <w:color w:val="auto"/>
        </w:rPr>
        <w:t xml:space="preserve">as regras do quadro remuneratório constante do Decreto-Lei n.º 230/2008, de </w:t>
      </w:r>
      <w:r w:rsidR="00C07B44" w:rsidRPr="00C60D2E">
        <w:rPr>
          <w:rFonts w:ascii="Garamond" w:hAnsi="Garamond"/>
        </w:rPr>
        <w:t>27 de novembro</w:t>
      </w:r>
      <w:r w:rsidR="00782D7B" w:rsidRPr="00C60D2E">
        <w:rPr>
          <w:rFonts w:ascii="Garamond" w:hAnsi="Garamond"/>
          <w:color w:val="auto"/>
        </w:rPr>
        <w:t xml:space="preserve">, não é fixado </w:t>
      </w:r>
      <w:r w:rsidR="00782D7B" w:rsidRPr="00C60D2E">
        <w:rPr>
          <w:rFonts w:ascii="Garamond" w:hAnsi="Garamond"/>
        </w:rPr>
        <w:t>preço base para o presente procedimento</w:t>
      </w:r>
      <w:r w:rsidR="004B564B" w:rsidRPr="00C60D2E">
        <w:rPr>
          <w:rFonts w:ascii="Garamond" w:hAnsi="Garamond"/>
          <w:bCs/>
        </w:rPr>
        <w:t>.</w:t>
      </w:r>
    </w:p>
    <w:p w14:paraId="0D894A15" w14:textId="6606791F" w:rsidR="00CD190D" w:rsidRPr="00C60D2E" w:rsidRDefault="00CD190D" w:rsidP="00EA3151">
      <w:pPr>
        <w:pStyle w:val="Default"/>
        <w:spacing w:after="120" w:line="360" w:lineRule="auto"/>
        <w:jc w:val="center"/>
        <w:rPr>
          <w:rFonts w:ascii="Garamond" w:hAnsi="Garamond"/>
          <w:color w:val="auto"/>
        </w:rPr>
      </w:pPr>
      <w:r w:rsidRPr="00C60D2E">
        <w:rPr>
          <w:rFonts w:ascii="Garamond" w:hAnsi="Garamond"/>
          <w:color w:val="auto"/>
        </w:rPr>
        <w:t>Artigo 2</w:t>
      </w:r>
      <w:r w:rsidR="00C60D2E" w:rsidRPr="00C60D2E">
        <w:rPr>
          <w:rFonts w:ascii="Garamond" w:hAnsi="Garamond"/>
          <w:color w:val="auto"/>
        </w:rPr>
        <w:t>4</w:t>
      </w:r>
      <w:r w:rsidRPr="00C60D2E">
        <w:rPr>
          <w:rFonts w:ascii="Garamond" w:hAnsi="Garamond"/>
          <w:color w:val="auto"/>
        </w:rPr>
        <w:t>.º</w:t>
      </w:r>
    </w:p>
    <w:p w14:paraId="5191CB45" w14:textId="4FFAB2D7" w:rsidR="00D51663" w:rsidRDefault="00D51663" w:rsidP="00EA3151">
      <w:pPr>
        <w:pStyle w:val="Default"/>
        <w:spacing w:after="120" w:line="360" w:lineRule="auto"/>
        <w:jc w:val="center"/>
        <w:rPr>
          <w:rFonts w:ascii="Garamond" w:hAnsi="Garamond"/>
          <w:color w:val="auto"/>
        </w:rPr>
      </w:pPr>
      <w:r w:rsidRPr="00C60D2E">
        <w:rPr>
          <w:rFonts w:ascii="Garamond" w:hAnsi="Garamond"/>
          <w:color w:val="auto"/>
        </w:rPr>
        <w:t>Documentos das propostas</w:t>
      </w:r>
    </w:p>
    <w:p w14:paraId="5FABC6BC" w14:textId="52FB5114" w:rsidR="00D51663" w:rsidRDefault="00C0308C" w:rsidP="00C50BA8">
      <w:pPr>
        <w:pStyle w:val="Default"/>
        <w:numPr>
          <w:ilvl w:val="0"/>
          <w:numId w:val="47"/>
        </w:numPr>
        <w:spacing w:after="120" w:line="360" w:lineRule="auto"/>
        <w:jc w:val="both"/>
        <w:rPr>
          <w:rFonts w:ascii="Garamond" w:hAnsi="Garamond"/>
          <w:color w:val="auto"/>
        </w:rPr>
      </w:pPr>
      <w:r w:rsidRPr="004A6F02">
        <w:rPr>
          <w:rFonts w:ascii="Garamond" w:hAnsi="Garamond"/>
          <w:color w:val="auto"/>
        </w:rPr>
        <w:t xml:space="preserve">Sem prejuízo de outros elementos que possam ser exigidos noutras disposições do presente programa do procedimento ou que estejam previstos na lei, as </w:t>
      </w:r>
      <w:r>
        <w:rPr>
          <w:rFonts w:ascii="Garamond" w:hAnsi="Garamond"/>
          <w:color w:val="auto"/>
        </w:rPr>
        <w:t>propostas</w:t>
      </w:r>
      <w:r w:rsidRPr="004A6F02">
        <w:rPr>
          <w:rFonts w:ascii="Garamond" w:hAnsi="Garamond"/>
          <w:color w:val="auto"/>
        </w:rPr>
        <w:t xml:space="preserve"> são instruídas pela seguinte documentação</w:t>
      </w:r>
      <w:r w:rsidR="001A5351">
        <w:rPr>
          <w:rFonts w:ascii="Garamond" w:hAnsi="Garamond"/>
          <w:color w:val="auto"/>
        </w:rPr>
        <w:t xml:space="preserve">, </w:t>
      </w:r>
      <w:r w:rsidR="001A5351" w:rsidRPr="00D050F9">
        <w:rPr>
          <w:rFonts w:ascii="Garamond" w:hAnsi="Garamond"/>
          <w:color w:val="auto"/>
        </w:rPr>
        <w:t>elaborada de acordo com o modelo constante do</w:t>
      </w:r>
      <w:r w:rsidR="004674D7">
        <w:rPr>
          <w:rFonts w:ascii="Garamond" w:hAnsi="Garamond"/>
          <w:color w:val="auto"/>
        </w:rPr>
        <w:t xml:space="preserve"> ponto 1 do</w:t>
      </w:r>
      <w:r w:rsidR="001A5351" w:rsidRPr="00D050F9">
        <w:rPr>
          <w:rFonts w:ascii="Garamond" w:hAnsi="Garamond"/>
          <w:color w:val="auto"/>
        </w:rPr>
        <w:t xml:space="preserve"> Anexo </w:t>
      </w:r>
      <w:r w:rsidR="004A40A3">
        <w:rPr>
          <w:rFonts w:ascii="Garamond" w:hAnsi="Garamond"/>
          <w:color w:val="auto"/>
        </w:rPr>
        <w:t>I</w:t>
      </w:r>
      <w:r w:rsidR="001A5351" w:rsidRPr="00D050F9">
        <w:rPr>
          <w:rFonts w:ascii="Garamond" w:hAnsi="Garamond"/>
          <w:color w:val="auto"/>
        </w:rPr>
        <w:t xml:space="preserve">V ao presente programa do procedimento, </w:t>
      </w:r>
      <w:r w:rsidR="001A5351">
        <w:rPr>
          <w:rFonts w:ascii="Garamond" w:hAnsi="Garamond"/>
          <w:color w:val="auto"/>
        </w:rPr>
        <w:t>que dele faz parte integrante</w:t>
      </w:r>
      <w:r>
        <w:rPr>
          <w:rFonts w:ascii="Garamond" w:hAnsi="Garamond"/>
          <w:color w:val="auto"/>
        </w:rPr>
        <w:t>:</w:t>
      </w:r>
    </w:p>
    <w:p w14:paraId="011E5D89" w14:textId="5BE7AC79" w:rsidR="00C0308C" w:rsidRDefault="00D050F9" w:rsidP="00C50BA8">
      <w:pPr>
        <w:pStyle w:val="Default"/>
        <w:numPr>
          <w:ilvl w:val="0"/>
          <w:numId w:val="48"/>
        </w:numPr>
        <w:spacing w:after="120" w:line="360" w:lineRule="auto"/>
        <w:jc w:val="both"/>
        <w:rPr>
          <w:rFonts w:ascii="Garamond" w:hAnsi="Garamond"/>
          <w:color w:val="auto"/>
        </w:rPr>
      </w:pPr>
      <w:r w:rsidRPr="00D050F9">
        <w:rPr>
          <w:rFonts w:ascii="Garamond" w:hAnsi="Garamond"/>
          <w:color w:val="auto"/>
        </w:rPr>
        <w:t>Proposta de renda adicional</w:t>
      </w:r>
      <w:r w:rsidR="003E4ED3">
        <w:rPr>
          <w:rFonts w:ascii="Garamond" w:hAnsi="Garamond"/>
          <w:color w:val="auto"/>
        </w:rPr>
        <w:t xml:space="preserve">, </w:t>
      </w:r>
      <w:r w:rsidRPr="00D050F9">
        <w:rPr>
          <w:rFonts w:ascii="Garamond" w:hAnsi="Garamond"/>
          <w:color w:val="auto"/>
        </w:rPr>
        <w:t>devendo os valores serem apresentados até à segunda casa decimal (cêntimos de euro)</w:t>
      </w:r>
      <w:r w:rsidR="00EA13AF">
        <w:rPr>
          <w:rFonts w:ascii="Garamond" w:hAnsi="Garamond"/>
          <w:color w:val="auto"/>
        </w:rPr>
        <w:t>;</w:t>
      </w:r>
    </w:p>
    <w:p w14:paraId="31813DDC" w14:textId="77777777" w:rsidR="00BF36BD" w:rsidRPr="00BF36BD" w:rsidRDefault="00EA13AF" w:rsidP="00C50BA8">
      <w:pPr>
        <w:widowControl w:val="0"/>
        <w:numPr>
          <w:ilvl w:val="0"/>
          <w:numId w:val="48"/>
        </w:numPr>
        <w:autoSpaceDE w:val="0"/>
        <w:autoSpaceDN w:val="0"/>
        <w:adjustRightInd w:val="0"/>
        <w:spacing w:after="120" w:line="360" w:lineRule="auto"/>
        <w:ind w:right="43"/>
        <w:jc w:val="both"/>
        <w:rPr>
          <w:rFonts w:ascii="Garamond" w:hAnsi="Garamond"/>
        </w:rPr>
      </w:pPr>
      <w:r w:rsidRPr="00350B5F">
        <w:rPr>
          <w:rFonts w:ascii="Garamond" w:hAnsi="Garamond" w:cs="Calibri"/>
          <w:sz w:val="24"/>
        </w:rPr>
        <w:t>Plano estratégico, para um período de dez anos</w:t>
      </w:r>
      <w:r>
        <w:rPr>
          <w:rFonts w:ascii="Garamond" w:hAnsi="Garamond" w:cs="Calibri"/>
          <w:sz w:val="24"/>
        </w:rPr>
        <w:t xml:space="preserve"> e</w:t>
      </w:r>
      <w:r w:rsidRPr="00350B5F">
        <w:rPr>
          <w:rFonts w:ascii="Garamond" w:hAnsi="Garamond" w:cs="Calibri"/>
          <w:sz w:val="24"/>
        </w:rPr>
        <w:t xml:space="preserve"> suscetível de revisão </w:t>
      </w:r>
      <w:r w:rsidR="00415669">
        <w:rPr>
          <w:rFonts w:ascii="Garamond" w:hAnsi="Garamond" w:cs="Calibri"/>
          <w:sz w:val="24"/>
        </w:rPr>
        <w:t>quinquenal</w:t>
      </w:r>
      <w:r w:rsidRPr="00350B5F">
        <w:rPr>
          <w:rFonts w:ascii="Garamond" w:hAnsi="Garamond" w:cs="Calibri"/>
          <w:sz w:val="24"/>
        </w:rPr>
        <w:t xml:space="preserve">, </w:t>
      </w:r>
      <w:r w:rsidR="00CF084A">
        <w:rPr>
          <w:rFonts w:ascii="Garamond" w:hAnsi="Garamond" w:cs="Calibri"/>
          <w:sz w:val="24"/>
        </w:rPr>
        <w:t>com a</w:t>
      </w:r>
      <w:r w:rsidRPr="00350B5F">
        <w:rPr>
          <w:rFonts w:ascii="Garamond" w:hAnsi="Garamond" w:cs="Calibri"/>
          <w:sz w:val="24"/>
        </w:rPr>
        <w:t xml:space="preserve"> inclu</w:t>
      </w:r>
      <w:r w:rsidR="00CF084A">
        <w:rPr>
          <w:rFonts w:ascii="Garamond" w:hAnsi="Garamond" w:cs="Calibri"/>
          <w:sz w:val="24"/>
        </w:rPr>
        <w:t>são das</w:t>
      </w:r>
      <w:r w:rsidRPr="00350B5F">
        <w:rPr>
          <w:rFonts w:ascii="Garamond" w:hAnsi="Garamond" w:cs="Calibri"/>
          <w:sz w:val="24"/>
        </w:rPr>
        <w:t xml:space="preserve"> metas concretas e</w:t>
      </w:r>
      <w:r w:rsidR="00CF084A">
        <w:rPr>
          <w:rFonts w:ascii="Garamond" w:hAnsi="Garamond" w:cs="Calibri"/>
          <w:sz w:val="24"/>
        </w:rPr>
        <w:t xml:space="preserve"> respetivo</w:t>
      </w:r>
      <w:r w:rsidRPr="00350B5F">
        <w:rPr>
          <w:rFonts w:ascii="Garamond" w:hAnsi="Garamond" w:cs="Calibri"/>
          <w:sz w:val="24"/>
        </w:rPr>
        <w:t xml:space="preserve"> mecanismo de controlo e penalização </w:t>
      </w:r>
      <w:r w:rsidR="00CF084A">
        <w:rPr>
          <w:rFonts w:ascii="Garamond" w:hAnsi="Garamond" w:cs="Calibri"/>
          <w:sz w:val="24"/>
        </w:rPr>
        <w:t>pelo</w:t>
      </w:r>
      <w:r w:rsidR="00415669">
        <w:rPr>
          <w:rFonts w:ascii="Garamond" w:hAnsi="Garamond" w:cs="Calibri"/>
          <w:sz w:val="24"/>
        </w:rPr>
        <w:t xml:space="preserve"> seu incumprimento</w:t>
      </w:r>
      <w:r w:rsidR="00BF36BD">
        <w:rPr>
          <w:rFonts w:ascii="Garamond" w:hAnsi="Garamond" w:cs="Calibri"/>
          <w:sz w:val="24"/>
        </w:rPr>
        <w:t>.</w:t>
      </w:r>
    </w:p>
    <w:p w14:paraId="035EE053" w14:textId="5787A382" w:rsidR="00113627" w:rsidRPr="00BF36BD" w:rsidRDefault="000B119B" w:rsidP="00C50BA8">
      <w:pPr>
        <w:pStyle w:val="PargrafodaLista"/>
        <w:widowControl w:val="0"/>
        <w:numPr>
          <w:ilvl w:val="0"/>
          <w:numId w:val="47"/>
        </w:numPr>
        <w:autoSpaceDE w:val="0"/>
        <w:autoSpaceDN w:val="0"/>
        <w:adjustRightInd w:val="0"/>
        <w:spacing w:after="120" w:line="360" w:lineRule="auto"/>
        <w:ind w:right="43"/>
        <w:jc w:val="both"/>
        <w:rPr>
          <w:rFonts w:ascii="Garamond" w:hAnsi="Garamond"/>
          <w:sz w:val="24"/>
          <w:szCs w:val="24"/>
        </w:rPr>
      </w:pPr>
      <w:r w:rsidRPr="00BF36BD">
        <w:rPr>
          <w:rFonts w:ascii="Garamond" w:hAnsi="Garamond"/>
          <w:sz w:val="24"/>
          <w:szCs w:val="24"/>
        </w:rPr>
        <w:t>As propostas podem, de igual modo, ser instruídas com quaisquer outros documentos</w:t>
      </w:r>
      <w:r w:rsidR="00E529FF" w:rsidRPr="00BF36BD">
        <w:rPr>
          <w:rFonts w:ascii="Garamond" w:hAnsi="Garamond"/>
          <w:sz w:val="24"/>
          <w:szCs w:val="24"/>
        </w:rPr>
        <w:t xml:space="preserve"> considerados</w:t>
      </w:r>
      <w:r w:rsidR="00AB0EC1" w:rsidRPr="00BF36BD">
        <w:rPr>
          <w:rFonts w:ascii="Garamond" w:hAnsi="Garamond"/>
          <w:sz w:val="24"/>
          <w:szCs w:val="24"/>
        </w:rPr>
        <w:t xml:space="preserve"> como pertinentes para a sua avaliação</w:t>
      </w:r>
      <w:r w:rsidR="00E529FF" w:rsidRPr="00BF36BD">
        <w:rPr>
          <w:rFonts w:ascii="Garamond" w:hAnsi="Garamond"/>
          <w:sz w:val="24"/>
          <w:szCs w:val="24"/>
        </w:rPr>
        <w:t>, p</w:t>
      </w:r>
      <w:r w:rsidR="00AB0EC1" w:rsidRPr="00BF36BD">
        <w:rPr>
          <w:rFonts w:ascii="Garamond" w:hAnsi="Garamond"/>
          <w:sz w:val="24"/>
          <w:szCs w:val="24"/>
        </w:rPr>
        <w:t>or parte do</w:t>
      </w:r>
      <w:r w:rsidR="00E529FF" w:rsidRPr="00BF36BD">
        <w:rPr>
          <w:rFonts w:ascii="Garamond" w:hAnsi="Garamond"/>
          <w:sz w:val="24"/>
          <w:szCs w:val="24"/>
        </w:rPr>
        <w:t xml:space="preserve"> concorrente</w:t>
      </w:r>
      <w:r w:rsidR="00AB0EC1" w:rsidRPr="00BF36BD">
        <w:rPr>
          <w:rFonts w:ascii="Garamond" w:hAnsi="Garamond"/>
          <w:sz w:val="24"/>
          <w:szCs w:val="24"/>
        </w:rPr>
        <w:t>.</w:t>
      </w:r>
    </w:p>
    <w:p w14:paraId="168A9F57" w14:textId="1AA1881E" w:rsidR="00BF36BD" w:rsidRDefault="00113627" w:rsidP="00C50BA8">
      <w:pPr>
        <w:pStyle w:val="Default"/>
        <w:numPr>
          <w:ilvl w:val="0"/>
          <w:numId w:val="47"/>
        </w:numPr>
        <w:spacing w:after="120" w:line="360" w:lineRule="auto"/>
        <w:jc w:val="both"/>
        <w:rPr>
          <w:rFonts w:ascii="Garamond" w:hAnsi="Garamond"/>
          <w:color w:val="auto"/>
        </w:rPr>
      </w:pPr>
      <w:r w:rsidRPr="00BF36BD">
        <w:rPr>
          <w:rFonts w:ascii="Garamond" w:hAnsi="Garamond"/>
        </w:rPr>
        <w:t>Caso o concorrente se encontre em situação de impedimento superveniente à data da apresentação da candidatura e, por esse facto, a</w:t>
      </w:r>
      <w:r w:rsidR="009720AC">
        <w:rPr>
          <w:rFonts w:ascii="Garamond" w:hAnsi="Garamond"/>
        </w:rPr>
        <w:t>s</w:t>
      </w:r>
      <w:r w:rsidRPr="00BF36BD">
        <w:rPr>
          <w:rFonts w:ascii="Garamond" w:hAnsi="Garamond"/>
        </w:rPr>
        <w:t xml:space="preserve"> entidade</w:t>
      </w:r>
      <w:r w:rsidR="009720AC">
        <w:rPr>
          <w:rFonts w:ascii="Garamond" w:hAnsi="Garamond"/>
        </w:rPr>
        <w:t>s</w:t>
      </w:r>
      <w:r w:rsidRPr="00BF36BD">
        <w:rPr>
          <w:rFonts w:ascii="Garamond" w:hAnsi="Garamond"/>
        </w:rPr>
        <w:t xml:space="preserve"> adjudicante</w:t>
      </w:r>
      <w:r w:rsidR="009720AC">
        <w:rPr>
          <w:rFonts w:ascii="Garamond" w:hAnsi="Garamond"/>
        </w:rPr>
        <w:t>s</w:t>
      </w:r>
      <w:r w:rsidRPr="00BF36BD">
        <w:rPr>
          <w:rFonts w:ascii="Garamond" w:hAnsi="Garamond"/>
        </w:rPr>
        <w:t xml:space="preserve"> ainda não se tenha</w:t>
      </w:r>
      <w:r w:rsidR="009720AC">
        <w:rPr>
          <w:rFonts w:ascii="Garamond" w:hAnsi="Garamond"/>
        </w:rPr>
        <w:t>m</w:t>
      </w:r>
      <w:r w:rsidRPr="00BF36BD">
        <w:rPr>
          <w:rFonts w:ascii="Garamond" w:hAnsi="Garamond"/>
        </w:rPr>
        <w:t xml:space="preserve"> pronunciado sobre eles, deve o concorrente apresentar novo DEUCP e demonstrar</w:t>
      </w:r>
      <w:r w:rsidR="009F051E" w:rsidRPr="00BF36BD">
        <w:rPr>
          <w:rFonts w:ascii="Garamond" w:hAnsi="Garamond"/>
        </w:rPr>
        <w:t xml:space="preserve"> a sua idoneidade para a execução das prestações objeto do contrato a celebrar</w:t>
      </w:r>
      <w:r w:rsidRPr="00BF36BD">
        <w:rPr>
          <w:rFonts w:ascii="Garamond" w:hAnsi="Garamond"/>
        </w:rPr>
        <w:t>, nos termos do n.º 2 do artigo 55.º-A do CCP.</w:t>
      </w:r>
    </w:p>
    <w:p w14:paraId="7870473F" w14:textId="4AFFC383" w:rsidR="00AB0EC1" w:rsidRPr="00BF36BD" w:rsidRDefault="00E711FF" w:rsidP="00C50BA8">
      <w:pPr>
        <w:pStyle w:val="Default"/>
        <w:numPr>
          <w:ilvl w:val="0"/>
          <w:numId w:val="47"/>
        </w:numPr>
        <w:spacing w:after="120" w:line="360" w:lineRule="auto"/>
        <w:jc w:val="both"/>
        <w:rPr>
          <w:rFonts w:ascii="Garamond" w:hAnsi="Garamond"/>
          <w:color w:val="auto"/>
        </w:rPr>
      </w:pPr>
      <w:r w:rsidRPr="00BF36BD">
        <w:rPr>
          <w:rFonts w:ascii="Garamond" w:hAnsi="Garamond"/>
        </w:rPr>
        <w:t>Caso não existam impedimentos supervenientes à data de apresentação da candidatura, e, como tal, a</w:t>
      </w:r>
      <w:r w:rsidR="009720AC">
        <w:rPr>
          <w:rFonts w:ascii="Garamond" w:hAnsi="Garamond"/>
        </w:rPr>
        <w:t>s</w:t>
      </w:r>
      <w:r w:rsidRPr="00BF36BD">
        <w:rPr>
          <w:rFonts w:ascii="Garamond" w:hAnsi="Garamond"/>
        </w:rPr>
        <w:t xml:space="preserve"> </w:t>
      </w:r>
      <w:r w:rsidR="00AA6BC3" w:rsidRPr="00BF36BD">
        <w:rPr>
          <w:rFonts w:ascii="Garamond" w:hAnsi="Garamond"/>
        </w:rPr>
        <w:t>e</w:t>
      </w:r>
      <w:r w:rsidRPr="00BF36BD">
        <w:rPr>
          <w:rFonts w:ascii="Garamond" w:hAnsi="Garamond"/>
        </w:rPr>
        <w:t>ntidade</w:t>
      </w:r>
      <w:r w:rsidR="009720AC">
        <w:rPr>
          <w:rFonts w:ascii="Garamond" w:hAnsi="Garamond"/>
        </w:rPr>
        <w:t>s</w:t>
      </w:r>
      <w:r w:rsidRPr="00BF36BD">
        <w:rPr>
          <w:rFonts w:ascii="Garamond" w:hAnsi="Garamond"/>
        </w:rPr>
        <w:t xml:space="preserve"> </w:t>
      </w:r>
      <w:r w:rsidR="00AA6BC3" w:rsidRPr="00BF36BD">
        <w:rPr>
          <w:rFonts w:ascii="Garamond" w:hAnsi="Garamond"/>
        </w:rPr>
        <w:t>a</w:t>
      </w:r>
      <w:r w:rsidRPr="00BF36BD">
        <w:rPr>
          <w:rFonts w:ascii="Garamond" w:hAnsi="Garamond"/>
        </w:rPr>
        <w:t>djudicante</w:t>
      </w:r>
      <w:r w:rsidR="009720AC">
        <w:rPr>
          <w:rFonts w:ascii="Garamond" w:hAnsi="Garamond"/>
        </w:rPr>
        <w:t>s</w:t>
      </w:r>
      <w:r w:rsidRPr="00BF36BD">
        <w:rPr>
          <w:rFonts w:ascii="Garamond" w:hAnsi="Garamond"/>
        </w:rPr>
        <w:t>, na fase de qualificação, já se tenha</w:t>
      </w:r>
      <w:r w:rsidR="009720AC">
        <w:rPr>
          <w:rFonts w:ascii="Garamond" w:hAnsi="Garamond"/>
        </w:rPr>
        <w:t>m</w:t>
      </w:r>
      <w:r w:rsidRPr="00BF36BD">
        <w:rPr>
          <w:rFonts w:ascii="Garamond" w:hAnsi="Garamond"/>
        </w:rPr>
        <w:t xml:space="preserve"> pronunciado sobre a idoneidade do </w:t>
      </w:r>
      <w:r w:rsidRPr="00BF36BD">
        <w:rPr>
          <w:rFonts w:ascii="Garamond" w:hAnsi="Garamond"/>
        </w:rPr>
        <w:lastRenderedPageBreak/>
        <w:t>concorrente e relevado os impedimentos que se verificavam naquela data, o concorrente fica dispensado de apresentar novo DEUCP</w:t>
      </w:r>
      <w:r w:rsidR="00AA6BC3" w:rsidRPr="00BF36BD">
        <w:rPr>
          <w:rFonts w:ascii="Garamond" w:hAnsi="Garamond"/>
        </w:rPr>
        <w:t>.</w:t>
      </w:r>
    </w:p>
    <w:p w14:paraId="4C40B54B" w14:textId="32D53970" w:rsidR="00AA6BC3" w:rsidRPr="00C60D2E" w:rsidRDefault="00AA6BC3" w:rsidP="00EA3151">
      <w:pPr>
        <w:pStyle w:val="Default"/>
        <w:spacing w:after="120" w:line="360" w:lineRule="auto"/>
        <w:jc w:val="center"/>
        <w:rPr>
          <w:rFonts w:ascii="Garamond" w:hAnsi="Garamond"/>
          <w:color w:val="auto"/>
        </w:rPr>
      </w:pPr>
      <w:r w:rsidRPr="00C60D2E">
        <w:rPr>
          <w:rFonts w:ascii="Garamond" w:hAnsi="Garamond"/>
          <w:color w:val="auto"/>
        </w:rPr>
        <w:t>Artigo 2</w:t>
      </w:r>
      <w:r w:rsidR="00C60D2E" w:rsidRPr="00C60D2E">
        <w:rPr>
          <w:rFonts w:ascii="Garamond" w:hAnsi="Garamond"/>
          <w:color w:val="auto"/>
        </w:rPr>
        <w:t>5</w:t>
      </w:r>
      <w:r w:rsidRPr="00C60D2E">
        <w:rPr>
          <w:rFonts w:ascii="Garamond" w:hAnsi="Garamond"/>
          <w:color w:val="auto"/>
        </w:rPr>
        <w:t>.º</w:t>
      </w:r>
    </w:p>
    <w:p w14:paraId="7A4DCF72" w14:textId="032AE37F" w:rsidR="00AA6BC3" w:rsidRPr="00C60D2E" w:rsidRDefault="00573FBF" w:rsidP="00EA3151">
      <w:pPr>
        <w:pStyle w:val="Default"/>
        <w:spacing w:after="120" w:line="360" w:lineRule="auto"/>
        <w:jc w:val="center"/>
        <w:rPr>
          <w:rFonts w:ascii="Garamond" w:hAnsi="Garamond"/>
          <w:color w:val="auto"/>
        </w:rPr>
      </w:pPr>
      <w:r w:rsidRPr="00C60D2E">
        <w:rPr>
          <w:rFonts w:ascii="Garamond" w:hAnsi="Garamond"/>
          <w:color w:val="auto"/>
        </w:rPr>
        <w:t>Idioma das propostas</w:t>
      </w:r>
    </w:p>
    <w:p w14:paraId="1F663D68" w14:textId="0D712E31" w:rsidR="00573FBF" w:rsidRPr="00C60D2E" w:rsidRDefault="00CC733E" w:rsidP="00C50BA8">
      <w:pPr>
        <w:pStyle w:val="Default"/>
        <w:numPr>
          <w:ilvl w:val="0"/>
          <w:numId w:val="49"/>
        </w:numPr>
        <w:spacing w:after="120" w:line="360" w:lineRule="auto"/>
        <w:jc w:val="both"/>
        <w:rPr>
          <w:rFonts w:ascii="Garamond" w:hAnsi="Garamond"/>
          <w:color w:val="auto"/>
        </w:rPr>
      </w:pPr>
      <w:r w:rsidRPr="00C60D2E">
        <w:rPr>
          <w:rFonts w:ascii="Garamond" w:hAnsi="Garamond"/>
          <w:color w:val="auto"/>
        </w:rPr>
        <w:t xml:space="preserve">Os documentos </w:t>
      </w:r>
      <w:r w:rsidR="009E7D52" w:rsidRPr="00C60D2E">
        <w:rPr>
          <w:rFonts w:ascii="Garamond" w:hAnsi="Garamond"/>
          <w:color w:val="auto"/>
        </w:rPr>
        <w:t>que instruem a proposta devem ser redigidos em língua portuguesa</w:t>
      </w:r>
      <w:r w:rsidR="00DA1ED3" w:rsidRPr="00C60D2E">
        <w:rPr>
          <w:rFonts w:ascii="Garamond" w:hAnsi="Garamond"/>
          <w:color w:val="auto"/>
        </w:rPr>
        <w:t>, sem prejuízo do disposto no número seguinte.</w:t>
      </w:r>
    </w:p>
    <w:p w14:paraId="23B5DF68" w14:textId="3416E2BF" w:rsidR="00DA1ED3" w:rsidRPr="00C60D2E" w:rsidRDefault="00DA1ED3" w:rsidP="00C50BA8">
      <w:pPr>
        <w:pStyle w:val="Default"/>
        <w:numPr>
          <w:ilvl w:val="0"/>
          <w:numId w:val="49"/>
        </w:numPr>
        <w:spacing w:after="120" w:line="360" w:lineRule="auto"/>
        <w:jc w:val="both"/>
        <w:rPr>
          <w:rFonts w:ascii="Garamond" w:hAnsi="Garamond"/>
          <w:color w:val="auto"/>
        </w:rPr>
      </w:pPr>
      <w:r w:rsidRPr="00C60D2E">
        <w:rPr>
          <w:rFonts w:ascii="Garamond" w:hAnsi="Garamond"/>
          <w:color w:val="auto"/>
        </w:rPr>
        <w:t xml:space="preserve">Para o efeito do presente artigo, aplica-se </w:t>
      </w:r>
      <w:r w:rsidR="000671AF" w:rsidRPr="00C60D2E">
        <w:rPr>
          <w:rFonts w:ascii="Garamond" w:hAnsi="Garamond"/>
          <w:color w:val="auto"/>
        </w:rPr>
        <w:t>o disposto nos n.º 2 a 4 do artigo 1</w:t>
      </w:r>
      <w:r w:rsidR="00C60D2E" w:rsidRPr="00C60D2E">
        <w:rPr>
          <w:rFonts w:ascii="Garamond" w:hAnsi="Garamond"/>
          <w:color w:val="auto"/>
        </w:rPr>
        <w:t>2</w:t>
      </w:r>
      <w:r w:rsidR="000671AF" w:rsidRPr="00C60D2E">
        <w:rPr>
          <w:rFonts w:ascii="Garamond" w:hAnsi="Garamond"/>
          <w:color w:val="auto"/>
        </w:rPr>
        <w:t>.º, com as necessárias adaptações.</w:t>
      </w:r>
    </w:p>
    <w:p w14:paraId="3F142ADD" w14:textId="06B4EEDD" w:rsidR="000265BD" w:rsidRPr="00C60D2E" w:rsidRDefault="000265BD" w:rsidP="00EA3151">
      <w:pPr>
        <w:pStyle w:val="Default"/>
        <w:spacing w:after="120" w:line="360" w:lineRule="auto"/>
        <w:jc w:val="center"/>
        <w:rPr>
          <w:rFonts w:ascii="Garamond" w:hAnsi="Garamond"/>
          <w:color w:val="auto"/>
        </w:rPr>
      </w:pPr>
      <w:r w:rsidRPr="00C60D2E">
        <w:rPr>
          <w:rFonts w:ascii="Garamond" w:hAnsi="Garamond"/>
          <w:color w:val="auto"/>
        </w:rPr>
        <w:t>Artigo 2</w:t>
      </w:r>
      <w:r w:rsidR="00C60D2E" w:rsidRPr="00C60D2E">
        <w:rPr>
          <w:rFonts w:ascii="Garamond" w:hAnsi="Garamond"/>
          <w:color w:val="auto"/>
        </w:rPr>
        <w:t>6</w:t>
      </w:r>
      <w:r w:rsidRPr="00C60D2E">
        <w:rPr>
          <w:rFonts w:ascii="Garamond" w:hAnsi="Garamond"/>
          <w:color w:val="auto"/>
        </w:rPr>
        <w:t>.º</w:t>
      </w:r>
    </w:p>
    <w:p w14:paraId="46D0DB42" w14:textId="34DA8B06" w:rsidR="00871EE1" w:rsidRPr="00C60D2E" w:rsidRDefault="00871EE1" w:rsidP="00EA3151">
      <w:pPr>
        <w:pStyle w:val="Default"/>
        <w:spacing w:after="120" w:line="360" w:lineRule="auto"/>
        <w:jc w:val="center"/>
        <w:rPr>
          <w:rFonts w:ascii="Garamond" w:hAnsi="Garamond"/>
          <w:color w:val="auto"/>
        </w:rPr>
      </w:pPr>
      <w:r w:rsidRPr="00C60D2E">
        <w:rPr>
          <w:rFonts w:ascii="Garamond" w:hAnsi="Garamond"/>
          <w:color w:val="auto"/>
        </w:rPr>
        <w:t>Apresentação das propostas</w:t>
      </w:r>
    </w:p>
    <w:p w14:paraId="581E01A6" w14:textId="73ECD21A" w:rsidR="00F848B7" w:rsidRPr="00C60D2E" w:rsidRDefault="00871EE1" w:rsidP="00C50BA8">
      <w:pPr>
        <w:pStyle w:val="PargrafodaLista"/>
        <w:numPr>
          <w:ilvl w:val="0"/>
          <w:numId w:val="46"/>
        </w:numPr>
        <w:spacing w:after="120" w:line="360" w:lineRule="auto"/>
        <w:ind w:left="426"/>
        <w:jc w:val="both"/>
        <w:rPr>
          <w:rFonts w:ascii="Garamond" w:hAnsi="Garamond"/>
          <w:sz w:val="24"/>
          <w:szCs w:val="24"/>
        </w:rPr>
      </w:pPr>
      <w:r w:rsidRPr="00C60D2E">
        <w:rPr>
          <w:rFonts w:ascii="Garamond" w:hAnsi="Garamond"/>
          <w:sz w:val="24"/>
          <w:szCs w:val="24"/>
        </w:rPr>
        <w:t>As propostas, e respetivos documentos instrutórios, devem ser apresentadas</w:t>
      </w:r>
      <w:r w:rsidR="00271448" w:rsidRPr="00C60D2E">
        <w:rPr>
          <w:rFonts w:ascii="Garamond" w:hAnsi="Garamond"/>
          <w:sz w:val="24"/>
          <w:szCs w:val="24"/>
        </w:rPr>
        <w:t xml:space="preserve"> </w:t>
      </w:r>
      <w:r w:rsidR="00271448" w:rsidRPr="00C60D2E">
        <w:rPr>
          <w:rFonts w:ascii="Garamond" w:hAnsi="Garamond" w:cs="Calibri"/>
          <w:sz w:val="24"/>
        </w:rPr>
        <w:t>até às [</w:t>
      </w:r>
      <w:r w:rsidR="00271448" w:rsidRPr="006F6848">
        <w:rPr>
          <w:rFonts w:ascii="Garamond" w:hAnsi="Garamond" w:cs="Calibri"/>
          <w:i/>
          <w:iCs/>
          <w:sz w:val="24"/>
        </w:rPr>
        <w:t>23:59:59</w:t>
      </w:r>
      <w:r w:rsidR="00271448" w:rsidRPr="00C60D2E">
        <w:rPr>
          <w:rFonts w:ascii="Garamond" w:hAnsi="Garamond" w:cs="Calibri"/>
          <w:sz w:val="24"/>
        </w:rPr>
        <w:t>]</w:t>
      </w:r>
      <w:r w:rsidRPr="00C60D2E">
        <w:rPr>
          <w:rFonts w:ascii="Garamond" w:hAnsi="Garamond"/>
          <w:sz w:val="24"/>
          <w:szCs w:val="24"/>
        </w:rPr>
        <w:t xml:space="preserve"> </w:t>
      </w:r>
      <w:r w:rsidR="00BB6A8E" w:rsidRPr="00C60D2E">
        <w:rPr>
          <w:rFonts w:ascii="Garamond" w:hAnsi="Garamond"/>
          <w:sz w:val="24"/>
          <w:szCs w:val="24"/>
        </w:rPr>
        <w:t>do dia</w:t>
      </w:r>
      <w:r w:rsidRPr="00C60D2E">
        <w:rPr>
          <w:rFonts w:ascii="Garamond" w:hAnsi="Garamond"/>
          <w:sz w:val="24"/>
          <w:szCs w:val="24"/>
        </w:rPr>
        <w:t xml:space="preserve"> [</w:t>
      </w:r>
      <w:r w:rsidRPr="00C60D2E">
        <w:rPr>
          <w:rFonts w:ascii="Garamond" w:hAnsi="Garamond"/>
          <w:i/>
          <w:iCs/>
          <w:sz w:val="24"/>
          <w:szCs w:val="24"/>
        </w:rPr>
        <w:t>preencher em conformidade com o disposto nos artigos 19</w:t>
      </w:r>
      <w:r w:rsidR="00BB40B3" w:rsidRPr="00C60D2E">
        <w:rPr>
          <w:rFonts w:ascii="Garamond" w:hAnsi="Garamond"/>
          <w:i/>
          <w:iCs/>
          <w:sz w:val="24"/>
          <w:szCs w:val="24"/>
        </w:rPr>
        <w:t>1</w:t>
      </w:r>
      <w:r w:rsidRPr="00C60D2E">
        <w:rPr>
          <w:rFonts w:ascii="Garamond" w:hAnsi="Garamond"/>
          <w:i/>
          <w:iCs/>
          <w:sz w:val="24"/>
          <w:szCs w:val="24"/>
        </w:rPr>
        <w:t xml:space="preserve">.º </w:t>
      </w:r>
      <w:r w:rsidR="008349E3" w:rsidRPr="00C60D2E">
        <w:rPr>
          <w:rFonts w:ascii="Garamond" w:hAnsi="Garamond"/>
          <w:i/>
          <w:iCs/>
          <w:sz w:val="24"/>
          <w:szCs w:val="24"/>
        </w:rPr>
        <w:t>ou</w:t>
      </w:r>
      <w:r w:rsidRPr="00C60D2E">
        <w:rPr>
          <w:rFonts w:ascii="Garamond" w:hAnsi="Garamond"/>
          <w:i/>
          <w:iCs/>
          <w:sz w:val="24"/>
          <w:szCs w:val="24"/>
        </w:rPr>
        <w:t xml:space="preserve"> 192.º do CCP, consoante o caso aplicável</w:t>
      </w:r>
      <w:r w:rsidRPr="00C60D2E">
        <w:rPr>
          <w:rFonts w:ascii="Garamond" w:hAnsi="Garamond"/>
          <w:sz w:val="24"/>
          <w:szCs w:val="24"/>
        </w:rPr>
        <w:t>]</w:t>
      </w:r>
      <w:r w:rsidR="00EC5325" w:rsidRPr="00C60D2E">
        <w:rPr>
          <w:rFonts w:ascii="Garamond" w:hAnsi="Garamond"/>
          <w:sz w:val="24"/>
          <w:szCs w:val="24"/>
        </w:rPr>
        <w:t>, a contar d</w:t>
      </w:r>
      <w:r w:rsidR="00E62C36">
        <w:rPr>
          <w:rFonts w:ascii="Garamond" w:hAnsi="Garamond"/>
          <w:sz w:val="24"/>
          <w:szCs w:val="24"/>
        </w:rPr>
        <w:t>a data d</w:t>
      </w:r>
      <w:r w:rsidR="00EC5325" w:rsidRPr="00C60D2E">
        <w:rPr>
          <w:rFonts w:ascii="Garamond" w:hAnsi="Garamond"/>
          <w:sz w:val="24"/>
          <w:szCs w:val="24"/>
        </w:rPr>
        <w:t xml:space="preserve">o envio dos convites nos termos do artigo </w:t>
      </w:r>
      <w:r w:rsidR="00786518" w:rsidRPr="00C60D2E">
        <w:rPr>
          <w:rFonts w:ascii="Garamond" w:hAnsi="Garamond"/>
          <w:sz w:val="24"/>
          <w:szCs w:val="24"/>
        </w:rPr>
        <w:t>2</w:t>
      </w:r>
      <w:r w:rsidR="00C60D2E" w:rsidRPr="00C60D2E">
        <w:rPr>
          <w:rFonts w:ascii="Garamond" w:hAnsi="Garamond"/>
          <w:sz w:val="24"/>
          <w:szCs w:val="24"/>
        </w:rPr>
        <w:t>1</w:t>
      </w:r>
      <w:r w:rsidR="00786518" w:rsidRPr="00C60D2E">
        <w:rPr>
          <w:rFonts w:ascii="Garamond" w:hAnsi="Garamond"/>
          <w:sz w:val="24"/>
          <w:szCs w:val="24"/>
        </w:rPr>
        <w:t>.º</w:t>
      </w:r>
      <w:r w:rsidR="00F848B7" w:rsidRPr="00C60D2E">
        <w:rPr>
          <w:rFonts w:ascii="Garamond" w:hAnsi="Garamond"/>
          <w:sz w:val="24"/>
          <w:szCs w:val="24"/>
        </w:rPr>
        <w:t>.</w:t>
      </w:r>
      <w:r w:rsidRPr="00C60D2E">
        <w:rPr>
          <w:rFonts w:ascii="Garamond" w:hAnsi="Garamond"/>
          <w:sz w:val="24"/>
          <w:szCs w:val="24"/>
        </w:rPr>
        <w:t xml:space="preserve"> </w:t>
      </w:r>
    </w:p>
    <w:p w14:paraId="28828BB9" w14:textId="4BF40470" w:rsidR="00216E4B" w:rsidRPr="003F1821" w:rsidRDefault="00934B5C" w:rsidP="00C50BA8">
      <w:pPr>
        <w:pStyle w:val="PargrafodaLista"/>
        <w:numPr>
          <w:ilvl w:val="0"/>
          <w:numId w:val="46"/>
        </w:numPr>
        <w:spacing w:after="120" w:line="360" w:lineRule="auto"/>
        <w:ind w:left="426"/>
        <w:jc w:val="both"/>
        <w:rPr>
          <w:rFonts w:ascii="Garamond" w:hAnsi="Garamond"/>
          <w:sz w:val="24"/>
          <w:szCs w:val="24"/>
        </w:rPr>
      </w:pPr>
      <w:r w:rsidRPr="003F1821">
        <w:rPr>
          <w:rFonts w:ascii="Garamond" w:hAnsi="Garamond"/>
          <w:sz w:val="24"/>
          <w:szCs w:val="24"/>
        </w:rPr>
        <w:t xml:space="preserve">A documentação referida no número anterior é apresentada diretamente na Plataforma, devendo a sua receção ser registada com referência às respetivas data e hora, mediante a entrega do correspondente recibo eletrónico, correndo o risco de entrega da </w:t>
      </w:r>
      <w:r w:rsidR="000F1762" w:rsidRPr="003F1821">
        <w:rPr>
          <w:rFonts w:ascii="Garamond" w:hAnsi="Garamond"/>
          <w:sz w:val="24"/>
          <w:szCs w:val="24"/>
        </w:rPr>
        <w:t>proposta</w:t>
      </w:r>
      <w:r w:rsidRPr="003F1821">
        <w:rPr>
          <w:rFonts w:ascii="Garamond" w:hAnsi="Garamond"/>
          <w:sz w:val="24"/>
          <w:szCs w:val="24"/>
        </w:rPr>
        <w:t xml:space="preserve"> integralmente por conta do </w:t>
      </w:r>
      <w:r w:rsidR="000F1762" w:rsidRPr="003F1821">
        <w:rPr>
          <w:rFonts w:ascii="Garamond" w:hAnsi="Garamond"/>
          <w:sz w:val="24"/>
          <w:szCs w:val="24"/>
        </w:rPr>
        <w:t>concorrente</w:t>
      </w:r>
      <w:r w:rsidR="00871EE1" w:rsidRPr="003F1821">
        <w:rPr>
          <w:rFonts w:ascii="Garamond" w:hAnsi="Garamond"/>
          <w:sz w:val="24"/>
          <w:szCs w:val="24"/>
        </w:rPr>
        <w:t xml:space="preserve">. </w:t>
      </w:r>
    </w:p>
    <w:p w14:paraId="4552C240" w14:textId="1FBED283" w:rsidR="004A7F29" w:rsidRDefault="004A7F29" w:rsidP="00C50BA8">
      <w:pPr>
        <w:pStyle w:val="PargrafodaLista"/>
        <w:numPr>
          <w:ilvl w:val="0"/>
          <w:numId w:val="46"/>
        </w:numPr>
        <w:spacing w:after="120" w:line="360" w:lineRule="auto"/>
        <w:ind w:left="426"/>
        <w:jc w:val="both"/>
        <w:rPr>
          <w:rFonts w:ascii="Garamond" w:hAnsi="Garamond"/>
          <w:sz w:val="24"/>
          <w:szCs w:val="24"/>
        </w:rPr>
      </w:pPr>
      <w:r w:rsidRPr="0000031D">
        <w:rPr>
          <w:rFonts w:ascii="Garamond" w:hAnsi="Garamond"/>
          <w:sz w:val="24"/>
          <w:szCs w:val="24"/>
        </w:rPr>
        <w:t xml:space="preserve">Até ao termo do prazo </w:t>
      </w:r>
      <w:r>
        <w:rPr>
          <w:rFonts w:ascii="Garamond" w:hAnsi="Garamond"/>
          <w:sz w:val="24"/>
          <w:szCs w:val="24"/>
        </w:rPr>
        <w:t>referido no n.º 1</w:t>
      </w:r>
      <w:r w:rsidRPr="0000031D">
        <w:rPr>
          <w:rFonts w:ascii="Garamond" w:hAnsi="Garamond"/>
          <w:sz w:val="24"/>
          <w:szCs w:val="24"/>
        </w:rPr>
        <w:t xml:space="preserve"> os </w:t>
      </w:r>
      <w:r>
        <w:rPr>
          <w:rFonts w:ascii="Garamond" w:hAnsi="Garamond"/>
          <w:sz w:val="24"/>
          <w:szCs w:val="24"/>
        </w:rPr>
        <w:t>concorrentes</w:t>
      </w:r>
      <w:r w:rsidRPr="0000031D">
        <w:rPr>
          <w:rFonts w:ascii="Garamond" w:hAnsi="Garamond"/>
          <w:sz w:val="24"/>
          <w:szCs w:val="24"/>
        </w:rPr>
        <w:t xml:space="preserve"> </w:t>
      </w:r>
      <w:r>
        <w:rPr>
          <w:rFonts w:ascii="Garamond" w:hAnsi="Garamond"/>
          <w:sz w:val="24"/>
          <w:szCs w:val="24"/>
        </w:rPr>
        <w:t xml:space="preserve">podem retirar as </w:t>
      </w:r>
      <w:r w:rsidR="00E243B0">
        <w:rPr>
          <w:rFonts w:ascii="Garamond" w:hAnsi="Garamond"/>
          <w:sz w:val="24"/>
          <w:szCs w:val="24"/>
        </w:rPr>
        <w:t>propostas</w:t>
      </w:r>
      <w:r w:rsidRPr="0000031D">
        <w:rPr>
          <w:rFonts w:ascii="Garamond" w:hAnsi="Garamond"/>
          <w:sz w:val="24"/>
          <w:szCs w:val="24"/>
        </w:rPr>
        <w:t xml:space="preserve"> </w:t>
      </w:r>
      <w:r>
        <w:rPr>
          <w:rFonts w:ascii="Garamond" w:hAnsi="Garamond"/>
          <w:sz w:val="24"/>
          <w:szCs w:val="24"/>
        </w:rPr>
        <w:t>já entregues</w:t>
      </w:r>
      <w:r w:rsidRPr="0000031D">
        <w:rPr>
          <w:rFonts w:ascii="Garamond" w:hAnsi="Garamond"/>
          <w:sz w:val="24"/>
          <w:szCs w:val="24"/>
        </w:rPr>
        <w:t xml:space="preserve"> através de comunicação à</w:t>
      </w:r>
      <w:r w:rsidR="009720AC">
        <w:rPr>
          <w:rFonts w:ascii="Garamond" w:hAnsi="Garamond"/>
          <w:sz w:val="24"/>
          <w:szCs w:val="24"/>
        </w:rPr>
        <w:t>s</w:t>
      </w:r>
      <w:r w:rsidRPr="0000031D">
        <w:rPr>
          <w:rFonts w:ascii="Garamond" w:hAnsi="Garamond"/>
          <w:sz w:val="24"/>
          <w:szCs w:val="24"/>
        </w:rPr>
        <w:t xml:space="preserve"> </w:t>
      </w:r>
      <w:r>
        <w:rPr>
          <w:rFonts w:ascii="Garamond" w:hAnsi="Garamond"/>
          <w:sz w:val="24"/>
          <w:szCs w:val="24"/>
        </w:rPr>
        <w:t>e</w:t>
      </w:r>
      <w:r w:rsidRPr="0000031D">
        <w:rPr>
          <w:rFonts w:ascii="Garamond" w:hAnsi="Garamond"/>
          <w:sz w:val="24"/>
          <w:szCs w:val="24"/>
        </w:rPr>
        <w:t>ntidade</w:t>
      </w:r>
      <w:r w:rsidR="009720AC">
        <w:rPr>
          <w:rFonts w:ascii="Garamond" w:hAnsi="Garamond"/>
          <w:sz w:val="24"/>
          <w:szCs w:val="24"/>
        </w:rPr>
        <w:t>s</w:t>
      </w:r>
      <w:r w:rsidRPr="0000031D">
        <w:rPr>
          <w:rFonts w:ascii="Garamond" w:hAnsi="Garamond"/>
          <w:sz w:val="24"/>
          <w:szCs w:val="24"/>
        </w:rPr>
        <w:t xml:space="preserve"> </w:t>
      </w:r>
      <w:r>
        <w:rPr>
          <w:rFonts w:ascii="Garamond" w:hAnsi="Garamond"/>
          <w:sz w:val="24"/>
          <w:szCs w:val="24"/>
        </w:rPr>
        <w:t>a</w:t>
      </w:r>
      <w:r w:rsidRPr="0000031D">
        <w:rPr>
          <w:rFonts w:ascii="Garamond" w:hAnsi="Garamond"/>
          <w:sz w:val="24"/>
          <w:szCs w:val="24"/>
        </w:rPr>
        <w:t>djudicante</w:t>
      </w:r>
      <w:r w:rsidR="009720AC">
        <w:rPr>
          <w:rFonts w:ascii="Garamond" w:hAnsi="Garamond"/>
          <w:sz w:val="24"/>
          <w:szCs w:val="24"/>
        </w:rPr>
        <w:t>s</w:t>
      </w:r>
      <w:r w:rsidRPr="0000031D">
        <w:rPr>
          <w:rFonts w:ascii="Garamond" w:hAnsi="Garamond"/>
          <w:sz w:val="24"/>
          <w:szCs w:val="24"/>
        </w:rPr>
        <w:t xml:space="preserve">, sem prejuízo do direito de apresentação de nova </w:t>
      </w:r>
      <w:r w:rsidR="00E243B0">
        <w:rPr>
          <w:rFonts w:ascii="Garamond" w:hAnsi="Garamond"/>
          <w:sz w:val="24"/>
          <w:szCs w:val="24"/>
        </w:rPr>
        <w:t>proposta</w:t>
      </w:r>
      <w:r w:rsidRPr="0000031D">
        <w:rPr>
          <w:rFonts w:ascii="Garamond" w:hAnsi="Garamond"/>
          <w:sz w:val="24"/>
          <w:szCs w:val="24"/>
        </w:rPr>
        <w:t xml:space="preserve"> dentro d</w:t>
      </w:r>
      <w:r>
        <w:rPr>
          <w:rFonts w:ascii="Garamond" w:hAnsi="Garamond"/>
          <w:sz w:val="24"/>
          <w:szCs w:val="24"/>
        </w:rPr>
        <w:t>o mesmo</w:t>
      </w:r>
      <w:r w:rsidRPr="0000031D">
        <w:rPr>
          <w:rFonts w:ascii="Garamond" w:hAnsi="Garamond"/>
          <w:sz w:val="24"/>
          <w:szCs w:val="24"/>
        </w:rPr>
        <w:t xml:space="preserve"> prazo</w:t>
      </w:r>
      <w:r>
        <w:rPr>
          <w:rFonts w:ascii="Garamond" w:hAnsi="Garamond"/>
          <w:sz w:val="24"/>
          <w:szCs w:val="24"/>
        </w:rPr>
        <w:t>.</w:t>
      </w:r>
    </w:p>
    <w:p w14:paraId="56A09DF5" w14:textId="12605AD7" w:rsidR="00F925C6" w:rsidRPr="002C6E98" w:rsidRDefault="00F925C6" w:rsidP="00C50BA8">
      <w:pPr>
        <w:pStyle w:val="PargrafodaLista"/>
        <w:numPr>
          <w:ilvl w:val="0"/>
          <w:numId w:val="46"/>
        </w:numPr>
        <w:spacing w:after="120" w:line="360" w:lineRule="auto"/>
        <w:ind w:left="426"/>
        <w:jc w:val="both"/>
        <w:rPr>
          <w:rFonts w:ascii="Garamond" w:hAnsi="Garamond"/>
          <w:sz w:val="24"/>
          <w:szCs w:val="24"/>
        </w:rPr>
      </w:pPr>
      <w:r w:rsidRPr="002C6E98">
        <w:rPr>
          <w:rFonts w:ascii="Garamond" w:hAnsi="Garamond"/>
          <w:sz w:val="24"/>
          <w:szCs w:val="24"/>
        </w:rPr>
        <w:t>A</w:t>
      </w:r>
      <w:r w:rsidR="002C6E98" w:rsidRPr="002C6E98">
        <w:rPr>
          <w:rFonts w:ascii="Garamond" w:hAnsi="Garamond"/>
          <w:sz w:val="24"/>
          <w:szCs w:val="24"/>
        </w:rPr>
        <w:t>s</w:t>
      </w:r>
      <w:r w:rsidR="00216E4B" w:rsidRPr="002C6E98">
        <w:rPr>
          <w:rFonts w:ascii="Garamond" w:hAnsi="Garamond"/>
          <w:sz w:val="24"/>
          <w:szCs w:val="24"/>
        </w:rPr>
        <w:t xml:space="preserve"> proposta</w:t>
      </w:r>
      <w:r w:rsidR="002C6E98" w:rsidRPr="002C6E98">
        <w:rPr>
          <w:rFonts w:ascii="Garamond" w:hAnsi="Garamond"/>
          <w:sz w:val="24"/>
          <w:szCs w:val="24"/>
        </w:rPr>
        <w:t>s</w:t>
      </w:r>
      <w:r w:rsidR="00216E4B" w:rsidRPr="002C6E98">
        <w:rPr>
          <w:rFonts w:ascii="Garamond" w:hAnsi="Garamond"/>
          <w:sz w:val="24"/>
          <w:szCs w:val="24"/>
        </w:rPr>
        <w:t xml:space="preserve">, e </w:t>
      </w:r>
      <w:r w:rsidR="00B04DAC" w:rsidRPr="002C6E98">
        <w:rPr>
          <w:rFonts w:ascii="Garamond" w:hAnsi="Garamond"/>
          <w:sz w:val="24"/>
          <w:szCs w:val="24"/>
        </w:rPr>
        <w:t>cada um dos</w:t>
      </w:r>
      <w:r w:rsidR="00154BD4" w:rsidRPr="002C6E98">
        <w:rPr>
          <w:rFonts w:ascii="Garamond" w:hAnsi="Garamond"/>
          <w:sz w:val="24"/>
          <w:szCs w:val="24"/>
        </w:rPr>
        <w:t xml:space="preserve"> </w:t>
      </w:r>
      <w:r w:rsidR="00EB6EA8" w:rsidRPr="002C6E98">
        <w:rPr>
          <w:rFonts w:ascii="Garamond" w:hAnsi="Garamond"/>
          <w:sz w:val="24"/>
          <w:szCs w:val="24"/>
        </w:rPr>
        <w:t>respetivos documentos instrutórios</w:t>
      </w:r>
      <w:r w:rsidR="00216E4B" w:rsidRPr="002C6E98">
        <w:rPr>
          <w:rFonts w:ascii="Garamond" w:hAnsi="Garamond"/>
          <w:sz w:val="24"/>
          <w:szCs w:val="24"/>
        </w:rPr>
        <w:t>, devem ser assinadas eletronicamente pelo concorrente, ou pelo seu representante, ou, no caso de agrupamento concorrente, pelo representante comum ou, não existindo, por todos os seus membros ou respetivos representantes.</w:t>
      </w:r>
    </w:p>
    <w:p w14:paraId="0D6E8461" w14:textId="77777777" w:rsidR="00657F0F" w:rsidRDefault="002C6E98" w:rsidP="00C50BA8">
      <w:pPr>
        <w:pStyle w:val="PargrafodaLista"/>
        <w:numPr>
          <w:ilvl w:val="0"/>
          <w:numId w:val="46"/>
        </w:numPr>
        <w:spacing w:after="120" w:line="360" w:lineRule="auto"/>
        <w:ind w:left="426"/>
        <w:jc w:val="both"/>
        <w:rPr>
          <w:rFonts w:ascii="Garamond" w:hAnsi="Garamond"/>
          <w:sz w:val="24"/>
          <w:szCs w:val="24"/>
        </w:rPr>
      </w:pPr>
      <w:r w:rsidRPr="002C6E98">
        <w:rPr>
          <w:rFonts w:ascii="Garamond" w:hAnsi="Garamond"/>
          <w:sz w:val="24"/>
          <w:szCs w:val="24"/>
        </w:rPr>
        <w:t>Para o efeito do número anterior impõe-se a utilização de certificados de assinatura eletrónica qualificadas nos termos do disposto no artigo 54.º da Lei n.º 96/2015, de 17 de agosto, e com as informações que permitam relacionar o assinante com a função e, quando aplicável, o poder de representação do concorrente</w:t>
      </w:r>
      <w:r w:rsidR="00216E4B" w:rsidRPr="002C6E98">
        <w:rPr>
          <w:rFonts w:ascii="Garamond" w:hAnsi="Garamond"/>
          <w:sz w:val="24"/>
          <w:szCs w:val="24"/>
        </w:rPr>
        <w:t xml:space="preserve">. </w:t>
      </w:r>
    </w:p>
    <w:p w14:paraId="4DFF1B0C" w14:textId="77777777" w:rsidR="00657F0F" w:rsidRDefault="00657F0F" w:rsidP="00C50BA8">
      <w:pPr>
        <w:pStyle w:val="PargrafodaLista"/>
        <w:numPr>
          <w:ilvl w:val="0"/>
          <w:numId w:val="46"/>
        </w:numPr>
        <w:spacing w:after="120" w:line="360" w:lineRule="auto"/>
        <w:ind w:left="426"/>
        <w:jc w:val="both"/>
        <w:rPr>
          <w:rFonts w:ascii="Garamond" w:hAnsi="Garamond"/>
          <w:sz w:val="24"/>
          <w:szCs w:val="24"/>
        </w:rPr>
      </w:pPr>
      <w:r w:rsidRPr="00657F0F">
        <w:rPr>
          <w:rFonts w:ascii="Garamond" w:hAnsi="Garamond"/>
          <w:sz w:val="24"/>
          <w:szCs w:val="24"/>
        </w:rPr>
        <w:t>Os certificados qualificados de assinatura eletrónica referidos no número anterior devem ser emitidos por entidade autorizada para o efeito, nos termos do Regulamento (UE) n.º 910/2014 do Parlamento Europeu e do Conselho, de 23 de julho de 2014, e devidamente registada na lista de confiança dos países da União Europeia.</w:t>
      </w:r>
      <w:r>
        <w:rPr>
          <w:rStyle w:val="Refdenotaderodap"/>
          <w:rFonts w:ascii="Garamond" w:hAnsi="Garamond"/>
          <w:sz w:val="24"/>
          <w:szCs w:val="24"/>
        </w:rPr>
        <w:footnoteReference w:id="3"/>
      </w:r>
    </w:p>
    <w:p w14:paraId="29795229" w14:textId="615D291D" w:rsidR="00657F0F" w:rsidRPr="00657F0F" w:rsidRDefault="00657F0F" w:rsidP="00C50BA8">
      <w:pPr>
        <w:pStyle w:val="PargrafodaLista"/>
        <w:numPr>
          <w:ilvl w:val="0"/>
          <w:numId w:val="46"/>
        </w:numPr>
        <w:spacing w:after="120" w:line="360" w:lineRule="auto"/>
        <w:ind w:left="426"/>
        <w:jc w:val="both"/>
        <w:rPr>
          <w:rFonts w:ascii="Garamond" w:hAnsi="Garamond"/>
          <w:sz w:val="24"/>
          <w:szCs w:val="24"/>
        </w:rPr>
      </w:pPr>
      <w:r w:rsidRPr="00657F0F">
        <w:rPr>
          <w:rFonts w:ascii="Garamond" w:hAnsi="Garamond"/>
          <w:sz w:val="24"/>
          <w:szCs w:val="24"/>
        </w:rPr>
        <w:t xml:space="preserve">Como alternativa ao cumprimento do disposto no n.º 5, o candidato pode apresentar: </w:t>
      </w:r>
    </w:p>
    <w:p w14:paraId="2E51B135" w14:textId="6C6379A2" w:rsidR="00657F0F" w:rsidRDefault="00657F0F" w:rsidP="00C50BA8">
      <w:pPr>
        <w:pStyle w:val="PargrafodaLista"/>
        <w:numPr>
          <w:ilvl w:val="0"/>
          <w:numId w:val="50"/>
        </w:numPr>
        <w:spacing w:after="120" w:line="360" w:lineRule="auto"/>
        <w:jc w:val="both"/>
        <w:rPr>
          <w:rFonts w:ascii="Garamond" w:hAnsi="Garamond"/>
          <w:sz w:val="24"/>
          <w:szCs w:val="24"/>
        </w:rPr>
      </w:pPr>
      <w:r>
        <w:rPr>
          <w:rFonts w:ascii="Garamond" w:hAnsi="Garamond"/>
          <w:sz w:val="24"/>
          <w:szCs w:val="24"/>
        </w:rPr>
        <w:lastRenderedPageBreak/>
        <w:t>T</w:t>
      </w:r>
      <w:r w:rsidRPr="00572A79">
        <w:rPr>
          <w:rFonts w:ascii="Garamond" w:hAnsi="Garamond"/>
          <w:sz w:val="24"/>
          <w:szCs w:val="24"/>
        </w:rPr>
        <w:t>ermo de reconhecimento de assinatura(s) com menções especiais à qualidade e poderes do</w:t>
      </w:r>
      <w:r>
        <w:rPr>
          <w:rFonts w:ascii="Garamond" w:hAnsi="Garamond"/>
          <w:sz w:val="24"/>
          <w:szCs w:val="24"/>
        </w:rPr>
        <w:t>(s)</w:t>
      </w:r>
      <w:r w:rsidRPr="00572A79">
        <w:rPr>
          <w:rFonts w:ascii="Garamond" w:hAnsi="Garamond"/>
          <w:sz w:val="24"/>
          <w:szCs w:val="24"/>
        </w:rPr>
        <w:t xml:space="preserve"> signatário</w:t>
      </w:r>
      <w:r>
        <w:rPr>
          <w:rFonts w:ascii="Garamond" w:hAnsi="Garamond"/>
          <w:sz w:val="24"/>
          <w:szCs w:val="24"/>
        </w:rPr>
        <w:t>(</w:t>
      </w:r>
      <w:r w:rsidRPr="00572A79">
        <w:rPr>
          <w:rFonts w:ascii="Garamond" w:hAnsi="Garamond"/>
          <w:sz w:val="24"/>
          <w:szCs w:val="24"/>
        </w:rPr>
        <w:t>s</w:t>
      </w:r>
      <w:r>
        <w:rPr>
          <w:rFonts w:ascii="Garamond" w:hAnsi="Garamond"/>
          <w:sz w:val="24"/>
          <w:szCs w:val="24"/>
        </w:rPr>
        <w:t>)</w:t>
      </w:r>
      <w:r w:rsidRPr="00572A79">
        <w:rPr>
          <w:rFonts w:ascii="Garamond" w:hAnsi="Garamond"/>
          <w:sz w:val="24"/>
          <w:szCs w:val="24"/>
        </w:rPr>
        <w:t xml:space="preserve"> para obrigar o </w:t>
      </w:r>
      <w:r w:rsidR="00A32BBB">
        <w:rPr>
          <w:rFonts w:ascii="Garamond" w:hAnsi="Garamond"/>
          <w:sz w:val="24"/>
          <w:szCs w:val="24"/>
        </w:rPr>
        <w:t>concorrente</w:t>
      </w:r>
      <w:r w:rsidRPr="00572A79">
        <w:rPr>
          <w:rFonts w:ascii="Garamond" w:hAnsi="Garamond"/>
          <w:sz w:val="24"/>
          <w:szCs w:val="24"/>
        </w:rPr>
        <w:t>, lavrado por entidade com competência legal para o efeito; ou</w:t>
      </w:r>
    </w:p>
    <w:p w14:paraId="0F080E95" w14:textId="27A78B8B" w:rsidR="00657F0F" w:rsidRPr="007A7E13" w:rsidRDefault="00657F0F" w:rsidP="00C50BA8">
      <w:pPr>
        <w:pStyle w:val="PargrafodaLista"/>
        <w:numPr>
          <w:ilvl w:val="0"/>
          <w:numId w:val="50"/>
        </w:numPr>
        <w:spacing w:after="120" w:line="360" w:lineRule="auto"/>
        <w:jc w:val="both"/>
        <w:rPr>
          <w:rFonts w:ascii="Garamond" w:hAnsi="Garamond"/>
          <w:sz w:val="24"/>
          <w:szCs w:val="24"/>
        </w:rPr>
      </w:pPr>
      <w:r w:rsidRPr="007A7E13">
        <w:rPr>
          <w:rFonts w:ascii="Garamond" w:hAnsi="Garamond"/>
          <w:sz w:val="24"/>
          <w:szCs w:val="24"/>
        </w:rPr>
        <w:t xml:space="preserve">Documento(s) oficial(is) que, nos termos da lei, permitam aferir da respetiva qualidade e suficiência de poderes para a prática do ato em representação do </w:t>
      </w:r>
      <w:r w:rsidR="00A32BBB">
        <w:rPr>
          <w:rFonts w:ascii="Garamond" w:hAnsi="Garamond"/>
          <w:sz w:val="24"/>
          <w:szCs w:val="24"/>
        </w:rPr>
        <w:t>concorrente</w:t>
      </w:r>
      <w:r w:rsidRPr="007A7E13">
        <w:rPr>
          <w:rFonts w:ascii="Garamond" w:hAnsi="Garamond"/>
          <w:sz w:val="24"/>
          <w:szCs w:val="24"/>
        </w:rPr>
        <w:t xml:space="preserve"> ou dos membros do agrupamento.</w:t>
      </w:r>
    </w:p>
    <w:p w14:paraId="5CCB42DD" w14:textId="0016D1DB" w:rsidR="00E50104" w:rsidRDefault="00E50104" w:rsidP="00C50BA8">
      <w:pPr>
        <w:pStyle w:val="PargrafodaLista"/>
        <w:numPr>
          <w:ilvl w:val="0"/>
          <w:numId w:val="46"/>
        </w:numPr>
        <w:spacing w:after="120" w:line="360" w:lineRule="auto"/>
        <w:ind w:left="426"/>
        <w:jc w:val="both"/>
        <w:rPr>
          <w:rFonts w:ascii="Garamond" w:hAnsi="Garamond"/>
          <w:sz w:val="24"/>
          <w:szCs w:val="24"/>
        </w:rPr>
      </w:pPr>
      <w:r>
        <w:rPr>
          <w:rFonts w:ascii="Garamond" w:hAnsi="Garamond"/>
          <w:sz w:val="24"/>
          <w:szCs w:val="24"/>
        </w:rPr>
        <w:t xml:space="preserve">O disposto no número anterior não se aplica </w:t>
      </w:r>
      <w:r w:rsidR="00842001">
        <w:rPr>
          <w:rFonts w:ascii="Garamond" w:hAnsi="Garamond"/>
          <w:sz w:val="24"/>
          <w:szCs w:val="24"/>
        </w:rPr>
        <w:t>caso os referidos</w:t>
      </w:r>
      <w:r>
        <w:rPr>
          <w:rFonts w:ascii="Garamond" w:hAnsi="Garamond"/>
          <w:sz w:val="24"/>
          <w:szCs w:val="24"/>
        </w:rPr>
        <w:t xml:space="preserve"> documentos </w:t>
      </w:r>
      <w:r w:rsidR="00842001">
        <w:rPr>
          <w:rFonts w:ascii="Garamond" w:hAnsi="Garamond"/>
          <w:sz w:val="24"/>
          <w:szCs w:val="24"/>
        </w:rPr>
        <w:t>tenham sido apresentados na fase das candidaturas e ainda se encontrem válidos na data da apresentação da proposta.</w:t>
      </w:r>
    </w:p>
    <w:p w14:paraId="432412D1" w14:textId="01F083F8" w:rsidR="00657F0F" w:rsidRPr="00740E51" w:rsidRDefault="00657F0F" w:rsidP="00C50BA8">
      <w:pPr>
        <w:pStyle w:val="PargrafodaLista"/>
        <w:numPr>
          <w:ilvl w:val="0"/>
          <w:numId w:val="46"/>
        </w:numPr>
        <w:spacing w:after="120" w:line="360" w:lineRule="auto"/>
        <w:ind w:left="426"/>
        <w:jc w:val="both"/>
        <w:rPr>
          <w:rFonts w:ascii="Garamond" w:hAnsi="Garamond"/>
          <w:sz w:val="24"/>
          <w:szCs w:val="24"/>
        </w:rPr>
      </w:pPr>
      <w:r w:rsidRPr="00740E51">
        <w:rPr>
          <w:rFonts w:ascii="Garamond" w:hAnsi="Garamond"/>
          <w:sz w:val="24"/>
          <w:szCs w:val="24"/>
        </w:rPr>
        <w:t xml:space="preserve">A não apresentação do(s) documento(s) referidos na alínea b) do </w:t>
      </w:r>
      <w:r w:rsidR="00A32BBB" w:rsidRPr="00740E51">
        <w:rPr>
          <w:rFonts w:ascii="Garamond" w:hAnsi="Garamond"/>
          <w:sz w:val="24"/>
          <w:szCs w:val="24"/>
        </w:rPr>
        <w:t>n.º 7</w:t>
      </w:r>
      <w:r w:rsidRPr="00740E51">
        <w:rPr>
          <w:rFonts w:ascii="Garamond" w:hAnsi="Garamond"/>
          <w:sz w:val="24"/>
          <w:szCs w:val="24"/>
        </w:rPr>
        <w:t xml:space="preserve"> constitui uma irregularidade suprível nos termos do disposto no n.º 3 do artigo 72.º do CCP, contanto que o documento oficial em causa permita certificar a existência, à data de apresentação da candidatura, dos poderes necessários para vincular o </w:t>
      </w:r>
      <w:r w:rsidR="00740E51" w:rsidRPr="00740E51">
        <w:rPr>
          <w:rFonts w:ascii="Garamond" w:hAnsi="Garamond"/>
          <w:sz w:val="24"/>
          <w:szCs w:val="24"/>
        </w:rPr>
        <w:t>concorrente</w:t>
      </w:r>
      <w:r w:rsidRPr="00740E51">
        <w:rPr>
          <w:rFonts w:ascii="Garamond" w:hAnsi="Garamond"/>
          <w:sz w:val="24"/>
          <w:szCs w:val="24"/>
        </w:rPr>
        <w:t xml:space="preserve">, sem prejuízo de tal documento poder ter uma data posterior. </w:t>
      </w:r>
    </w:p>
    <w:p w14:paraId="58AD7814" w14:textId="34FD02C5" w:rsidR="00F16FAD" w:rsidRPr="00740E51" w:rsidRDefault="00871EE1" w:rsidP="00C50BA8">
      <w:pPr>
        <w:pStyle w:val="PargrafodaLista"/>
        <w:numPr>
          <w:ilvl w:val="0"/>
          <w:numId w:val="46"/>
        </w:numPr>
        <w:spacing w:after="120" w:line="360" w:lineRule="auto"/>
        <w:ind w:left="426"/>
        <w:jc w:val="both"/>
        <w:rPr>
          <w:rFonts w:ascii="Garamond" w:hAnsi="Garamond"/>
          <w:sz w:val="24"/>
          <w:szCs w:val="24"/>
        </w:rPr>
      </w:pPr>
      <w:r w:rsidRPr="00740E51">
        <w:rPr>
          <w:rFonts w:ascii="Garamond" w:hAnsi="Garamond"/>
          <w:sz w:val="24"/>
          <w:szCs w:val="24"/>
        </w:rPr>
        <w:t xml:space="preserve">Perante dúvida fundada sobre o conteúdo ou autenticidade </w:t>
      </w:r>
      <w:r w:rsidR="00EB6EA8" w:rsidRPr="00740E51">
        <w:rPr>
          <w:rFonts w:ascii="Garamond" w:hAnsi="Garamond"/>
          <w:sz w:val="24"/>
          <w:szCs w:val="24"/>
        </w:rPr>
        <w:t>dos documentos instrutórios</w:t>
      </w:r>
      <w:r w:rsidRPr="00740E51">
        <w:rPr>
          <w:rFonts w:ascii="Garamond" w:hAnsi="Garamond"/>
          <w:sz w:val="24"/>
          <w:szCs w:val="24"/>
        </w:rPr>
        <w:t xml:space="preserve"> da proposta apresentada, a</w:t>
      </w:r>
      <w:r w:rsidR="009720AC">
        <w:rPr>
          <w:rFonts w:ascii="Garamond" w:hAnsi="Garamond"/>
          <w:sz w:val="24"/>
          <w:szCs w:val="24"/>
        </w:rPr>
        <w:t>s</w:t>
      </w:r>
      <w:r w:rsidRPr="00740E51">
        <w:rPr>
          <w:rFonts w:ascii="Garamond" w:hAnsi="Garamond"/>
          <w:sz w:val="24"/>
          <w:szCs w:val="24"/>
        </w:rPr>
        <w:t xml:space="preserve"> entidade</w:t>
      </w:r>
      <w:r w:rsidR="009720AC">
        <w:rPr>
          <w:rFonts w:ascii="Garamond" w:hAnsi="Garamond"/>
          <w:sz w:val="24"/>
          <w:szCs w:val="24"/>
        </w:rPr>
        <w:t>s</w:t>
      </w:r>
      <w:r w:rsidRPr="00740E51">
        <w:rPr>
          <w:rFonts w:ascii="Garamond" w:hAnsi="Garamond"/>
          <w:sz w:val="24"/>
          <w:szCs w:val="24"/>
        </w:rPr>
        <w:t xml:space="preserve"> adjudicante</w:t>
      </w:r>
      <w:r w:rsidR="009720AC">
        <w:rPr>
          <w:rFonts w:ascii="Garamond" w:hAnsi="Garamond"/>
          <w:sz w:val="24"/>
          <w:szCs w:val="24"/>
        </w:rPr>
        <w:t>s</w:t>
      </w:r>
      <w:r w:rsidRPr="00740E51">
        <w:rPr>
          <w:rFonts w:ascii="Garamond" w:hAnsi="Garamond"/>
          <w:sz w:val="24"/>
          <w:szCs w:val="24"/>
        </w:rPr>
        <w:t xml:space="preserve"> pode</w:t>
      </w:r>
      <w:r w:rsidR="009720AC">
        <w:rPr>
          <w:rFonts w:ascii="Garamond" w:hAnsi="Garamond"/>
          <w:sz w:val="24"/>
          <w:szCs w:val="24"/>
        </w:rPr>
        <w:t>m</w:t>
      </w:r>
      <w:r w:rsidRPr="00740E51">
        <w:rPr>
          <w:rFonts w:ascii="Garamond" w:hAnsi="Garamond"/>
          <w:sz w:val="24"/>
          <w:szCs w:val="24"/>
        </w:rPr>
        <w:t xml:space="preserve"> exigir ao concorrente a apresentação dos originais de qualquer um dos documentos cuja reprodução tenha sido apresentada. </w:t>
      </w:r>
    </w:p>
    <w:p w14:paraId="1A3E42BC" w14:textId="79E51879" w:rsidR="004D1F4A" w:rsidRPr="00C60D2E" w:rsidRDefault="000A285E" w:rsidP="004D1F4A">
      <w:pPr>
        <w:pStyle w:val="Default"/>
        <w:spacing w:after="120" w:line="360" w:lineRule="auto"/>
        <w:jc w:val="center"/>
        <w:rPr>
          <w:rFonts w:ascii="Garamond" w:hAnsi="Garamond"/>
          <w:color w:val="auto"/>
        </w:rPr>
      </w:pPr>
      <w:r w:rsidRPr="00C60D2E">
        <w:rPr>
          <w:rFonts w:ascii="Garamond" w:hAnsi="Garamond"/>
          <w:color w:val="auto"/>
        </w:rPr>
        <w:t xml:space="preserve">Artigo </w:t>
      </w:r>
      <w:r w:rsidR="004D1F4A" w:rsidRPr="00C60D2E">
        <w:rPr>
          <w:rFonts w:ascii="Garamond" w:hAnsi="Garamond"/>
          <w:color w:val="auto"/>
        </w:rPr>
        <w:t>2</w:t>
      </w:r>
      <w:r w:rsidR="00C60D2E" w:rsidRPr="00C60D2E">
        <w:rPr>
          <w:rFonts w:ascii="Garamond" w:hAnsi="Garamond"/>
          <w:color w:val="auto"/>
        </w:rPr>
        <w:t>7</w:t>
      </w:r>
      <w:r w:rsidRPr="00C60D2E">
        <w:rPr>
          <w:rFonts w:ascii="Garamond" w:hAnsi="Garamond"/>
          <w:color w:val="auto"/>
        </w:rPr>
        <w:t>.º</w:t>
      </w:r>
    </w:p>
    <w:p w14:paraId="50D8CF1B" w14:textId="77777777" w:rsidR="000A285E" w:rsidRPr="00F563C3" w:rsidRDefault="000A285E" w:rsidP="000A285E">
      <w:pPr>
        <w:pStyle w:val="Default"/>
        <w:spacing w:after="120" w:line="360" w:lineRule="auto"/>
        <w:jc w:val="center"/>
        <w:rPr>
          <w:rFonts w:ascii="Garamond" w:hAnsi="Garamond"/>
          <w:color w:val="auto"/>
        </w:rPr>
      </w:pPr>
      <w:r w:rsidRPr="00C60D2E">
        <w:rPr>
          <w:rFonts w:ascii="Garamond" w:hAnsi="Garamond"/>
          <w:color w:val="auto"/>
        </w:rPr>
        <w:t>Propostas variantes</w:t>
      </w:r>
    </w:p>
    <w:p w14:paraId="3DFEB8EB" w14:textId="72880568" w:rsidR="005A0E66" w:rsidRPr="00F563C3" w:rsidRDefault="005A0E66" w:rsidP="00C50BA8">
      <w:pPr>
        <w:pStyle w:val="Ttulo2"/>
        <w:keepNext w:val="0"/>
        <w:keepLines/>
        <w:widowControl w:val="0"/>
        <w:numPr>
          <w:ilvl w:val="2"/>
          <w:numId w:val="48"/>
        </w:numPr>
        <w:spacing w:before="0" w:after="120"/>
        <w:ind w:left="426"/>
        <w:jc w:val="both"/>
        <w:rPr>
          <w:rFonts w:ascii="Garamond" w:hAnsi="Garamond" w:cs="Calibri"/>
          <w:b w:val="0"/>
          <w:bCs w:val="0"/>
          <w:i w:val="0"/>
          <w:iCs w:val="0"/>
          <w:sz w:val="24"/>
        </w:rPr>
      </w:pPr>
      <w:r w:rsidRPr="00F563C3">
        <w:rPr>
          <w:rFonts w:ascii="Garamond" w:hAnsi="Garamond" w:cs="Calibri"/>
          <w:b w:val="0"/>
          <w:bCs w:val="0"/>
          <w:i w:val="0"/>
          <w:iCs w:val="0"/>
          <w:sz w:val="24"/>
        </w:rPr>
        <w:t xml:space="preserve">Não são admissíveis propostas variantes, pelo que é excluída a proposta que, relativamente a um ou mais aspetos da execução do Contrato a celebrar, contenha atributos ou termos ou condições que digam respeito a condições contratuais não previstas pelo </w:t>
      </w:r>
      <w:r w:rsidR="00B94007" w:rsidRPr="00F563C3">
        <w:rPr>
          <w:rFonts w:ascii="Garamond" w:hAnsi="Garamond" w:cs="Calibri"/>
          <w:b w:val="0"/>
          <w:bCs w:val="0"/>
          <w:i w:val="0"/>
          <w:iCs w:val="0"/>
          <w:sz w:val="24"/>
        </w:rPr>
        <w:t>c</w:t>
      </w:r>
      <w:r w:rsidRPr="00F563C3">
        <w:rPr>
          <w:rFonts w:ascii="Garamond" w:hAnsi="Garamond" w:cs="Calibri"/>
          <w:b w:val="0"/>
          <w:bCs w:val="0"/>
          <w:i w:val="0"/>
          <w:iCs w:val="0"/>
          <w:sz w:val="24"/>
        </w:rPr>
        <w:t xml:space="preserve">aderno de </w:t>
      </w:r>
      <w:r w:rsidR="00B94007" w:rsidRPr="00F563C3">
        <w:rPr>
          <w:rFonts w:ascii="Garamond" w:hAnsi="Garamond" w:cs="Calibri"/>
          <w:b w:val="0"/>
          <w:bCs w:val="0"/>
          <w:i w:val="0"/>
          <w:iCs w:val="0"/>
          <w:sz w:val="24"/>
        </w:rPr>
        <w:t>e</w:t>
      </w:r>
      <w:r w:rsidRPr="00F563C3">
        <w:rPr>
          <w:rFonts w:ascii="Garamond" w:hAnsi="Garamond" w:cs="Calibri"/>
          <w:b w:val="0"/>
          <w:bCs w:val="0"/>
          <w:i w:val="0"/>
          <w:iCs w:val="0"/>
          <w:sz w:val="24"/>
        </w:rPr>
        <w:t>ncargos, que se encontre em desconformidade ou altere os parâmetros base, as especificações ou os termos e condições dele constantes e/ou que contenha condições.</w:t>
      </w:r>
    </w:p>
    <w:p w14:paraId="288E1128" w14:textId="022B59CF" w:rsidR="000A285E" w:rsidRPr="00F563C3" w:rsidRDefault="005A0E66" w:rsidP="00C50BA8">
      <w:pPr>
        <w:pStyle w:val="Default"/>
        <w:numPr>
          <w:ilvl w:val="2"/>
          <w:numId w:val="48"/>
        </w:numPr>
        <w:spacing w:after="120" w:line="360" w:lineRule="auto"/>
        <w:ind w:left="426"/>
        <w:jc w:val="both"/>
        <w:rPr>
          <w:rFonts w:ascii="Garamond" w:hAnsi="Garamond"/>
          <w:color w:val="auto"/>
        </w:rPr>
      </w:pPr>
      <w:r w:rsidRPr="00F563C3">
        <w:rPr>
          <w:rFonts w:ascii="Garamond" w:hAnsi="Garamond"/>
        </w:rPr>
        <w:t>No caso de ser apresentada uma proposta base e uma ou várias variantes, o Júri deve propor, apenas, a exclusão da(s) proposta(s) variante(s)</w:t>
      </w:r>
      <w:r w:rsidR="00B94007" w:rsidRPr="00F563C3">
        <w:rPr>
          <w:rFonts w:ascii="Garamond" w:hAnsi="Garamond"/>
        </w:rPr>
        <w:t>.</w:t>
      </w:r>
    </w:p>
    <w:p w14:paraId="6D34F6E8" w14:textId="53CCAB3A" w:rsidR="000A285E" w:rsidRPr="00C60D2E" w:rsidRDefault="000A285E" w:rsidP="000A285E">
      <w:pPr>
        <w:pStyle w:val="Default"/>
        <w:spacing w:after="120" w:line="360" w:lineRule="auto"/>
        <w:jc w:val="center"/>
        <w:rPr>
          <w:rFonts w:ascii="Garamond" w:hAnsi="Garamond"/>
          <w:color w:val="auto"/>
        </w:rPr>
      </w:pPr>
      <w:r w:rsidRPr="00C60D2E">
        <w:rPr>
          <w:rFonts w:ascii="Garamond" w:hAnsi="Garamond"/>
          <w:color w:val="auto"/>
        </w:rPr>
        <w:t xml:space="preserve">Artigo </w:t>
      </w:r>
      <w:r w:rsidR="003638FB" w:rsidRPr="00C60D2E">
        <w:rPr>
          <w:rFonts w:ascii="Garamond" w:hAnsi="Garamond"/>
          <w:color w:val="auto"/>
        </w:rPr>
        <w:t>2</w:t>
      </w:r>
      <w:r w:rsidR="00C60D2E" w:rsidRPr="00C60D2E">
        <w:rPr>
          <w:rFonts w:ascii="Garamond" w:hAnsi="Garamond"/>
          <w:color w:val="auto"/>
        </w:rPr>
        <w:t>8</w:t>
      </w:r>
      <w:r w:rsidRPr="00C60D2E">
        <w:rPr>
          <w:rFonts w:ascii="Garamond" w:hAnsi="Garamond"/>
          <w:color w:val="auto"/>
        </w:rPr>
        <w:t>.º</w:t>
      </w:r>
    </w:p>
    <w:p w14:paraId="23F11825" w14:textId="77777777" w:rsidR="000A285E" w:rsidRPr="001D7797" w:rsidRDefault="000A285E" w:rsidP="000A285E">
      <w:pPr>
        <w:pStyle w:val="Default"/>
        <w:spacing w:after="120" w:line="360" w:lineRule="auto"/>
        <w:jc w:val="center"/>
        <w:rPr>
          <w:rFonts w:ascii="Garamond" w:hAnsi="Garamond"/>
          <w:color w:val="auto"/>
        </w:rPr>
      </w:pPr>
      <w:r w:rsidRPr="00C60D2E">
        <w:rPr>
          <w:rFonts w:ascii="Garamond" w:hAnsi="Garamond"/>
          <w:color w:val="auto"/>
        </w:rPr>
        <w:t>Prazo de manutenção das propostas</w:t>
      </w:r>
    </w:p>
    <w:p w14:paraId="733812A3" w14:textId="777D3D24" w:rsidR="000A285E" w:rsidRPr="001D7797" w:rsidRDefault="000A285E" w:rsidP="000A285E">
      <w:pPr>
        <w:pStyle w:val="Default"/>
        <w:spacing w:after="120" w:line="360" w:lineRule="auto"/>
        <w:jc w:val="both"/>
        <w:rPr>
          <w:rFonts w:ascii="Garamond" w:hAnsi="Garamond"/>
          <w:color w:val="auto"/>
        </w:rPr>
      </w:pPr>
      <w:r w:rsidRPr="001D7797">
        <w:rPr>
          <w:rFonts w:ascii="Garamond" w:hAnsi="Garamond"/>
          <w:color w:val="auto"/>
        </w:rPr>
        <w:t>Os concorrentes devem manter as propostas apresentadas pelo prazo de [</w:t>
      </w:r>
      <w:r w:rsidRPr="001D7797">
        <w:rPr>
          <w:rFonts w:ascii="Garamond" w:hAnsi="Garamond"/>
          <w:i/>
          <w:iCs/>
          <w:color w:val="auto"/>
        </w:rPr>
        <w:t>preencher em conformidade com o disposto no artigo 65.º do CCP</w:t>
      </w:r>
      <w:r w:rsidRPr="001D7797">
        <w:rPr>
          <w:rFonts w:ascii="Garamond" w:hAnsi="Garamond"/>
          <w:color w:val="auto"/>
        </w:rPr>
        <w:t xml:space="preserve">], a contar do termo do prazo </w:t>
      </w:r>
      <w:r w:rsidRPr="00C60D2E">
        <w:rPr>
          <w:rFonts w:ascii="Garamond" w:hAnsi="Garamond"/>
          <w:color w:val="auto"/>
        </w:rPr>
        <w:t xml:space="preserve">referido no n.º 1 do artigo </w:t>
      </w:r>
      <w:r w:rsidR="00202D6D" w:rsidRPr="00C60D2E">
        <w:rPr>
          <w:rFonts w:ascii="Garamond" w:hAnsi="Garamond"/>
          <w:color w:val="auto"/>
        </w:rPr>
        <w:t>2</w:t>
      </w:r>
      <w:r w:rsidR="00C60D2E" w:rsidRPr="00C60D2E">
        <w:rPr>
          <w:rFonts w:ascii="Garamond" w:hAnsi="Garamond"/>
          <w:color w:val="auto"/>
        </w:rPr>
        <w:t>6</w:t>
      </w:r>
      <w:r w:rsidRPr="00C60D2E">
        <w:rPr>
          <w:rFonts w:ascii="Garamond" w:hAnsi="Garamond"/>
          <w:color w:val="auto"/>
        </w:rPr>
        <w:t>.º.</w:t>
      </w:r>
      <w:r w:rsidRPr="001D7797">
        <w:rPr>
          <w:rFonts w:ascii="Garamond" w:hAnsi="Garamond"/>
          <w:color w:val="auto"/>
        </w:rPr>
        <w:t xml:space="preserve"> </w:t>
      </w:r>
    </w:p>
    <w:p w14:paraId="492FF731" w14:textId="542C4FF5" w:rsidR="000A285E" w:rsidRPr="00C60D2E" w:rsidRDefault="000A285E" w:rsidP="000A285E">
      <w:pPr>
        <w:pStyle w:val="Default"/>
        <w:spacing w:after="120" w:line="360" w:lineRule="auto"/>
        <w:jc w:val="center"/>
        <w:rPr>
          <w:rFonts w:ascii="Garamond" w:hAnsi="Garamond"/>
          <w:color w:val="auto"/>
        </w:rPr>
      </w:pPr>
      <w:r w:rsidRPr="00C60D2E">
        <w:rPr>
          <w:rFonts w:ascii="Garamond" w:hAnsi="Garamond"/>
          <w:color w:val="auto"/>
        </w:rPr>
        <w:t xml:space="preserve">Artigo </w:t>
      </w:r>
      <w:r w:rsidR="00C60D2E" w:rsidRPr="00C60D2E">
        <w:rPr>
          <w:rFonts w:ascii="Garamond" w:hAnsi="Garamond"/>
          <w:color w:val="auto"/>
        </w:rPr>
        <w:t>29</w:t>
      </w:r>
      <w:r w:rsidRPr="00C60D2E">
        <w:rPr>
          <w:rFonts w:ascii="Garamond" w:hAnsi="Garamond"/>
          <w:color w:val="auto"/>
        </w:rPr>
        <w:t>.º</w:t>
      </w:r>
    </w:p>
    <w:p w14:paraId="502AF5EE" w14:textId="77777777" w:rsidR="000A285E" w:rsidRPr="00BA1240" w:rsidRDefault="000A285E" w:rsidP="000A285E">
      <w:pPr>
        <w:pStyle w:val="Default"/>
        <w:spacing w:after="120" w:line="360" w:lineRule="auto"/>
        <w:jc w:val="center"/>
        <w:rPr>
          <w:rFonts w:ascii="Garamond" w:hAnsi="Garamond"/>
          <w:color w:val="auto"/>
        </w:rPr>
      </w:pPr>
      <w:r w:rsidRPr="00C60D2E">
        <w:rPr>
          <w:rFonts w:ascii="Garamond" w:hAnsi="Garamond"/>
          <w:color w:val="auto"/>
        </w:rPr>
        <w:t>Esclarecimentos</w:t>
      </w:r>
    </w:p>
    <w:p w14:paraId="1B299137" w14:textId="77777777" w:rsidR="000A285E" w:rsidRPr="00BA1240" w:rsidRDefault="000A285E" w:rsidP="00C50BA8">
      <w:pPr>
        <w:pStyle w:val="Default"/>
        <w:numPr>
          <w:ilvl w:val="0"/>
          <w:numId w:val="8"/>
        </w:numPr>
        <w:spacing w:after="120" w:line="360" w:lineRule="auto"/>
        <w:ind w:left="426"/>
        <w:jc w:val="both"/>
        <w:rPr>
          <w:rFonts w:ascii="Garamond" w:hAnsi="Garamond"/>
          <w:color w:val="auto"/>
        </w:rPr>
      </w:pPr>
      <w:r w:rsidRPr="00BA1240">
        <w:rPr>
          <w:rFonts w:ascii="Garamond" w:hAnsi="Garamond"/>
          <w:color w:val="auto"/>
        </w:rPr>
        <w:lastRenderedPageBreak/>
        <w:t xml:space="preserve"> O Júri pode solicitar aos concorrentes a prestação de quaisquer esclarecimentos sobre as propostas apresentadas que considere necessários para a sua análise e avaliação.</w:t>
      </w:r>
    </w:p>
    <w:p w14:paraId="24B4B815" w14:textId="77777777" w:rsidR="000A285E" w:rsidRPr="00BA1240" w:rsidRDefault="000A285E" w:rsidP="00C50BA8">
      <w:pPr>
        <w:pStyle w:val="Default"/>
        <w:numPr>
          <w:ilvl w:val="0"/>
          <w:numId w:val="8"/>
        </w:numPr>
        <w:spacing w:after="120" w:line="360" w:lineRule="auto"/>
        <w:ind w:left="426"/>
        <w:jc w:val="both"/>
        <w:rPr>
          <w:rFonts w:ascii="Garamond" w:hAnsi="Garamond"/>
          <w:color w:val="auto"/>
        </w:rPr>
      </w:pPr>
      <w:r w:rsidRPr="00BA1240">
        <w:rPr>
          <w:rFonts w:ascii="Garamond" w:hAnsi="Garamond"/>
          <w:color w:val="auto"/>
        </w:rPr>
        <w:t xml:space="preserve">Os esclarecimentos prestados pelos concorrentes nos termos do número anterior constituem parte integrante da respetiva proposta, sob condição de não contrariarem os elementos constantes da documentação instrutória e de não alterarem ou completarem os respetivos atributos. </w:t>
      </w:r>
    </w:p>
    <w:p w14:paraId="4406D3F2" w14:textId="77777777" w:rsidR="000A285E" w:rsidRPr="00BA1240" w:rsidRDefault="000A285E" w:rsidP="00C50BA8">
      <w:pPr>
        <w:pStyle w:val="Default"/>
        <w:numPr>
          <w:ilvl w:val="0"/>
          <w:numId w:val="8"/>
        </w:numPr>
        <w:spacing w:after="120" w:line="360" w:lineRule="auto"/>
        <w:ind w:left="426"/>
        <w:jc w:val="both"/>
        <w:rPr>
          <w:rFonts w:ascii="Garamond" w:hAnsi="Garamond"/>
          <w:color w:val="auto"/>
        </w:rPr>
      </w:pPr>
      <w:r w:rsidRPr="00BA1240">
        <w:rPr>
          <w:rFonts w:ascii="Garamond" w:hAnsi="Garamond"/>
          <w:color w:val="auto"/>
        </w:rPr>
        <w:t>No prazo de [</w:t>
      </w:r>
      <w:r w:rsidRPr="00BA1240">
        <w:rPr>
          <w:rFonts w:ascii="Garamond" w:hAnsi="Garamond"/>
          <w:i/>
          <w:iCs/>
          <w:color w:val="auto"/>
        </w:rPr>
        <w:t>preencher</w:t>
      </w:r>
      <w:r w:rsidRPr="00BA1240">
        <w:rPr>
          <w:rFonts w:ascii="Garamond" w:hAnsi="Garamond"/>
          <w:color w:val="auto"/>
        </w:rPr>
        <w:t xml:space="preserve">] a contar da data de receção das propostas, o Júri solicita aos concorrentes que procedam ao suprimento das eventuais irregularidades decorrentes da preterição de formalidades não essenciais, incluindo a apresentação de documentos que se limitem a comprovar factos ou qualidades anteriores à data de apresentação da proposta. </w:t>
      </w:r>
    </w:p>
    <w:p w14:paraId="54FDCE58" w14:textId="77777777" w:rsidR="000A285E" w:rsidRPr="00BA1240" w:rsidRDefault="000A285E" w:rsidP="00C50BA8">
      <w:pPr>
        <w:pStyle w:val="Default"/>
        <w:numPr>
          <w:ilvl w:val="0"/>
          <w:numId w:val="8"/>
        </w:numPr>
        <w:spacing w:after="120" w:line="360" w:lineRule="auto"/>
        <w:ind w:left="426"/>
        <w:jc w:val="both"/>
        <w:rPr>
          <w:rFonts w:ascii="Garamond" w:hAnsi="Garamond"/>
          <w:color w:val="auto"/>
        </w:rPr>
      </w:pPr>
      <w:r w:rsidRPr="00BA1240">
        <w:rPr>
          <w:rFonts w:ascii="Garamond" w:hAnsi="Garamond"/>
          <w:color w:val="auto"/>
        </w:rPr>
        <w:t xml:space="preserve">O Júri pode proceder à retificação oficiosa de erros de escrita ou de cálculo contidos nas propostas quando seja evidente, para qualquer destinatário, a ocorrência do erro e os termos da sua correção. </w:t>
      </w:r>
    </w:p>
    <w:p w14:paraId="583FE65D" w14:textId="6E108684" w:rsidR="00CA0B3D" w:rsidRPr="00BA1240" w:rsidRDefault="000A285E" w:rsidP="00C50BA8">
      <w:pPr>
        <w:pStyle w:val="Default"/>
        <w:numPr>
          <w:ilvl w:val="0"/>
          <w:numId w:val="8"/>
        </w:numPr>
        <w:spacing w:after="120" w:line="360" w:lineRule="auto"/>
        <w:ind w:left="426"/>
        <w:jc w:val="both"/>
        <w:rPr>
          <w:rFonts w:ascii="Garamond" w:hAnsi="Garamond"/>
          <w:color w:val="auto"/>
        </w:rPr>
      </w:pPr>
      <w:r w:rsidRPr="00BA1240">
        <w:rPr>
          <w:rFonts w:ascii="Garamond" w:hAnsi="Garamond"/>
          <w:color w:val="auto"/>
        </w:rPr>
        <w:t>Os concorrentes dispõem do prazo de [</w:t>
      </w:r>
      <w:r w:rsidRPr="00BA1240">
        <w:rPr>
          <w:rFonts w:ascii="Garamond" w:hAnsi="Garamond"/>
          <w:i/>
          <w:iCs/>
          <w:color w:val="auto"/>
        </w:rPr>
        <w:t>preencher em conformidade com o n.º 3 do artigo 72.º do CCP</w:t>
      </w:r>
      <w:r w:rsidRPr="00BA1240">
        <w:rPr>
          <w:rFonts w:ascii="Garamond" w:hAnsi="Garamond"/>
          <w:color w:val="auto"/>
        </w:rPr>
        <w:t xml:space="preserve">] para prestar os esclarecimentos ou para proceder à regularização das respetivas propostas nos termos dos n.ºs 1 e 3 respetivamente, sendo todos os concorrentes imediatamente notificados desse facto. </w:t>
      </w:r>
    </w:p>
    <w:p w14:paraId="24264F9E" w14:textId="163E208C" w:rsidR="00F920C8" w:rsidRPr="00C60D2E" w:rsidRDefault="00F920C8" w:rsidP="00F920C8">
      <w:pPr>
        <w:pStyle w:val="Default"/>
        <w:spacing w:after="120" w:line="360" w:lineRule="auto"/>
        <w:jc w:val="center"/>
        <w:rPr>
          <w:rFonts w:ascii="Garamond" w:hAnsi="Garamond"/>
        </w:rPr>
      </w:pPr>
      <w:r w:rsidRPr="00C60D2E">
        <w:rPr>
          <w:rFonts w:ascii="Garamond" w:hAnsi="Garamond"/>
        </w:rPr>
        <w:t>Artigo</w:t>
      </w:r>
      <w:r w:rsidR="00C0159B" w:rsidRPr="00C60D2E">
        <w:rPr>
          <w:rFonts w:ascii="Garamond" w:hAnsi="Garamond"/>
        </w:rPr>
        <w:t xml:space="preserve"> </w:t>
      </w:r>
      <w:r w:rsidR="00742375" w:rsidRPr="00C60D2E">
        <w:rPr>
          <w:rFonts w:ascii="Garamond" w:hAnsi="Garamond"/>
        </w:rPr>
        <w:t>3</w:t>
      </w:r>
      <w:r w:rsidR="00C60D2E" w:rsidRPr="00C60D2E">
        <w:rPr>
          <w:rFonts w:ascii="Garamond" w:hAnsi="Garamond"/>
        </w:rPr>
        <w:t>0</w:t>
      </w:r>
      <w:r w:rsidR="00C0159B" w:rsidRPr="00C60D2E">
        <w:rPr>
          <w:rFonts w:ascii="Garamond" w:hAnsi="Garamond"/>
        </w:rPr>
        <w:t>.º</w:t>
      </w:r>
    </w:p>
    <w:p w14:paraId="39B5B47F" w14:textId="77777777" w:rsidR="00981E33" w:rsidRPr="00C60D2E" w:rsidRDefault="00981E33" w:rsidP="00F920C8">
      <w:pPr>
        <w:pStyle w:val="Default"/>
        <w:spacing w:after="120" w:line="360" w:lineRule="auto"/>
        <w:jc w:val="center"/>
        <w:rPr>
          <w:rFonts w:ascii="Garamond" w:hAnsi="Garamond"/>
        </w:rPr>
      </w:pPr>
      <w:r w:rsidRPr="00C60D2E">
        <w:rPr>
          <w:rFonts w:ascii="Garamond" w:hAnsi="Garamond"/>
        </w:rPr>
        <w:t>Critério de adjudicação</w:t>
      </w:r>
    </w:p>
    <w:p w14:paraId="13150DD0" w14:textId="74B78775" w:rsidR="00806019" w:rsidRPr="00C60D2E" w:rsidRDefault="00981E33" w:rsidP="009C78FD">
      <w:pPr>
        <w:pStyle w:val="Default"/>
        <w:spacing w:after="120" w:line="360" w:lineRule="auto"/>
        <w:jc w:val="both"/>
        <w:rPr>
          <w:rFonts w:ascii="Garamond" w:hAnsi="Garamond"/>
        </w:rPr>
      </w:pPr>
      <w:r w:rsidRPr="00C60D2E">
        <w:rPr>
          <w:rFonts w:ascii="Garamond" w:hAnsi="Garamond"/>
        </w:rPr>
        <w:t>A avaliação das propostas é realizada segundo o critério da proposta economicamente mais vantajosa para a</w:t>
      </w:r>
      <w:r w:rsidR="009720AC" w:rsidRPr="00C60D2E">
        <w:rPr>
          <w:rFonts w:ascii="Garamond" w:hAnsi="Garamond"/>
        </w:rPr>
        <w:t>s</w:t>
      </w:r>
      <w:r w:rsidRPr="00C60D2E">
        <w:rPr>
          <w:rFonts w:ascii="Garamond" w:hAnsi="Garamond"/>
        </w:rPr>
        <w:t xml:space="preserve"> entidade</w:t>
      </w:r>
      <w:r w:rsidR="009720AC" w:rsidRPr="00C60D2E">
        <w:rPr>
          <w:rFonts w:ascii="Garamond" w:hAnsi="Garamond"/>
        </w:rPr>
        <w:t>s</w:t>
      </w:r>
      <w:r w:rsidRPr="00C60D2E">
        <w:rPr>
          <w:rFonts w:ascii="Garamond" w:hAnsi="Garamond"/>
        </w:rPr>
        <w:t xml:space="preserve"> adjudicante</w:t>
      </w:r>
      <w:r w:rsidR="009720AC" w:rsidRPr="00C60D2E">
        <w:rPr>
          <w:rFonts w:ascii="Garamond" w:hAnsi="Garamond"/>
        </w:rPr>
        <w:t>s</w:t>
      </w:r>
      <w:r w:rsidRPr="00C60D2E">
        <w:rPr>
          <w:rFonts w:ascii="Garamond" w:hAnsi="Garamond"/>
        </w:rPr>
        <w:t>, de acordo com a metodologia de avaliação constante do</w:t>
      </w:r>
      <w:r w:rsidR="00686570" w:rsidRPr="00C60D2E">
        <w:rPr>
          <w:rFonts w:ascii="Garamond" w:hAnsi="Garamond"/>
        </w:rPr>
        <w:t>s</w:t>
      </w:r>
      <w:r w:rsidR="007700D5" w:rsidRPr="00C60D2E">
        <w:rPr>
          <w:rFonts w:ascii="Garamond" w:hAnsi="Garamond"/>
        </w:rPr>
        <w:t xml:space="preserve"> ponto</w:t>
      </w:r>
      <w:r w:rsidR="00686570" w:rsidRPr="00C60D2E">
        <w:rPr>
          <w:rFonts w:ascii="Garamond" w:hAnsi="Garamond"/>
        </w:rPr>
        <w:t>s</w:t>
      </w:r>
      <w:r w:rsidR="007700D5" w:rsidRPr="00C60D2E">
        <w:rPr>
          <w:rFonts w:ascii="Garamond" w:hAnsi="Garamond"/>
        </w:rPr>
        <w:t xml:space="preserve"> 2</w:t>
      </w:r>
      <w:r w:rsidR="00686570" w:rsidRPr="00C60D2E">
        <w:rPr>
          <w:rFonts w:ascii="Garamond" w:hAnsi="Garamond"/>
        </w:rPr>
        <w:t xml:space="preserve"> a 4</w:t>
      </w:r>
      <w:r w:rsidR="007700D5" w:rsidRPr="00C60D2E">
        <w:rPr>
          <w:rFonts w:ascii="Garamond" w:hAnsi="Garamond"/>
        </w:rPr>
        <w:t xml:space="preserve"> do</w:t>
      </w:r>
      <w:r w:rsidRPr="00C60D2E">
        <w:rPr>
          <w:rFonts w:ascii="Garamond" w:hAnsi="Garamond"/>
        </w:rPr>
        <w:t xml:space="preserve"> Anexo </w:t>
      </w:r>
      <w:r w:rsidR="004E6604">
        <w:rPr>
          <w:rFonts w:ascii="Garamond" w:hAnsi="Garamond"/>
        </w:rPr>
        <w:t>I</w:t>
      </w:r>
      <w:r w:rsidRPr="00C60D2E">
        <w:rPr>
          <w:rFonts w:ascii="Garamond" w:hAnsi="Garamond"/>
        </w:rPr>
        <w:t xml:space="preserve">V ao presente programa do procedimento, </w:t>
      </w:r>
      <w:r w:rsidRPr="00C60D2E">
        <w:rPr>
          <w:rFonts w:ascii="Garamond" w:eastAsiaTheme="minorEastAsia" w:hAnsi="Garamond" w:cstheme="minorHAnsi"/>
        </w:rPr>
        <w:t>que dele faz parte integrante</w:t>
      </w:r>
      <w:r w:rsidRPr="00C60D2E">
        <w:rPr>
          <w:rFonts w:ascii="Garamond" w:hAnsi="Garamond"/>
        </w:rPr>
        <w:t>.</w:t>
      </w:r>
      <w:bookmarkEnd w:id="12"/>
      <w:bookmarkEnd w:id="13"/>
      <w:bookmarkEnd w:id="14"/>
      <w:bookmarkEnd w:id="15"/>
      <w:bookmarkEnd w:id="16"/>
      <w:bookmarkEnd w:id="17"/>
      <w:bookmarkEnd w:id="25"/>
    </w:p>
    <w:p w14:paraId="12717144" w14:textId="2D7F4929" w:rsidR="00BC1E6A" w:rsidRPr="00C60D2E" w:rsidRDefault="00BC1E6A" w:rsidP="00BC1E6A">
      <w:pPr>
        <w:pStyle w:val="Default"/>
        <w:spacing w:after="120" w:line="360" w:lineRule="auto"/>
        <w:jc w:val="center"/>
        <w:rPr>
          <w:rFonts w:ascii="Garamond" w:hAnsi="Garamond"/>
          <w:color w:val="auto"/>
        </w:rPr>
      </w:pPr>
      <w:bookmarkStart w:id="44" w:name="_Toc27660728"/>
      <w:bookmarkStart w:id="45" w:name="_Toc97973976"/>
      <w:bookmarkStart w:id="46" w:name="_Toc224636245"/>
      <w:r w:rsidRPr="00C60D2E">
        <w:rPr>
          <w:rFonts w:ascii="Garamond" w:hAnsi="Garamond"/>
          <w:color w:val="auto"/>
        </w:rPr>
        <w:t xml:space="preserve">Artigo </w:t>
      </w:r>
      <w:r w:rsidR="001E6BE6" w:rsidRPr="00C60D2E">
        <w:rPr>
          <w:rFonts w:ascii="Garamond" w:hAnsi="Garamond"/>
          <w:color w:val="auto"/>
        </w:rPr>
        <w:t>3</w:t>
      </w:r>
      <w:r w:rsidR="00C60D2E" w:rsidRPr="00C60D2E">
        <w:rPr>
          <w:rFonts w:ascii="Garamond" w:hAnsi="Garamond"/>
          <w:color w:val="auto"/>
        </w:rPr>
        <w:t>1</w:t>
      </w:r>
      <w:r w:rsidR="00824FA5" w:rsidRPr="00C60D2E">
        <w:rPr>
          <w:rFonts w:ascii="Garamond" w:hAnsi="Garamond"/>
          <w:color w:val="auto"/>
        </w:rPr>
        <w:t>.º</w:t>
      </w:r>
    </w:p>
    <w:p w14:paraId="2512F7B3" w14:textId="459E6BC2" w:rsidR="00BC1E6A" w:rsidRPr="00C82242" w:rsidRDefault="00BC1E6A" w:rsidP="00BC1E6A">
      <w:pPr>
        <w:pStyle w:val="Default"/>
        <w:spacing w:after="120" w:line="360" w:lineRule="auto"/>
        <w:jc w:val="center"/>
        <w:rPr>
          <w:rFonts w:ascii="Garamond" w:hAnsi="Garamond"/>
          <w:color w:val="auto"/>
        </w:rPr>
      </w:pPr>
      <w:r w:rsidRPr="00C60D2E">
        <w:rPr>
          <w:rFonts w:ascii="Garamond" w:hAnsi="Garamond"/>
          <w:color w:val="auto"/>
        </w:rPr>
        <w:t>Relatório preliminar</w:t>
      </w:r>
    </w:p>
    <w:p w14:paraId="63B55821" w14:textId="3DB5CB92" w:rsidR="00BC1E6A" w:rsidRPr="00C82242" w:rsidRDefault="00BC1E6A" w:rsidP="00C50BA8">
      <w:pPr>
        <w:pStyle w:val="Default"/>
        <w:numPr>
          <w:ilvl w:val="0"/>
          <w:numId w:val="9"/>
        </w:numPr>
        <w:spacing w:after="120" w:line="360" w:lineRule="auto"/>
        <w:ind w:left="426"/>
        <w:jc w:val="both"/>
        <w:rPr>
          <w:rFonts w:ascii="Garamond" w:hAnsi="Garamond"/>
          <w:color w:val="auto"/>
        </w:rPr>
      </w:pPr>
      <w:r w:rsidRPr="00C82242">
        <w:rPr>
          <w:rFonts w:ascii="Garamond" w:hAnsi="Garamond"/>
          <w:color w:val="auto"/>
        </w:rPr>
        <w:t xml:space="preserve">Após a análise das propostas apresentadas pelos concorrentes e a aplicação do critério de adjudicação previsto no artigo </w:t>
      </w:r>
      <w:r w:rsidR="00CA0977" w:rsidRPr="00C82242">
        <w:rPr>
          <w:rFonts w:ascii="Garamond" w:hAnsi="Garamond"/>
          <w:color w:val="auto"/>
        </w:rPr>
        <w:t>anterior</w:t>
      </w:r>
      <w:r w:rsidRPr="00C82242">
        <w:rPr>
          <w:rFonts w:ascii="Garamond" w:hAnsi="Garamond"/>
          <w:color w:val="auto"/>
        </w:rPr>
        <w:t xml:space="preserve">, o Júri procede à elaboração do relatório preliminar fundamentado, no qual propõe: </w:t>
      </w:r>
    </w:p>
    <w:p w14:paraId="3F02DC7B" w14:textId="77777777" w:rsidR="00BC1E6A" w:rsidRPr="00C82242" w:rsidRDefault="00BC1E6A" w:rsidP="00C50BA8">
      <w:pPr>
        <w:pStyle w:val="Default"/>
        <w:numPr>
          <w:ilvl w:val="1"/>
          <w:numId w:val="9"/>
        </w:numPr>
        <w:spacing w:after="120" w:line="360" w:lineRule="auto"/>
        <w:ind w:left="851"/>
        <w:jc w:val="both"/>
        <w:rPr>
          <w:rFonts w:ascii="Garamond" w:hAnsi="Garamond"/>
          <w:color w:val="auto"/>
        </w:rPr>
      </w:pPr>
      <w:r w:rsidRPr="00C82242">
        <w:rPr>
          <w:rFonts w:ascii="Garamond" w:hAnsi="Garamond"/>
          <w:color w:val="auto"/>
        </w:rPr>
        <w:t xml:space="preserve">A ordenação das propostas; </w:t>
      </w:r>
    </w:p>
    <w:p w14:paraId="513DE85B" w14:textId="0483320B" w:rsidR="00BC1E6A" w:rsidRPr="00C82242" w:rsidRDefault="00BC1E6A" w:rsidP="00C50BA8">
      <w:pPr>
        <w:pStyle w:val="Default"/>
        <w:numPr>
          <w:ilvl w:val="1"/>
          <w:numId w:val="9"/>
        </w:numPr>
        <w:spacing w:after="120" w:line="360" w:lineRule="auto"/>
        <w:ind w:left="851"/>
        <w:jc w:val="both"/>
        <w:rPr>
          <w:rFonts w:ascii="Garamond" w:hAnsi="Garamond"/>
          <w:color w:val="auto"/>
        </w:rPr>
      </w:pPr>
      <w:r w:rsidRPr="00C82242">
        <w:rPr>
          <w:rFonts w:ascii="Garamond" w:hAnsi="Garamond"/>
          <w:color w:val="auto"/>
        </w:rPr>
        <w:t>A exclusão das propostas</w:t>
      </w:r>
      <w:r w:rsidR="00A305C1" w:rsidRPr="00C82242">
        <w:rPr>
          <w:rFonts w:ascii="Garamond" w:hAnsi="Garamond"/>
          <w:color w:val="auto"/>
        </w:rPr>
        <w:t xml:space="preserve"> que </w:t>
      </w:r>
      <w:r w:rsidRPr="00C82242">
        <w:rPr>
          <w:rFonts w:ascii="Garamond" w:hAnsi="Garamond"/>
          <w:color w:val="auto"/>
        </w:rPr>
        <w:t>se encontrem em alguma das situações previstas no n.º 2 do artigo 70.º ou no n.º 2 do artigo 146.º do CCP</w:t>
      </w:r>
      <w:r w:rsidR="00A305C1" w:rsidRPr="00C82242">
        <w:rPr>
          <w:rFonts w:ascii="Garamond" w:hAnsi="Garamond"/>
          <w:color w:val="auto"/>
        </w:rPr>
        <w:t>.</w:t>
      </w:r>
      <w:r w:rsidRPr="00C82242">
        <w:rPr>
          <w:rFonts w:ascii="Garamond" w:hAnsi="Garamond"/>
          <w:color w:val="auto"/>
        </w:rPr>
        <w:t xml:space="preserve"> </w:t>
      </w:r>
    </w:p>
    <w:p w14:paraId="10CBC046" w14:textId="1713F6BE" w:rsidR="00BC1E6A" w:rsidRPr="00C82242" w:rsidRDefault="00BC1E6A" w:rsidP="00C50BA8">
      <w:pPr>
        <w:pStyle w:val="PargrafodaLista"/>
        <w:numPr>
          <w:ilvl w:val="0"/>
          <w:numId w:val="10"/>
        </w:numPr>
        <w:spacing w:after="120" w:line="360" w:lineRule="auto"/>
        <w:ind w:left="426"/>
        <w:jc w:val="both"/>
        <w:rPr>
          <w:rFonts w:ascii="Garamond" w:hAnsi="Garamond" w:cs="Arial"/>
          <w:sz w:val="24"/>
          <w:szCs w:val="24"/>
        </w:rPr>
      </w:pPr>
      <w:r w:rsidRPr="00C82242">
        <w:rPr>
          <w:rFonts w:ascii="Garamond" w:hAnsi="Garamond" w:cs="Arial"/>
          <w:sz w:val="24"/>
          <w:szCs w:val="24"/>
        </w:rPr>
        <w:t>O relatório preliminar é objeto de notificação a todos os c</w:t>
      </w:r>
      <w:r w:rsidR="004965BB" w:rsidRPr="00C82242">
        <w:rPr>
          <w:rFonts w:ascii="Garamond" w:hAnsi="Garamond" w:cs="Arial"/>
          <w:sz w:val="24"/>
          <w:szCs w:val="24"/>
        </w:rPr>
        <w:t>oncorrentes</w:t>
      </w:r>
      <w:r w:rsidR="00743829" w:rsidRPr="00C82242">
        <w:rPr>
          <w:rFonts w:ascii="Garamond" w:hAnsi="Garamond" w:cs="Arial"/>
          <w:sz w:val="24"/>
          <w:szCs w:val="24"/>
        </w:rPr>
        <w:t xml:space="preserve"> para a sua eventual</w:t>
      </w:r>
      <w:r w:rsidR="004965BB" w:rsidRPr="00C82242">
        <w:rPr>
          <w:rFonts w:ascii="Garamond" w:hAnsi="Garamond" w:cs="Arial"/>
          <w:sz w:val="24"/>
          <w:szCs w:val="24"/>
        </w:rPr>
        <w:t xml:space="preserve"> pron</w:t>
      </w:r>
      <w:r w:rsidR="00743829" w:rsidRPr="00C82242">
        <w:rPr>
          <w:rFonts w:ascii="Garamond" w:hAnsi="Garamond" w:cs="Arial"/>
          <w:sz w:val="24"/>
          <w:szCs w:val="24"/>
        </w:rPr>
        <w:t>ú</w:t>
      </w:r>
      <w:r w:rsidR="004965BB" w:rsidRPr="00C82242">
        <w:rPr>
          <w:rFonts w:ascii="Garamond" w:hAnsi="Garamond" w:cs="Arial"/>
          <w:sz w:val="24"/>
          <w:szCs w:val="24"/>
        </w:rPr>
        <w:t>ncia</w:t>
      </w:r>
      <w:r w:rsidR="002F1B86" w:rsidRPr="00C82242">
        <w:rPr>
          <w:rFonts w:ascii="Garamond" w:hAnsi="Garamond" w:cs="Arial"/>
          <w:sz w:val="24"/>
          <w:szCs w:val="24"/>
        </w:rPr>
        <w:t>, por escrito,</w:t>
      </w:r>
      <w:r w:rsidR="00DD1F8B" w:rsidRPr="00C82242">
        <w:rPr>
          <w:rFonts w:ascii="Garamond" w:hAnsi="Garamond" w:cs="Arial"/>
          <w:sz w:val="24"/>
          <w:szCs w:val="24"/>
        </w:rPr>
        <w:t xml:space="preserve"> em sede de audiência prévia</w:t>
      </w:r>
      <w:r w:rsidR="004965BB" w:rsidRPr="00C82242">
        <w:rPr>
          <w:rFonts w:ascii="Garamond" w:hAnsi="Garamond" w:cs="Arial"/>
          <w:sz w:val="24"/>
          <w:szCs w:val="24"/>
        </w:rPr>
        <w:t xml:space="preserve"> sobre as</w:t>
      </w:r>
      <w:r w:rsidR="00824FA5" w:rsidRPr="00C82242">
        <w:rPr>
          <w:rFonts w:ascii="Garamond" w:hAnsi="Garamond" w:cs="Arial"/>
          <w:sz w:val="24"/>
          <w:szCs w:val="24"/>
        </w:rPr>
        <w:t xml:space="preserve"> respetivas</w:t>
      </w:r>
      <w:r w:rsidR="004965BB" w:rsidRPr="00C82242">
        <w:rPr>
          <w:rFonts w:ascii="Garamond" w:hAnsi="Garamond" w:cs="Arial"/>
          <w:sz w:val="24"/>
          <w:szCs w:val="24"/>
        </w:rPr>
        <w:t xml:space="preserve"> conclusões no prazo de [</w:t>
      </w:r>
      <w:r w:rsidR="004965BB" w:rsidRPr="00C82242">
        <w:rPr>
          <w:rFonts w:ascii="Garamond" w:hAnsi="Garamond" w:cs="Arial"/>
          <w:i/>
          <w:iCs/>
          <w:sz w:val="24"/>
          <w:szCs w:val="24"/>
        </w:rPr>
        <w:t xml:space="preserve">preencher, sem prejuízo do limite mínimo constante do artigo </w:t>
      </w:r>
      <w:r w:rsidR="00314C93" w:rsidRPr="00C82242">
        <w:rPr>
          <w:rFonts w:ascii="Garamond" w:hAnsi="Garamond" w:cs="Arial"/>
          <w:i/>
          <w:iCs/>
          <w:sz w:val="24"/>
          <w:szCs w:val="24"/>
        </w:rPr>
        <w:t>76</w:t>
      </w:r>
      <w:r w:rsidR="004965BB" w:rsidRPr="00C82242">
        <w:rPr>
          <w:rFonts w:ascii="Garamond" w:hAnsi="Garamond" w:cs="Arial"/>
          <w:i/>
          <w:iCs/>
          <w:sz w:val="24"/>
          <w:szCs w:val="24"/>
        </w:rPr>
        <w:t>.º do CCP</w:t>
      </w:r>
      <w:r w:rsidR="004965BB" w:rsidRPr="00C82242">
        <w:rPr>
          <w:rFonts w:ascii="Garamond" w:hAnsi="Garamond" w:cs="Arial"/>
          <w:sz w:val="24"/>
          <w:szCs w:val="24"/>
        </w:rPr>
        <w:t xml:space="preserve"> ].</w:t>
      </w:r>
    </w:p>
    <w:p w14:paraId="739BFB3E" w14:textId="370E202E" w:rsidR="00BC1E6A" w:rsidRPr="002800FC" w:rsidRDefault="00BC1E6A" w:rsidP="00BC1E6A">
      <w:pPr>
        <w:pStyle w:val="Default"/>
        <w:spacing w:after="120" w:line="360" w:lineRule="auto"/>
        <w:jc w:val="center"/>
        <w:rPr>
          <w:rFonts w:ascii="Garamond" w:hAnsi="Garamond"/>
          <w:color w:val="auto"/>
        </w:rPr>
      </w:pPr>
      <w:r w:rsidRPr="002800FC">
        <w:rPr>
          <w:rFonts w:ascii="Garamond" w:hAnsi="Garamond"/>
          <w:color w:val="auto"/>
        </w:rPr>
        <w:lastRenderedPageBreak/>
        <w:t xml:space="preserve">Artigo </w:t>
      </w:r>
      <w:r w:rsidR="001E6BE6" w:rsidRPr="002800FC">
        <w:rPr>
          <w:rFonts w:ascii="Garamond" w:hAnsi="Garamond"/>
          <w:color w:val="auto"/>
        </w:rPr>
        <w:t>3</w:t>
      </w:r>
      <w:r w:rsidR="002800FC" w:rsidRPr="002800FC">
        <w:rPr>
          <w:rFonts w:ascii="Garamond" w:hAnsi="Garamond"/>
          <w:color w:val="auto"/>
        </w:rPr>
        <w:t>2</w:t>
      </w:r>
      <w:r w:rsidR="00D94846" w:rsidRPr="002800FC">
        <w:rPr>
          <w:rFonts w:ascii="Garamond" w:hAnsi="Garamond"/>
          <w:color w:val="auto"/>
        </w:rPr>
        <w:t>.º</w:t>
      </w:r>
    </w:p>
    <w:p w14:paraId="4202741B" w14:textId="1C7E4864" w:rsidR="00BC1E6A" w:rsidRPr="00C82242" w:rsidRDefault="00BC1E6A" w:rsidP="00BC1E6A">
      <w:pPr>
        <w:pStyle w:val="Default"/>
        <w:spacing w:after="120" w:line="360" w:lineRule="auto"/>
        <w:jc w:val="center"/>
        <w:rPr>
          <w:rFonts w:ascii="Garamond" w:hAnsi="Garamond"/>
          <w:color w:val="auto"/>
        </w:rPr>
      </w:pPr>
      <w:r w:rsidRPr="002800FC">
        <w:rPr>
          <w:rFonts w:ascii="Garamond" w:hAnsi="Garamond"/>
          <w:color w:val="auto"/>
        </w:rPr>
        <w:t>Relatório final</w:t>
      </w:r>
    </w:p>
    <w:p w14:paraId="732D0FF0" w14:textId="5FB16683" w:rsidR="00BC1E6A" w:rsidRPr="00C82242" w:rsidRDefault="0058106F" w:rsidP="00C50BA8">
      <w:pPr>
        <w:pStyle w:val="Default"/>
        <w:numPr>
          <w:ilvl w:val="0"/>
          <w:numId w:val="11"/>
        </w:numPr>
        <w:spacing w:after="120" w:line="360" w:lineRule="auto"/>
        <w:ind w:left="426"/>
        <w:jc w:val="both"/>
        <w:rPr>
          <w:rFonts w:ascii="Garamond" w:hAnsi="Garamond"/>
          <w:color w:val="auto"/>
        </w:rPr>
      </w:pPr>
      <w:r w:rsidRPr="00C82242">
        <w:rPr>
          <w:rFonts w:ascii="Garamond" w:hAnsi="Garamond"/>
        </w:rPr>
        <w:t>O</w:t>
      </w:r>
      <w:r w:rsidR="00BC1E6A" w:rsidRPr="00C82242">
        <w:rPr>
          <w:rFonts w:ascii="Garamond" w:hAnsi="Garamond"/>
        </w:rPr>
        <w:t xml:space="preserve"> Júri procede à elaboração do relatório final fundamentado nos termos do qual analisa e pondera as eventuais pronúncias realizadas em sede </w:t>
      </w:r>
      <w:r w:rsidR="00BC1E6A" w:rsidRPr="00C82242">
        <w:rPr>
          <w:rFonts w:ascii="Garamond" w:hAnsi="Garamond" w:cs="Arial"/>
        </w:rPr>
        <w:t>de</w:t>
      </w:r>
      <w:r w:rsidR="00BC1E6A" w:rsidRPr="00C82242">
        <w:rPr>
          <w:rFonts w:ascii="Garamond" w:hAnsi="Garamond"/>
        </w:rPr>
        <w:t xml:space="preserve"> audiência prévia, mantendo ou alterando as conclusões do relatório preliminar</w:t>
      </w:r>
      <w:r w:rsidR="00BC1E6A" w:rsidRPr="00C82242">
        <w:rPr>
          <w:rFonts w:ascii="Garamond" w:hAnsi="Garamond"/>
          <w:color w:val="auto"/>
        </w:rPr>
        <w:t xml:space="preserve">. </w:t>
      </w:r>
    </w:p>
    <w:p w14:paraId="15BB82E9" w14:textId="47C1F07F" w:rsidR="007E5B2E" w:rsidRPr="00C82242" w:rsidRDefault="00BC1E6A" w:rsidP="00C50BA8">
      <w:pPr>
        <w:pStyle w:val="Default"/>
        <w:numPr>
          <w:ilvl w:val="0"/>
          <w:numId w:val="11"/>
        </w:numPr>
        <w:spacing w:after="120" w:line="360" w:lineRule="auto"/>
        <w:ind w:left="426"/>
        <w:jc w:val="both"/>
        <w:rPr>
          <w:rFonts w:ascii="Garamond" w:hAnsi="Garamond"/>
          <w:color w:val="auto"/>
        </w:rPr>
      </w:pPr>
      <w:r w:rsidRPr="00C82242">
        <w:rPr>
          <w:rFonts w:ascii="Garamond" w:hAnsi="Garamond"/>
        </w:rPr>
        <w:t xml:space="preserve">Caso o relatório final altere as conclusões do relatório preliminar mediante, designadamente, a </w:t>
      </w:r>
      <w:r w:rsidR="004A7CB5" w:rsidRPr="00C82242">
        <w:rPr>
          <w:rFonts w:ascii="Garamond" w:hAnsi="Garamond"/>
        </w:rPr>
        <w:t>ordenação</w:t>
      </w:r>
      <w:r w:rsidRPr="00C82242">
        <w:rPr>
          <w:rFonts w:ascii="Garamond" w:hAnsi="Garamond"/>
        </w:rPr>
        <w:t xml:space="preserve"> ou a exclusão d</w:t>
      </w:r>
      <w:r w:rsidR="008F442C" w:rsidRPr="00C82242">
        <w:rPr>
          <w:rFonts w:ascii="Garamond" w:hAnsi="Garamond"/>
        </w:rPr>
        <w:t>a proposta de</w:t>
      </w:r>
      <w:r w:rsidRPr="00C82242">
        <w:rPr>
          <w:rFonts w:ascii="Garamond" w:hAnsi="Garamond"/>
        </w:rPr>
        <w:t xml:space="preserve"> </w:t>
      </w:r>
      <w:r w:rsidR="00D94846" w:rsidRPr="00C82242">
        <w:rPr>
          <w:rFonts w:ascii="Garamond" w:hAnsi="Garamond"/>
        </w:rPr>
        <w:t>concorrente</w:t>
      </w:r>
      <w:r w:rsidRPr="00C82242">
        <w:rPr>
          <w:rFonts w:ascii="Garamond" w:hAnsi="Garamond"/>
        </w:rPr>
        <w:t xml:space="preserve"> previamente </w:t>
      </w:r>
      <w:r w:rsidR="008F442C" w:rsidRPr="00C82242">
        <w:rPr>
          <w:rFonts w:ascii="Garamond" w:hAnsi="Garamond"/>
        </w:rPr>
        <w:t>excluída</w:t>
      </w:r>
      <w:r w:rsidRPr="00C82242">
        <w:rPr>
          <w:rFonts w:ascii="Garamond" w:hAnsi="Garamond"/>
        </w:rPr>
        <w:t xml:space="preserve"> ou </w:t>
      </w:r>
      <w:r w:rsidR="008F442C" w:rsidRPr="00C82242">
        <w:rPr>
          <w:rFonts w:ascii="Garamond" w:hAnsi="Garamond"/>
        </w:rPr>
        <w:t>ordenada</w:t>
      </w:r>
      <w:r w:rsidRPr="00C82242">
        <w:rPr>
          <w:rFonts w:ascii="Garamond" w:hAnsi="Garamond"/>
        </w:rPr>
        <w:t xml:space="preserve"> respetivamente</w:t>
      </w:r>
      <w:r w:rsidR="00866C56" w:rsidRPr="00C82242">
        <w:rPr>
          <w:rFonts w:ascii="Garamond" w:hAnsi="Garamond"/>
        </w:rPr>
        <w:t xml:space="preserve">, </w:t>
      </w:r>
      <w:r w:rsidRPr="00C82242">
        <w:rPr>
          <w:rFonts w:ascii="Garamond" w:hAnsi="Garamond"/>
        </w:rPr>
        <w:t>ou a alteração da ordenação das propostas, o Júri procede a nova audiência prévia</w:t>
      </w:r>
      <w:r w:rsidR="00DD1F8B" w:rsidRPr="00C82242">
        <w:rPr>
          <w:rFonts w:ascii="Garamond" w:hAnsi="Garamond"/>
        </w:rPr>
        <w:t xml:space="preserve"> nos termos do n.</w:t>
      </w:r>
      <w:r w:rsidR="00E12125" w:rsidRPr="00C82242">
        <w:rPr>
          <w:rFonts w:ascii="Garamond" w:hAnsi="Garamond"/>
        </w:rPr>
        <w:t>º 2 do artigo anterior</w:t>
      </w:r>
      <w:r w:rsidRPr="00C82242">
        <w:rPr>
          <w:rFonts w:ascii="Garamond" w:hAnsi="Garamond"/>
        </w:rPr>
        <w:t>, seguindo-se novo relatório final</w:t>
      </w:r>
      <w:r w:rsidR="00E12125" w:rsidRPr="00C82242">
        <w:rPr>
          <w:rFonts w:ascii="Garamond" w:hAnsi="Garamond"/>
        </w:rPr>
        <w:t>.</w:t>
      </w:r>
    </w:p>
    <w:p w14:paraId="73D2DC86" w14:textId="77777777" w:rsidR="0055073B" w:rsidRPr="00C82242" w:rsidRDefault="007E5B2E" w:rsidP="00C50BA8">
      <w:pPr>
        <w:pStyle w:val="Default"/>
        <w:numPr>
          <w:ilvl w:val="0"/>
          <w:numId w:val="11"/>
        </w:numPr>
        <w:spacing w:after="120" w:line="360" w:lineRule="auto"/>
        <w:ind w:left="426"/>
        <w:jc w:val="both"/>
        <w:rPr>
          <w:rFonts w:ascii="Garamond" w:hAnsi="Garamond"/>
          <w:color w:val="auto"/>
        </w:rPr>
      </w:pPr>
      <w:r w:rsidRPr="00C82242">
        <w:rPr>
          <w:rFonts w:ascii="Garamond" w:hAnsi="Garamond" w:cs="Arial"/>
        </w:rPr>
        <w:t>O relatório final, e respetiva documentação instrutória, é objeto de notificação ao órgão competente para a decisão de contratar</w:t>
      </w:r>
      <w:r w:rsidR="00F643C7" w:rsidRPr="00C82242">
        <w:rPr>
          <w:rFonts w:ascii="Garamond" w:hAnsi="Garamond" w:cs="Arial"/>
        </w:rPr>
        <w:t xml:space="preserve"> com vista à sua</w:t>
      </w:r>
      <w:r w:rsidRPr="00C82242">
        <w:rPr>
          <w:rFonts w:ascii="Garamond" w:hAnsi="Garamond" w:cs="Arial"/>
        </w:rPr>
        <w:t xml:space="preserve"> </w:t>
      </w:r>
      <w:r w:rsidR="00BC1E6A" w:rsidRPr="00C82242">
        <w:rPr>
          <w:rFonts w:ascii="Garamond" w:hAnsi="Garamond"/>
          <w:color w:val="auto"/>
        </w:rPr>
        <w:t>deci</w:t>
      </w:r>
      <w:r w:rsidR="00F643C7" w:rsidRPr="00C82242">
        <w:rPr>
          <w:rFonts w:ascii="Garamond" w:hAnsi="Garamond"/>
          <w:color w:val="auto"/>
        </w:rPr>
        <w:t>são</w:t>
      </w:r>
      <w:r w:rsidR="00BC1E6A" w:rsidRPr="00C82242">
        <w:rPr>
          <w:rFonts w:ascii="Garamond" w:hAnsi="Garamond"/>
          <w:color w:val="auto"/>
        </w:rPr>
        <w:t xml:space="preserve"> sobre a aprovação </w:t>
      </w:r>
      <w:r w:rsidR="00781B35" w:rsidRPr="00C82242">
        <w:rPr>
          <w:rFonts w:ascii="Garamond" w:hAnsi="Garamond"/>
          <w:color w:val="auto"/>
        </w:rPr>
        <w:t>das propostas ordenadas nos termos dos</w:t>
      </w:r>
      <w:r w:rsidR="00AE1C4B" w:rsidRPr="00C82242">
        <w:rPr>
          <w:rFonts w:ascii="Garamond" w:hAnsi="Garamond"/>
          <w:color w:val="auto"/>
        </w:rPr>
        <w:t xml:space="preserve"> artigos anteriores</w:t>
      </w:r>
      <w:r w:rsidR="00BC1E6A" w:rsidRPr="00C82242">
        <w:rPr>
          <w:rFonts w:ascii="Garamond" w:hAnsi="Garamond"/>
          <w:color w:val="auto"/>
        </w:rPr>
        <w:t xml:space="preserve">. </w:t>
      </w:r>
    </w:p>
    <w:p w14:paraId="2FD2D227" w14:textId="16F54DBD" w:rsidR="00F45B56" w:rsidRPr="006459D9" w:rsidRDefault="00F45B56" w:rsidP="00B015DC">
      <w:pPr>
        <w:spacing w:after="120" w:line="360" w:lineRule="auto"/>
        <w:jc w:val="center"/>
        <w:rPr>
          <w:rFonts w:ascii="Garamond" w:hAnsi="Garamond" w:cs="Arial"/>
          <w:sz w:val="24"/>
          <w:szCs w:val="24"/>
        </w:rPr>
      </w:pPr>
      <w:r w:rsidRPr="006459D9">
        <w:rPr>
          <w:rFonts w:ascii="Garamond" w:hAnsi="Garamond" w:cs="Arial"/>
          <w:sz w:val="24"/>
          <w:szCs w:val="24"/>
        </w:rPr>
        <w:t xml:space="preserve">Capítulo </w:t>
      </w:r>
      <w:r w:rsidR="0055073B" w:rsidRPr="006459D9">
        <w:rPr>
          <w:rFonts w:ascii="Garamond" w:hAnsi="Garamond" w:cs="Arial"/>
          <w:sz w:val="24"/>
          <w:szCs w:val="24"/>
        </w:rPr>
        <w:t>IV</w:t>
      </w:r>
    </w:p>
    <w:p w14:paraId="45D4FDBB" w14:textId="77777777" w:rsidR="00F45B56" w:rsidRPr="00115C56" w:rsidRDefault="00F45B56" w:rsidP="00B015DC">
      <w:pPr>
        <w:spacing w:after="120" w:line="360" w:lineRule="auto"/>
        <w:jc w:val="center"/>
        <w:rPr>
          <w:rFonts w:ascii="Garamond" w:hAnsi="Garamond" w:cs="Arial"/>
          <w:b/>
          <w:bCs/>
          <w:sz w:val="24"/>
          <w:szCs w:val="24"/>
        </w:rPr>
      </w:pPr>
      <w:r w:rsidRPr="00115C56">
        <w:rPr>
          <w:rFonts w:ascii="Garamond" w:hAnsi="Garamond" w:cs="Arial"/>
          <w:b/>
          <w:bCs/>
          <w:sz w:val="24"/>
          <w:szCs w:val="24"/>
        </w:rPr>
        <w:t>Adjudicação</w:t>
      </w:r>
    </w:p>
    <w:p w14:paraId="01683FE9" w14:textId="0736809A" w:rsidR="00F45B56" w:rsidRPr="002800FC" w:rsidRDefault="00F45B56" w:rsidP="00B015DC">
      <w:pPr>
        <w:pStyle w:val="Default"/>
        <w:spacing w:after="120" w:line="360" w:lineRule="auto"/>
        <w:jc w:val="center"/>
        <w:rPr>
          <w:rFonts w:ascii="Garamond" w:hAnsi="Garamond"/>
          <w:color w:val="auto"/>
        </w:rPr>
      </w:pPr>
      <w:r w:rsidRPr="002800FC">
        <w:rPr>
          <w:rFonts w:ascii="Garamond" w:hAnsi="Garamond"/>
          <w:color w:val="auto"/>
        </w:rPr>
        <w:t xml:space="preserve">Artigo </w:t>
      </w:r>
      <w:r w:rsidR="00C82242" w:rsidRPr="002800FC">
        <w:rPr>
          <w:rFonts w:ascii="Garamond" w:hAnsi="Garamond"/>
          <w:color w:val="auto"/>
        </w:rPr>
        <w:t>3</w:t>
      </w:r>
      <w:r w:rsidR="002800FC" w:rsidRPr="002800FC">
        <w:rPr>
          <w:rFonts w:ascii="Garamond" w:hAnsi="Garamond"/>
          <w:color w:val="auto"/>
        </w:rPr>
        <w:t>3</w:t>
      </w:r>
      <w:r w:rsidRPr="002800FC">
        <w:rPr>
          <w:rFonts w:ascii="Garamond" w:hAnsi="Garamond"/>
          <w:color w:val="auto"/>
        </w:rPr>
        <w:t>.º</w:t>
      </w:r>
    </w:p>
    <w:p w14:paraId="17687669" w14:textId="77777777" w:rsidR="00F45B56" w:rsidRPr="006459D9" w:rsidRDefault="00F45B56" w:rsidP="00B015DC">
      <w:pPr>
        <w:pStyle w:val="Default"/>
        <w:spacing w:after="120" w:line="360" w:lineRule="auto"/>
        <w:jc w:val="center"/>
        <w:rPr>
          <w:rFonts w:ascii="Garamond" w:hAnsi="Garamond"/>
          <w:color w:val="auto"/>
        </w:rPr>
      </w:pPr>
      <w:r w:rsidRPr="002800FC">
        <w:rPr>
          <w:rFonts w:ascii="Garamond" w:hAnsi="Garamond"/>
          <w:color w:val="auto"/>
        </w:rPr>
        <w:t>Notificação da decisão de adjudicação</w:t>
      </w:r>
    </w:p>
    <w:p w14:paraId="1D93466E" w14:textId="77777777" w:rsidR="00F45B56" w:rsidRPr="006459D9" w:rsidRDefault="00F45B56" w:rsidP="00B015DC">
      <w:pPr>
        <w:pStyle w:val="Default"/>
        <w:spacing w:after="120" w:line="360" w:lineRule="auto"/>
        <w:jc w:val="both"/>
        <w:rPr>
          <w:rFonts w:ascii="Garamond" w:hAnsi="Garamond" w:cs="Arial"/>
        </w:rPr>
      </w:pPr>
      <w:r w:rsidRPr="006459D9">
        <w:rPr>
          <w:rFonts w:ascii="Garamond" w:hAnsi="Garamond" w:cs="Arial"/>
        </w:rPr>
        <w:t xml:space="preserve">A decisão de adjudicação é notificada, em simultâneo, a todos os concorrentes, em conjunto com o </w:t>
      </w:r>
      <w:r w:rsidRPr="006459D9">
        <w:rPr>
          <w:rFonts w:ascii="Garamond" w:hAnsi="Garamond"/>
          <w:color w:val="auto"/>
        </w:rPr>
        <w:t xml:space="preserve">relatório final da fase de adjudicação. </w:t>
      </w:r>
    </w:p>
    <w:p w14:paraId="39D79536" w14:textId="2E0D6A9B" w:rsidR="006459D9" w:rsidRPr="002800FC" w:rsidRDefault="006459D9" w:rsidP="00B015DC">
      <w:pPr>
        <w:pStyle w:val="Default"/>
        <w:spacing w:after="120" w:line="360" w:lineRule="auto"/>
        <w:jc w:val="center"/>
        <w:rPr>
          <w:rFonts w:ascii="Garamond" w:hAnsi="Garamond"/>
          <w:color w:val="auto"/>
        </w:rPr>
      </w:pPr>
      <w:r w:rsidRPr="002800FC">
        <w:rPr>
          <w:rFonts w:ascii="Garamond" w:hAnsi="Garamond"/>
          <w:color w:val="auto"/>
        </w:rPr>
        <w:t>Artigo 3</w:t>
      </w:r>
      <w:r w:rsidR="002800FC" w:rsidRPr="002800FC">
        <w:rPr>
          <w:rFonts w:ascii="Garamond" w:hAnsi="Garamond"/>
          <w:color w:val="auto"/>
        </w:rPr>
        <w:t>4</w:t>
      </w:r>
      <w:r w:rsidRPr="002800FC">
        <w:rPr>
          <w:rFonts w:ascii="Garamond" w:hAnsi="Garamond"/>
          <w:color w:val="auto"/>
        </w:rPr>
        <w:t>.º</w:t>
      </w:r>
    </w:p>
    <w:p w14:paraId="529B4978" w14:textId="4384DBF7" w:rsidR="006459D9" w:rsidRPr="009A3215" w:rsidRDefault="006459D9" w:rsidP="00B015DC">
      <w:pPr>
        <w:pStyle w:val="Default"/>
        <w:spacing w:after="120" w:line="360" w:lineRule="auto"/>
        <w:jc w:val="center"/>
        <w:rPr>
          <w:rFonts w:ascii="Garamond" w:hAnsi="Garamond"/>
          <w:color w:val="auto"/>
        </w:rPr>
      </w:pPr>
      <w:r w:rsidRPr="002800FC">
        <w:rPr>
          <w:rFonts w:ascii="Garamond" w:hAnsi="Garamond"/>
          <w:color w:val="auto"/>
        </w:rPr>
        <w:t>Habilitação</w:t>
      </w:r>
    </w:p>
    <w:p w14:paraId="24B4E287" w14:textId="21160068" w:rsidR="001E6DA5" w:rsidRPr="001E6DA5" w:rsidRDefault="001E6DA5" w:rsidP="00C50BA8">
      <w:pPr>
        <w:pStyle w:val="Ttulo2"/>
        <w:keepNext w:val="0"/>
        <w:keepLines/>
        <w:widowControl w:val="0"/>
        <w:numPr>
          <w:ilvl w:val="0"/>
          <w:numId w:val="52"/>
        </w:numPr>
        <w:tabs>
          <w:tab w:val="left" w:pos="510"/>
          <w:tab w:val="num" w:pos="21553"/>
        </w:tabs>
        <w:spacing w:before="0" w:after="120"/>
        <w:ind w:left="426"/>
        <w:jc w:val="both"/>
        <w:rPr>
          <w:rFonts w:ascii="Garamond" w:hAnsi="Garamond" w:cs="Calibri"/>
          <w:b w:val="0"/>
          <w:bCs w:val="0"/>
          <w:i w:val="0"/>
          <w:iCs w:val="0"/>
          <w:sz w:val="24"/>
        </w:rPr>
      </w:pPr>
      <w:r w:rsidRPr="001E6DA5">
        <w:rPr>
          <w:rFonts w:ascii="Garamond" w:hAnsi="Garamond" w:cs="Calibri"/>
          <w:b w:val="0"/>
          <w:bCs w:val="0"/>
          <w:i w:val="0"/>
          <w:iCs w:val="0"/>
          <w:sz w:val="24"/>
        </w:rPr>
        <w:t xml:space="preserve">No prazo </w:t>
      </w:r>
      <w:r w:rsidRPr="00DB491C">
        <w:rPr>
          <w:rFonts w:ascii="Garamond" w:hAnsi="Garamond" w:cs="Calibri"/>
          <w:b w:val="0"/>
          <w:bCs w:val="0"/>
          <w:i w:val="0"/>
          <w:iCs w:val="0"/>
          <w:sz w:val="24"/>
        </w:rPr>
        <w:t>de 10 dias</w:t>
      </w:r>
      <w:r w:rsidR="00AF66CC">
        <w:rPr>
          <w:rFonts w:ascii="Garamond" w:hAnsi="Garamond" w:cs="Calibri"/>
          <w:b w:val="0"/>
          <w:bCs w:val="0"/>
          <w:i w:val="0"/>
          <w:iCs w:val="0"/>
          <w:sz w:val="24"/>
        </w:rPr>
        <w:t xml:space="preserve"> úteis</w:t>
      </w:r>
      <w:r w:rsidRPr="00DB491C">
        <w:rPr>
          <w:rFonts w:ascii="Garamond" w:hAnsi="Garamond" w:cs="Calibri"/>
          <w:b w:val="0"/>
          <w:bCs w:val="0"/>
          <w:i w:val="0"/>
          <w:iCs w:val="0"/>
          <w:sz w:val="24"/>
        </w:rPr>
        <w:t xml:space="preserve"> a</w:t>
      </w:r>
      <w:r>
        <w:rPr>
          <w:rFonts w:ascii="Garamond" w:hAnsi="Garamond" w:cs="Calibri"/>
          <w:b w:val="0"/>
          <w:bCs w:val="0"/>
          <w:i w:val="0"/>
          <w:iCs w:val="0"/>
          <w:sz w:val="24"/>
        </w:rPr>
        <w:t xml:space="preserve"> </w:t>
      </w:r>
      <w:r w:rsidRPr="001E6DA5">
        <w:rPr>
          <w:rFonts w:ascii="Garamond" w:hAnsi="Garamond" w:cs="Calibri"/>
          <w:b w:val="0"/>
          <w:bCs w:val="0"/>
          <w:i w:val="0"/>
          <w:iCs w:val="0"/>
          <w:sz w:val="24"/>
        </w:rPr>
        <w:t>conta</w:t>
      </w:r>
      <w:r>
        <w:rPr>
          <w:rFonts w:ascii="Garamond" w:hAnsi="Garamond" w:cs="Calibri"/>
          <w:b w:val="0"/>
          <w:bCs w:val="0"/>
          <w:i w:val="0"/>
          <w:iCs w:val="0"/>
          <w:sz w:val="24"/>
        </w:rPr>
        <w:t>r</w:t>
      </w:r>
      <w:r w:rsidRPr="001E6DA5">
        <w:rPr>
          <w:rFonts w:ascii="Garamond" w:hAnsi="Garamond" w:cs="Calibri"/>
          <w:b w:val="0"/>
          <w:bCs w:val="0"/>
          <w:i w:val="0"/>
          <w:iCs w:val="0"/>
          <w:sz w:val="24"/>
        </w:rPr>
        <w:t xml:space="preserve"> da notificação </w:t>
      </w:r>
      <w:r w:rsidR="00BC10C5">
        <w:rPr>
          <w:rFonts w:ascii="Garamond" w:hAnsi="Garamond" w:cs="Calibri"/>
          <w:b w:val="0"/>
          <w:bCs w:val="0"/>
          <w:i w:val="0"/>
          <w:iCs w:val="0"/>
          <w:sz w:val="24"/>
        </w:rPr>
        <w:t>referida no artigo anterior</w:t>
      </w:r>
      <w:r w:rsidRPr="001E6DA5">
        <w:rPr>
          <w:rFonts w:ascii="Garamond" w:hAnsi="Garamond" w:cs="Calibri"/>
          <w:b w:val="0"/>
          <w:bCs w:val="0"/>
          <w:i w:val="0"/>
          <w:iCs w:val="0"/>
          <w:sz w:val="24"/>
        </w:rPr>
        <w:t xml:space="preserve">, o </w:t>
      </w:r>
      <w:r w:rsidR="00FD6963">
        <w:rPr>
          <w:rFonts w:ascii="Garamond" w:hAnsi="Garamond" w:cs="Calibri"/>
          <w:b w:val="0"/>
          <w:bCs w:val="0"/>
          <w:i w:val="0"/>
          <w:iCs w:val="0"/>
          <w:sz w:val="24"/>
        </w:rPr>
        <w:t>a</w:t>
      </w:r>
      <w:r w:rsidRPr="001E6DA5">
        <w:rPr>
          <w:rFonts w:ascii="Garamond" w:hAnsi="Garamond" w:cs="Calibri"/>
          <w:b w:val="0"/>
          <w:bCs w:val="0"/>
          <w:i w:val="0"/>
          <w:iCs w:val="0"/>
          <w:sz w:val="24"/>
        </w:rPr>
        <w:t>djudicatário deve apresentar os seguintes documentos de habilitação</w:t>
      </w:r>
      <w:r w:rsidR="004C5EA4">
        <w:rPr>
          <w:rFonts w:ascii="Garamond" w:hAnsi="Garamond" w:cs="Calibri"/>
          <w:b w:val="0"/>
          <w:bCs w:val="0"/>
          <w:i w:val="0"/>
          <w:iCs w:val="0"/>
          <w:sz w:val="24"/>
        </w:rPr>
        <w:t>,</w:t>
      </w:r>
      <w:r w:rsidR="00ED60CA">
        <w:rPr>
          <w:rFonts w:ascii="Garamond" w:hAnsi="Garamond" w:cs="Calibri"/>
          <w:b w:val="0"/>
          <w:bCs w:val="0"/>
          <w:i w:val="0"/>
          <w:iCs w:val="0"/>
          <w:sz w:val="24"/>
        </w:rPr>
        <w:t xml:space="preserve"> </w:t>
      </w:r>
      <w:r w:rsidR="00965705">
        <w:rPr>
          <w:rFonts w:ascii="Garamond" w:hAnsi="Garamond" w:cs="Calibri"/>
          <w:b w:val="0"/>
          <w:bCs w:val="0"/>
          <w:i w:val="0"/>
          <w:iCs w:val="0"/>
          <w:sz w:val="24"/>
        </w:rPr>
        <w:t xml:space="preserve">nos termos do artigo 81.º do CCP e </w:t>
      </w:r>
      <w:r w:rsidRPr="001E6DA5">
        <w:rPr>
          <w:rFonts w:ascii="Garamond" w:hAnsi="Garamond" w:cs="Calibri"/>
          <w:b w:val="0"/>
          <w:bCs w:val="0"/>
          <w:i w:val="0"/>
          <w:iCs w:val="0"/>
          <w:sz w:val="24"/>
        </w:rPr>
        <w:t>da Portaria n.º 372/2017, de 14 de dezembro:</w:t>
      </w:r>
    </w:p>
    <w:p w14:paraId="4A632B96" w14:textId="57B45437" w:rsidR="001E6DA5" w:rsidRPr="001E6DA5" w:rsidRDefault="001E6DA5" w:rsidP="00C50BA8">
      <w:pPr>
        <w:keepLines/>
        <w:widowControl w:val="0"/>
        <w:numPr>
          <w:ilvl w:val="0"/>
          <w:numId w:val="51"/>
        </w:numPr>
        <w:spacing w:after="120" w:line="360" w:lineRule="auto"/>
        <w:ind w:left="851" w:hanging="357"/>
        <w:jc w:val="both"/>
        <w:rPr>
          <w:rFonts w:ascii="Garamond" w:hAnsi="Garamond" w:cs="Calibri"/>
          <w:sz w:val="24"/>
          <w:lang w:eastAsia="zh-CN"/>
        </w:rPr>
      </w:pPr>
      <w:bookmarkStart w:id="47" w:name="_Hlk74943301"/>
      <w:r w:rsidRPr="001E6DA5">
        <w:rPr>
          <w:rFonts w:ascii="Garamond" w:hAnsi="Garamond" w:cs="Calibri"/>
          <w:sz w:val="24"/>
          <w:lang w:eastAsia="zh-CN"/>
        </w:rPr>
        <w:t>Declaração emitida conforme modelo constante do Anexo II ao CCP</w:t>
      </w:r>
      <w:bookmarkEnd w:id="47"/>
      <w:r w:rsidRPr="001E6DA5">
        <w:rPr>
          <w:rFonts w:ascii="Garamond" w:hAnsi="Garamond" w:cs="Calibri"/>
          <w:sz w:val="24"/>
          <w:lang w:eastAsia="zh-CN"/>
        </w:rPr>
        <w:t xml:space="preserve">, assinada pelo </w:t>
      </w:r>
      <w:r w:rsidR="008324DD">
        <w:rPr>
          <w:rFonts w:ascii="Garamond" w:hAnsi="Garamond" w:cs="Calibri"/>
          <w:sz w:val="24"/>
          <w:lang w:eastAsia="zh-CN"/>
        </w:rPr>
        <w:t>a</w:t>
      </w:r>
      <w:r w:rsidRPr="001E6DA5">
        <w:rPr>
          <w:rFonts w:ascii="Garamond" w:hAnsi="Garamond" w:cs="Calibri"/>
          <w:sz w:val="24"/>
          <w:lang w:eastAsia="zh-CN"/>
        </w:rPr>
        <w:t>djudicatário nos mesmos termos exigidos para a apresentação de candidaturas e propostas;</w:t>
      </w:r>
    </w:p>
    <w:p w14:paraId="598BEB76" w14:textId="760DA033" w:rsidR="001E6DA5" w:rsidRPr="001E6DA5" w:rsidRDefault="001E6DA5" w:rsidP="00C50BA8">
      <w:pPr>
        <w:keepLines/>
        <w:widowControl w:val="0"/>
        <w:numPr>
          <w:ilvl w:val="0"/>
          <w:numId w:val="51"/>
        </w:numPr>
        <w:spacing w:after="120" w:line="360" w:lineRule="auto"/>
        <w:ind w:left="851" w:hanging="357"/>
        <w:jc w:val="both"/>
        <w:rPr>
          <w:rFonts w:ascii="Garamond" w:hAnsi="Garamond" w:cs="Calibri"/>
          <w:sz w:val="24"/>
          <w:lang w:eastAsia="zh-CN"/>
        </w:rPr>
      </w:pPr>
      <w:r w:rsidRPr="001E6DA5">
        <w:rPr>
          <w:rFonts w:ascii="Garamond" w:hAnsi="Garamond" w:cs="Calibri"/>
          <w:sz w:val="24"/>
          <w:lang w:eastAsia="zh-CN"/>
        </w:rPr>
        <w:t xml:space="preserve">Certidão do registo comercial com todas as inscrições em vigor, ou indicação do código de acesso para consulta </w:t>
      </w:r>
      <w:r w:rsidRPr="00717B2A">
        <w:rPr>
          <w:rFonts w:ascii="Garamond" w:hAnsi="Garamond" w:cs="Calibri"/>
          <w:i/>
          <w:iCs/>
          <w:sz w:val="24"/>
          <w:lang w:eastAsia="zh-CN"/>
        </w:rPr>
        <w:t>online</w:t>
      </w:r>
      <w:r w:rsidRPr="001E6DA5">
        <w:rPr>
          <w:rFonts w:ascii="Garamond" w:hAnsi="Garamond" w:cs="Calibri"/>
          <w:sz w:val="24"/>
          <w:lang w:eastAsia="zh-CN"/>
        </w:rPr>
        <w:t xml:space="preserve"> da certidão permanente, destinada a comprovar o objeto social e a identidade dos titulares dos órgãos sociais de administração, direção ou gerência;</w:t>
      </w:r>
    </w:p>
    <w:p w14:paraId="67D50321" w14:textId="77777777" w:rsidR="001E6DA5" w:rsidRPr="001E6DA5" w:rsidRDefault="001E6DA5" w:rsidP="00C50BA8">
      <w:pPr>
        <w:keepLines/>
        <w:widowControl w:val="0"/>
        <w:numPr>
          <w:ilvl w:val="0"/>
          <w:numId w:val="51"/>
        </w:numPr>
        <w:spacing w:after="120" w:line="360" w:lineRule="auto"/>
        <w:ind w:left="851" w:hanging="357"/>
        <w:jc w:val="both"/>
        <w:rPr>
          <w:rFonts w:ascii="Garamond" w:hAnsi="Garamond" w:cs="Calibri"/>
          <w:sz w:val="24"/>
          <w:lang w:eastAsia="zh-CN"/>
        </w:rPr>
      </w:pPr>
      <w:r w:rsidRPr="001E6DA5">
        <w:rPr>
          <w:rFonts w:ascii="Garamond" w:hAnsi="Garamond" w:cs="Calibri"/>
          <w:sz w:val="24"/>
          <w:lang w:eastAsia="zh-CN"/>
        </w:rPr>
        <w:t xml:space="preserve">Declaração do registo do beneficiário efetivo ou código de acesso para consulta </w:t>
      </w:r>
      <w:r w:rsidRPr="00542070">
        <w:rPr>
          <w:rFonts w:ascii="Garamond" w:hAnsi="Garamond" w:cs="Calibri"/>
          <w:i/>
          <w:iCs/>
          <w:sz w:val="24"/>
          <w:lang w:eastAsia="zh-CN"/>
        </w:rPr>
        <w:t>online</w:t>
      </w:r>
      <w:r w:rsidRPr="001E6DA5">
        <w:rPr>
          <w:rFonts w:ascii="Garamond" w:hAnsi="Garamond" w:cs="Calibri"/>
          <w:sz w:val="24"/>
          <w:lang w:eastAsia="zh-CN"/>
        </w:rPr>
        <w:t>, se aplicável;</w:t>
      </w:r>
    </w:p>
    <w:p w14:paraId="71E5ED17" w14:textId="35C70329" w:rsidR="001E6DA5" w:rsidRPr="001E6DA5" w:rsidRDefault="001E6DA5" w:rsidP="00C50BA8">
      <w:pPr>
        <w:keepLines/>
        <w:widowControl w:val="0"/>
        <w:numPr>
          <w:ilvl w:val="0"/>
          <w:numId w:val="51"/>
        </w:numPr>
        <w:spacing w:after="120" w:line="360" w:lineRule="auto"/>
        <w:ind w:left="851" w:hanging="357"/>
        <w:jc w:val="both"/>
        <w:rPr>
          <w:rFonts w:ascii="Garamond" w:hAnsi="Garamond" w:cs="Calibri"/>
          <w:sz w:val="24"/>
          <w:lang w:eastAsia="zh-CN"/>
        </w:rPr>
      </w:pPr>
      <w:r w:rsidRPr="001E6DA5">
        <w:rPr>
          <w:rFonts w:ascii="Garamond" w:hAnsi="Garamond" w:cs="Calibri"/>
          <w:sz w:val="24"/>
          <w:lang w:eastAsia="zh-CN"/>
        </w:rPr>
        <w:lastRenderedPageBreak/>
        <w:t xml:space="preserve">Documento(s) comprovativo(s), ou indicação do código de consulta </w:t>
      </w:r>
      <w:r w:rsidRPr="00965705">
        <w:rPr>
          <w:rFonts w:ascii="Garamond" w:hAnsi="Garamond" w:cs="Calibri"/>
          <w:i/>
          <w:iCs/>
          <w:sz w:val="24"/>
          <w:lang w:eastAsia="zh-CN"/>
        </w:rPr>
        <w:t>online</w:t>
      </w:r>
      <w:r w:rsidRPr="001E6DA5">
        <w:rPr>
          <w:rFonts w:ascii="Garamond" w:hAnsi="Garamond" w:cs="Calibri"/>
          <w:sz w:val="24"/>
          <w:lang w:eastAsia="zh-CN"/>
        </w:rPr>
        <w:t>, de que não se encontra na</w:t>
      </w:r>
      <w:r w:rsidR="00276094">
        <w:rPr>
          <w:rFonts w:ascii="Garamond" w:hAnsi="Garamond" w:cs="Calibri"/>
          <w:sz w:val="24"/>
          <w:lang w:eastAsia="zh-CN"/>
        </w:rPr>
        <w:t>s</w:t>
      </w:r>
      <w:r w:rsidRPr="001E6DA5">
        <w:rPr>
          <w:rFonts w:ascii="Garamond" w:hAnsi="Garamond" w:cs="Calibri"/>
          <w:sz w:val="24"/>
          <w:lang w:eastAsia="zh-CN"/>
        </w:rPr>
        <w:t xml:space="preserve"> situaç</w:t>
      </w:r>
      <w:r w:rsidR="00276094">
        <w:rPr>
          <w:rFonts w:ascii="Garamond" w:hAnsi="Garamond" w:cs="Calibri"/>
          <w:sz w:val="24"/>
          <w:lang w:eastAsia="zh-CN"/>
        </w:rPr>
        <w:t>ões</w:t>
      </w:r>
      <w:r w:rsidRPr="001E6DA5">
        <w:rPr>
          <w:rFonts w:ascii="Garamond" w:hAnsi="Garamond" w:cs="Calibri"/>
          <w:sz w:val="24"/>
          <w:lang w:eastAsia="zh-CN"/>
        </w:rPr>
        <w:t xml:space="preserve"> prevista</w:t>
      </w:r>
      <w:r w:rsidR="00276094">
        <w:rPr>
          <w:rFonts w:ascii="Garamond" w:hAnsi="Garamond" w:cs="Calibri"/>
          <w:sz w:val="24"/>
          <w:lang w:eastAsia="zh-CN"/>
        </w:rPr>
        <w:t>s</w:t>
      </w:r>
      <w:r w:rsidRPr="001E6DA5">
        <w:rPr>
          <w:rFonts w:ascii="Garamond" w:hAnsi="Garamond" w:cs="Calibri"/>
          <w:sz w:val="24"/>
          <w:lang w:eastAsia="zh-CN"/>
        </w:rPr>
        <w:t xml:space="preserve"> na</w:t>
      </w:r>
      <w:r w:rsidR="00276094">
        <w:rPr>
          <w:rFonts w:ascii="Garamond" w:hAnsi="Garamond" w:cs="Calibri"/>
          <w:sz w:val="24"/>
          <w:lang w:eastAsia="zh-CN"/>
        </w:rPr>
        <w:t>s</w:t>
      </w:r>
      <w:r w:rsidRPr="001E6DA5">
        <w:rPr>
          <w:rFonts w:ascii="Garamond" w:hAnsi="Garamond" w:cs="Calibri"/>
          <w:sz w:val="24"/>
          <w:lang w:eastAsia="zh-CN"/>
        </w:rPr>
        <w:t xml:space="preserve"> alínea</w:t>
      </w:r>
      <w:r w:rsidR="00276094">
        <w:rPr>
          <w:rFonts w:ascii="Garamond" w:hAnsi="Garamond" w:cs="Calibri"/>
          <w:sz w:val="24"/>
          <w:lang w:eastAsia="zh-CN"/>
        </w:rPr>
        <w:t>s</w:t>
      </w:r>
      <w:r w:rsidRPr="001E6DA5">
        <w:rPr>
          <w:rFonts w:ascii="Garamond" w:hAnsi="Garamond" w:cs="Calibri"/>
          <w:sz w:val="24"/>
          <w:lang w:eastAsia="zh-CN"/>
        </w:rPr>
        <w:t xml:space="preserve"> </w:t>
      </w:r>
      <w:r w:rsidRPr="00542070">
        <w:rPr>
          <w:rFonts w:ascii="Garamond" w:hAnsi="Garamond" w:cs="Calibri"/>
          <w:i/>
          <w:iCs/>
          <w:sz w:val="24"/>
          <w:lang w:eastAsia="zh-CN"/>
        </w:rPr>
        <w:t>b</w:t>
      </w:r>
      <w:r w:rsidRPr="001E6DA5">
        <w:rPr>
          <w:rFonts w:ascii="Garamond" w:hAnsi="Garamond" w:cs="Calibri"/>
          <w:sz w:val="24"/>
          <w:lang w:eastAsia="zh-CN"/>
        </w:rPr>
        <w:t>)</w:t>
      </w:r>
      <w:r w:rsidR="00A338FF">
        <w:rPr>
          <w:rFonts w:ascii="Garamond" w:hAnsi="Garamond" w:cs="Calibri"/>
          <w:sz w:val="24"/>
          <w:lang w:eastAsia="zh-CN"/>
        </w:rPr>
        <w:t xml:space="preserve"> e </w:t>
      </w:r>
      <w:r w:rsidR="00A338FF" w:rsidRPr="00A338FF">
        <w:rPr>
          <w:rFonts w:ascii="Garamond" w:hAnsi="Garamond" w:cs="Calibri"/>
          <w:i/>
          <w:iCs/>
          <w:sz w:val="24"/>
          <w:lang w:eastAsia="zh-CN"/>
        </w:rPr>
        <w:t>h</w:t>
      </w:r>
      <w:r w:rsidR="00A338FF">
        <w:rPr>
          <w:rFonts w:ascii="Garamond" w:hAnsi="Garamond" w:cs="Calibri"/>
          <w:sz w:val="24"/>
          <w:lang w:eastAsia="zh-CN"/>
        </w:rPr>
        <w:t>)</w:t>
      </w:r>
      <w:r w:rsidRPr="001E6DA5">
        <w:rPr>
          <w:rFonts w:ascii="Garamond" w:hAnsi="Garamond" w:cs="Calibri"/>
          <w:sz w:val="24"/>
          <w:lang w:eastAsia="zh-CN"/>
        </w:rPr>
        <w:t xml:space="preserve"> do</w:t>
      </w:r>
      <w:r w:rsidR="00FF6242">
        <w:rPr>
          <w:rFonts w:ascii="Garamond" w:hAnsi="Garamond" w:cs="Calibri"/>
          <w:sz w:val="24"/>
          <w:lang w:eastAsia="zh-CN"/>
        </w:rPr>
        <w:t xml:space="preserve"> n.º 1 do</w:t>
      </w:r>
      <w:r w:rsidRPr="001E6DA5">
        <w:rPr>
          <w:rFonts w:ascii="Garamond" w:hAnsi="Garamond" w:cs="Calibri"/>
          <w:sz w:val="24"/>
          <w:lang w:eastAsia="zh-CN"/>
        </w:rPr>
        <w:t xml:space="preserve"> artigo </w:t>
      </w:r>
      <w:r w:rsidR="00A338FF">
        <w:rPr>
          <w:rFonts w:ascii="Garamond" w:hAnsi="Garamond" w:cs="Calibri"/>
          <w:sz w:val="24"/>
          <w:lang w:eastAsia="zh-CN"/>
        </w:rPr>
        <w:t>55</w:t>
      </w:r>
      <w:r w:rsidRPr="001E6DA5">
        <w:rPr>
          <w:rFonts w:ascii="Garamond" w:hAnsi="Garamond" w:cs="Calibri"/>
          <w:sz w:val="24"/>
          <w:lang w:eastAsia="zh-CN"/>
        </w:rPr>
        <w:t>.º do CCP;</w:t>
      </w:r>
    </w:p>
    <w:p w14:paraId="1CC57EF9" w14:textId="77777777" w:rsidR="001E6DA5" w:rsidRPr="001E6DA5" w:rsidRDefault="001E6DA5" w:rsidP="00C50BA8">
      <w:pPr>
        <w:keepLines/>
        <w:widowControl w:val="0"/>
        <w:numPr>
          <w:ilvl w:val="0"/>
          <w:numId w:val="51"/>
        </w:numPr>
        <w:spacing w:after="120" w:line="360" w:lineRule="auto"/>
        <w:ind w:left="851" w:hanging="357"/>
        <w:jc w:val="both"/>
        <w:rPr>
          <w:rFonts w:ascii="Garamond" w:hAnsi="Garamond" w:cs="Calibri"/>
          <w:sz w:val="24"/>
          <w:lang w:eastAsia="zh-CN"/>
        </w:rPr>
      </w:pPr>
      <w:r w:rsidRPr="001E6DA5">
        <w:rPr>
          <w:rFonts w:ascii="Garamond" w:hAnsi="Garamond" w:cs="Calibri"/>
          <w:sz w:val="24"/>
          <w:lang w:eastAsia="zh-CN"/>
        </w:rPr>
        <w:t>Documento comprovativo, ou comprovativo da disponibilização de acesso para a consulta online, de situação regularizada relativamente a contribuições para a Segurança Social em Portugal ou, se for o caso, no Estado de que seja nacional ou no qual se situe o seu estabelecimento principal;</w:t>
      </w:r>
    </w:p>
    <w:p w14:paraId="5FA4D46C" w14:textId="77777777" w:rsidR="001E6DA5" w:rsidRPr="001E6DA5" w:rsidRDefault="001E6DA5" w:rsidP="00C50BA8">
      <w:pPr>
        <w:keepLines/>
        <w:widowControl w:val="0"/>
        <w:numPr>
          <w:ilvl w:val="0"/>
          <w:numId w:val="51"/>
        </w:numPr>
        <w:spacing w:after="120" w:line="360" w:lineRule="auto"/>
        <w:ind w:left="851" w:hanging="357"/>
        <w:jc w:val="both"/>
        <w:rPr>
          <w:rFonts w:ascii="Garamond" w:hAnsi="Garamond" w:cs="Calibri"/>
          <w:sz w:val="24"/>
          <w:lang w:eastAsia="zh-CN"/>
        </w:rPr>
      </w:pPr>
      <w:r w:rsidRPr="001E6DA5">
        <w:rPr>
          <w:rFonts w:ascii="Garamond" w:hAnsi="Garamond" w:cs="Calibri"/>
          <w:sz w:val="24"/>
          <w:lang w:eastAsia="zh-CN"/>
        </w:rPr>
        <w:t>Documento comprovativo, ou comprovativo da disponibilização de acesso para a consulta online, de situação regularizada relativamente a impostos devidos em Portugal ou, se for o caso, no Estado de que seja nacional ou no qual se situe o seu estabelecimento principal.</w:t>
      </w:r>
    </w:p>
    <w:p w14:paraId="7DD1C0A0" w14:textId="77777777" w:rsidR="00F05690" w:rsidRDefault="00F61C16" w:rsidP="00C50BA8">
      <w:pPr>
        <w:pStyle w:val="Ttulo2"/>
        <w:keepNext w:val="0"/>
        <w:keepLines/>
        <w:widowControl w:val="0"/>
        <w:numPr>
          <w:ilvl w:val="0"/>
          <w:numId w:val="52"/>
        </w:numPr>
        <w:tabs>
          <w:tab w:val="left" w:pos="510"/>
          <w:tab w:val="num" w:pos="21553"/>
        </w:tabs>
        <w:spacing w:before="0" w:after="120"/>
        <w:ind w:left="426"/>
        <w:jc w:val="both"/>
        <w:rPr>
          <w:rFonts w:ascii="Garamond" w:hAnsi="Garamond" w:cs="Calibri"/>
          <w:b w:val="0"/>
          <w:bCs w:val="0"/>
          <w:i w:val="0"/>
          <w:iCs w:val="0"/>
          <w:sz w:val="24"/>
        </w:rPr>
      </w:pPr>
      <w:r>
        <w:rPr>
          <w:rFonts w:ascii="Garamond" w:hAnsi="Garamond" w:cs="Calibri"/>
          <w:b w:val="0"/>
          <w:bCs w:val="0"/>
          <w:i w:val="0"/>
          <w:iCs w:val="0"/>
          <w:sz w:val="24"/>
        </w:rPr>
        <w:t xml:space="preserve">O disposto na alínea </w:t>
      </w:r>
      <w:r w:rsidRPr="00E93FF2">
        <w:rPr>
          <w:rFonts w:ascii="Garamond" w:hAnsi="Garamond" w:cs="Calibri"/>
          <w:b w:val="0"/>
          <w:bCs w:val="0"/>
          <w:sz w:val="24"/>
        </w:rPr>
        <w:t>b</w:t>
      </w:r>
      <w:r>
        <w:rPr>
          <w:rFonts w:ascii="Garamond" w:hAnsi="Garamond" w:cs="Calibri"/>
          <w:b w:val="0"/>
          <w:bCs w:val="0"/>
          <w:i w:val="0"/>
          <w:iCs w:val="0"/>
          <w:sz w:val="24"/>
        </w:rPr>
        <w:t xml:space="preserve">) do número anterior não se aplica </w:t>
      </w:r>
      <w:r w:rsidR="009D6262">
        <w:rPr>
          <w:rFonts w:ascii="Garamond" w:hAnsi="Garamond" w:cs="Calibri"/>
          <w:b w:val="0"/>
          <w:bCs w:val="0"/>
          <w:i w:val="0"/>
          <w:iCs w:val="0"/>
          <w:sz w:val="24"/>
        </w:rPr>
        <w:t>perante a prévia prestação do</w:t>
      </w:r>
      <w:r w:rsidRPr="001E6DA5">
        <w:rPr>
          <w:rFonts w:ascii="Garamond" w:hAnsi="Garamond" w:cs="Calibri"/>
          <w:b w:val="0"/>
          <w:bCs w:val="0"/>
          <w:i w:val="0"/>
          <w:iCs w:val="0"/>
          <w:sz w:val="24"/>
        </w:rPr>
        <w:t xml:space="preserve"> código da certidão permanente com a candidatura e/ou proposta e </w:t>
      </w:r>
      <w:r w:rsidR="004312FE">
        <w:rPr>
          <w:rFonts w:ascii="Garamond" w:hAnsi="Garamond" w:cs="Calibri"/>
          <w:b w:val="0"/>
          <w:bCs w:val="0"/>
          <w:i w:val="0"/>
          <w:iCs w:val="0"/>
          <w:sz w:val="24"/>
        </w:rPr>
        <w:t>contanto que a</w:t>
      </w:r>
      <w:r w:rsidRPr="001E6DA5">
        <w:rPr>
          <w:rFonts w:ascii="Garamond" w:hAnsi="Garamond" w:cs="Calibri"/>
          <w:b w:val="0"/>
          <w:bCs w:val="0"/>
          <w:i w:val="0"/>
          <w:iCs w:val="0"/>
          <w:sz w:val="24"/>
        </w:rPr>
        <w:t xml:space="preserve"> certidão ainda se encontre válida à data da notificação para apresentação dos documentos de habilitação</w:t>
      </w:r>
    </w:p>
    <w:p w14:paraId="0A6FABCF" w14:textId="77777777" w:rsidR="00E93FF2" w:rsidRDefault="001E6DA5" w:rsidP="00C50BA8">
      <w:pPr>
        <w:pStyle w:val="Ttulo2"/>
        <w:keepNext w:val="0"/>
        <w:keepLines/>
        <w:widowControl w:val="0"/>
        <w:numPr>
          <w:ilvl w:val="0"/>
          <w:numId w:val="52"/>
        </w:numPr>
        <w:tabs>
          <w:tab w:val="left" w:pos="510"/>
          <w:tab w:val="num" w:pos="2552"/>
          <w:tab w:val="num" w:pos="21553"/>
        </w:tabs>
        <w:spacing w:before="0" w:after="120"/>
        <w:ind w:left="426"/>
        <w:jc w:val="both"/>
        <w:rPr>
          <w:rFonts w:ascii="Garamond" w:hAnsi="Garamond" w:cs="Calibri"/>
          <w:b w:val="0"/>
          <w:bCs w:val="0"/>
          <w:i w:val="0"/>
          <w:iCs w:val="0"/>
          <w:sz w:val="24"/>
        </w:rPr>
      </w:pPr>
      <w:r w:rsidRPr="00F05690">
        <w:rPr>
          <w:rFonts w:ascii="Garamond" w:hAnsi="Garamond" w:cs="Calibri"/>
          <w:b w:val="0"/>
          <w:bCs w:val="0"/>
          <w:i w:val="0"/>
          <w:iCs w:val="0"/>
          <w:sz w:val="24"/>
        </w:rPr>
        <w:t xml:space="preserve">No caso de o Adjudicatário ser um agrupamento, todos os seus elementos devem apresentar os documentos de habilitação </w:t>
      </w:r>
      <w:r w:rsidR="00E93FF2">
        <w:rPr>
          <w:rFonts w:ascii="Garamond" w:hAnsi="Garamond" w:cs="Calibri"/>
          <w:b w:val="0"/>
          <w:bCs w:val="0"/>
          <w:i w:val="0"/>
          <w:iCs w:val="0"/>
          <w:sz w:val="24"/>
        </w:rPr>
        <w:t>referidos no n.º 1</w:t>
      </w:r>
      <w:r w:rsidRPr="00F05690">
        <w:rPr>
          <w:rFonts w:ascii="Garamond" w:hAnsi="Garamond" w:cs="Calibri"/>
          <w:b w:val="0"/>
          <w:bCs w:val="0"/>
          <w:i w:val="0"/>
          <w:iCs w:val="0"/>
          <w:sz w:val="24"/>
        </w:rPr>
        <w:t>.</w:t>
      </w:r>
    </w:p>
    <w:p w14:paraId="5F46C174" w14:textId="766BF2EF" w:rsidR="003A382B" w:rsidRPr="002800FC" w:rsidRDefault="001E6DA5" w:rsidP="00C50BA8">
      <w:pPr>
        <w:pStyle w:val="Ttulo2"/>
        <w:keepNext w:val="0"/>
        <w:keepLines/>
        <w:widowControl w:val="0"/>
        <w:numPr>
          <w:ilvl w:val="0"/>
          <w:numId w:val="52"/>
        </w:numPr>
        <w:tabs>
          <w:tab w:val="left" w:pos="510"/>
          <w:tab w:val="num" w:pos="540"/>
          <w:tab w:val="num" w:pos="2552"/>
          <w:tab w:val="num" w:pos="21553"/>
        </w:tabs>
        <w:spacing w:before="0" w:after="120"/>
        <w:ind w:left="426"/>
        <w:jc w:val="both"/>
        <w:rPr>
          <w:rFonts w:ascii="Garamond" w:hAnsi="Garamond" w:cs="Calibri"/>
          <w:b w:val="0"/>
          <w:bCs w:val="0"/>
          <w:i w:val="0"/>
          <w:iCs w:val="0"/>
          <w:sz w:val="24"/>
        </w:rPr>
      </w:pPr>
      <w:r w:rsidRPr="002800FC">
        <w:rPr>
          <w:rFonts w:ascii="Garamond" w:hAnsi="Garamond" w:cs="Calibri"/>
          <w:b w:val="0"/>
          <w:bCs w:val="0"/>
          <w:i w:val="0"/>
          <w:iCs w:val="0"/>
          <w:sz w:val="24"/>
        </w:rPr>
        <w:t xml:space="preserve">Todos os documentos de habilitação do </w:t>
      </w:r>
      <w:r w:rsidR="00E93FF2" w:rsidRPr="002800FC">
        <w:rPr>
          <w:rFonts w:ascii="Garamond" w:hAnsi="Garamond" w:cs="Calibri"/>
          <w:b w:val="0"/>
          <w:bCs w:val="0"/>
          <w:i w:val="0"/>
          <w:iCs w:val="0"/>
          <w:sz w:val="24"/>
        </w:rPr>
        <w:t>a</w:t>
      </w:r>
      <w:r w:rsidRPr="002800FC">
        <w:rPr>
          <w:rFonts w:ascii="Garamond" w:hAnsi="Garamond" w:cs="Calibri"/>
          <w:b w:val="0"/>
          <w:bCs w:val="0"/>
          <w:i w:val="0"/>
          <w:iCs w:val="0"/>
          <w:sz w:val="24"/>
        </w:rPr>
        <w:t xml:space="preserve">djudicatário são redigidos em língua portuguesa ou acompanhados de tradução </w:t>
      </w:r>
      <w:r w:rsidR="00B158B8" w:rsidRPr="002800FC">
        <w:rPr>
          <w:rFonts w:ascii="Garamond" w:hAnsi="Garamond" w:cs="Calibri"/>
          <w:b w:val="0"/>
          <w:bCs w:val="0"/>
          <w:i w:val="0"/>
          <w:iCs w:val="0"/>
          <w:sz w:val="24"/>
        </w:rPr>
        <w:t>devidamente certificada</w:t>
      </w:r>
      <w:r w:rsidRPr="002800FC">
        <w:rPr>
          <w:rFonts w:ascii="Garamond" w:hAnsi="Garamond" w:cs="Calibri"/>
          <w:b w:val="0"/>
          <w:bCs w:val="0"/>
          <w:i w:val="0"/>
          <w:iCs w:val="0"/>
          <w:sz w:val="24"/>
        </w:rPr>
        <w:t xml:space="preserve">, </w:t>
      </w:r>
      <w:r w:rsidR="00B158B8" w:rsidRPr="002800FC">
        <w:rPr>
          <w:rFonts w:ascii="Garamond" w:hAnsi="Garamond" w:cs="Calibri"/>
          <w:b w:val="0"/>
          <w:bCs w:val="0"/>
          <w:i w:val="0"/>
          <w:iCs w:val="0"/>
          <w:sz w:val="24"/>
        </w:rPr>
        <w:t xml:space="preserve">aplicando-se o </w:t>
      </w:r>
      <w:r w:rsidR="003A382B" w:rsidRPr="002800FC">
        <w:rPr>
          <w:rFonts w:ascii="Garamond" w:hAnsi="Garamond" w:cs="Calibri"/>
          <w:b w:val="0"/>
          <w:bCs w:val="0"/>
          <w:i w:val="0"/>
          <w:iCs w:val="0"/>
          <w:sz w:val="24"/>
        </w:rPr>
        <w:t>disposto nos n.ºs 2 e 3 do artigo 1</w:t>
      </w:r>
      <w:r w:rsidR="002800FC" w:rsidRPr="002800FC">
        <w:rPr>
          <w:rFonts w:ascii="Garamond" w:hAnsi="Garamond" w:cs="Calibri"/>
          <w:b w:val="0"/>
          <w:bCs w:val="0"/>
          <w:i w:val="0"/>
          <w:iCs w:val="0"/>
          <w:sz w:val="24"/>
        </w:rPr>
        <w:t>2</w:t>
      </w:r>
      <w:r w:rsidR="003A382B" w:rsidRPr="002800FC">
        <w:rPr>
          <w:rFonts w:ascii="Garamond" w:hAnsi="Garamond" w:cs="Calibri"/>
          <w:b w:val="0"/>
          <w:bCs w:val="0"/>
          <w:i w:val="0"/>
          <w:iCs w:val="0"/>
          <w:sz w:val="24"/>
        </w:rPr>
        <w:t>.º, com as necessárias adaptações</w:t>
      </w:r>
      <w:r w:rsidRPr="002800FC">
        <w:rPr>
          <w:rFonts w:ascii="Garamond" w:hAnsi="Garamond" w:cs="Calibri"/>
          <w:b w:val="0"/>
          <w:bCs w:val="0"/>
          <w:i w:val="0"/>
          <w:iCs w:val="0"/>
          <w:sz w:val="24"/>
        </w:rPr>
        <w:t>.</w:t>
      </w:r>
    </w:p>
    <w:p w14:paraId="5AF75F9B" w14:textId="248A385D" w:rsidR="006459D9" w:rsidRPr="003A382B" w:rsidRDefault="003A382B" w:rsidP="00C50BA8">
      <w:pPr>
        <w:pStyle w:val="Ttulo2"/>
        <w:keepNext w:val="0"/>
        <w:keepLines/>
        <w:widowControl w:val="0"/>
        <w:numPr>
          <w:ilvl w:val="0"/>
          <w:numId w:val="52"/>
        </w:numPr>
        <w:tabs>
          <w:tab w:val="left" w:pos="510"/>
          <w:tab w:val="num" w:pos="540"/>
          <w:tab w:val="num" w:pos="2552"/>
          <w:tab w:val="num" w:pos="21553"/>
        </w:tabs>
        <w:spacing w:before="0" w:after="120"/>
        <w:ind w:left="426"/>
        <w:jc w:val="both"/>
        <w:rPr>
          <w:rFonts w:ascii="Garamond" w:hAnsi="Garamond" w:cs="Calibri"/>
          <w:b w:val="0"/>
          <w:bCs w:val="0"/>
          <w:i w:val="0"/>
          <w:iCs w:val="0"/>
          <w:sz w:val="24"/>
        </w:rPr>
      </w:pPr>
      <w:r>
        <w:rPr>
          <w:rFonts w:ascii="Garamond" w:hAnsi="Garamond" w:cs="Calibri"/>
          <w:b w:val="0"/>
          <w:bCs w:val="0"/>
          <w:i w:val="0"/>
          <w:iCs w:val="0"/>
          <w:sz w:val="24"/>
        </w:rPr>
        <w:t>O registo de</w:t>
      </w:r>
      <w:r w:rsidR="001E6DA5" w:rsidRPr="003A382B">
        <w:rPr>
          <w:rFonts w:ascii="Garamond" w:hAnsi="Garamond" w:cs="Calibri"/>
          <w:b w:val="0"/>
          <w:bCs w:val="0"/>
          <w:i w:val="0"/>
          <w:iCs w:val="0"/>
          <w:sz w:val="24"/>
        </w:rPr>
        <w:t xml:space="preserve"> irregularidades nos documentos apresentados</w:t>
      </w:r>
      <w:r>
        <w:rPr>
          <w:rFonts w:ascii="Garamond" w:hAnsi="Garamond" w:cs="Calibri"/>
          <w:b w:val="0"/>
          <w:bCs w:val="0"/>
          <w:i w:val="0"/>
          <w:iCs w:val="0"/>
          <w:sz w:val="24"/>
        </w:rPr>
        <w:t xml:space="preserve"> determina a concessão de</w:t>
      </w:r>
      <w:r w:rsidR="001E6DA5" w:rsidRPr="003A382B">
        <w:rPr>
          <w:rFonts w:ascii="Garamond" w:hAnsi="Garamond" w:cs="Calibri"/>
          <w:b w:val="0"/>
          <w:bCs w:val="0"/>
          <w:i w:val="0"/>
          <w:iCs w:val="0"/>
          <w:sz w:val="24"/>
        </w:rPr>
        <w:t xml:space="preserve"> prazo de cinco dias úteis para a </w:t>
      </w:r>
      <w:r>
        <w:rPr>
          <w:rFonts w:ascii="Garamond" w:hAnsi="Garamond" w:cs="Calibri"/>
          <w:b w:val="0"/>
          <w:bCs w:val="0"/>
          <w:i w:val="0"/>
          <w:iCs w:val="0"/>
          <w:sz w:val="24"/>
        </w:rPr>
        <w:t>sua regularização</w:t>
      </w:r>
      <w:r w:rsidR="001E6DA5" w:rsidRPr="003A382B">
        <w:rPr>
          <w:rFonts w:ascii="Garamond" w:hAnsi="Garamond" w:cs="Calibri"/>
          <w:b w:val="0"/>
          <w:bCs w:val="0"/>
          <w:i w:val="0"/>
          <w:iCs w:val="0"/>
          <w:sz w:val="24"/>
        </w:rPr>
        <w:t>.</w:t>
      </w:r>
      <w:bookmarkStart w:id="48" w:name="_Toc199319334"/>
      <w:bookmarkStart w:id="49" w:name="_Toc199319515"/>
      <w:bookmarkStart w:id="50" w:name="_Toc199320564"/>
      <w:bookmarkStart w:id="51" w:name="_Toc199321018"/>
      <w:bookmarkStart w:id="52" w:name="_Toc199326072"/>
      <w:bookmarkStart w:id="53" w:name="_Toc199326620"/>
      <w:bookmarkStart w:id="54" w:name="_Toc199326939"/>
      <w:bookmarkStart w:id="55" w:name="_Toc199327165"/>
      <w:bookmarkStart w:id="56" w:name="_Toc199327992"/>
      <w:bookmarkStart w:id="57" w:name="_Toc199319335"/>
      <w:bookmarkStart w:id="58" w:name="_Toc199319516"/>
      <w:bookmarkStart w:id="59" w:name="_Toc199320565"/>
      <w:bookmarkStart w:id="60" w:name="_Toc199321019"/>
      <w:bookmarkStart w:id="61" w:name="_Toc199326073"/>
      <w:bookmarkStart w:id="62" w:name="_Toc199326621"/>
      <w:bookmarkStart w:id="63" w:name="_Toc199326940"/>
      <w:bookmarkStart w:id="64" w:name="_Toc199327166"/>
      <w:bookmarkStart w:id="65" w:name="_Toc199327993"/>
      <w:bookmarkStart w:id="66" w:name="_Toc199319336"/>
      <w:bookmarkStart w:id="67" w:name="_Toc199319517"/>
      <w:bookmarkStart w:id="68" w:name="_Toc199320566"/>
      <w:bookmarkStart w:id="69" w:name="_Toc199321020"/>
      <w:bookmarkStart w:id="70" w:name="_Toc199326074"/>
      <w:bookmarkStart w:id="71" w:name="_Toc199326622"/>
      <w:bookmarkStart w:id="72" w:name="_Toc199326941"/>
      <w:bookmarkStart w:id="73" w:name="_Toc199327167"/>
      <w:bookmarkStart w:id="74" w:name="_Toc199327994"/>
      <w:bookmarkStart w:id="75" w:name="_Toc199319338"/>
      <w:bookmarkStart w:id="76" w:name="_Toc199319519"/>
      <w:bookmarkStart w:id="77" w:name="_Toc199320568"/>
      <w:bookmarkStart w:id="78" w:name="_Toc199321022"/>
      <w:bookmarkStart w:id="79" w:name="_Toc199326076"/>
      <w:bookmarkStart w:id="80" w:name="_Toc199326624"/>
      <w:bookmarkStart w:id="81" w:name="_Toc199326943"/>
      <w:bookmarkStart w:id="82" w:name="_Toc199327169"/>
      <w:bookmarkStart w:id="83" w:name="_Toc199327996"/>
      <w:bookmarkStart w:id="84" w:name="_Toc199319527"/>
      <w:bookmarkStart w:id="85" w:name="_Toc199320576"/>
      <w:bookmarkStart w:id="86" w:name="_Toc199321030"/>
      <w:bookmarkStart w:id="87" w:name="_Toc199326084"/>
      <w:bookmarkStart w:id="88" w:name="_Toc199326632"/>
      <w:bookmarkStart w:id="89" w:name="_Toc199326951"/>
      <w:bookmarkStart w:id="90" w:name="_Toc199327177"/>
      <w:bookmarkStart w:id="91" w:name="_Toc199328004"/>
      <w:bookmarkStart w:id="92" w:name="_Toc199320583"/>
      <w:bookmarkStart w:id="93" w:name="_Toc199321037"/>
      <w:bookmarkStart w:id="94" w:name="_Toc199326091"/>
      <w:bookmarkStart w:id="95" w:name="_Toc199326639"/>
      <w:bookmarkStart w:id="96" w:name="_Toc199326958"/>
      <w:bookmarkStart w:id="97" w:name="_Toc199327184"/>
      <w:bookmarkStart w:id="98" w:name="_Toc199328011"/>
      <w:bookmarkStart w:id="99" w:name="_Toc199320584"/>
      <w:bookmarkStart w:id="100" w:name="_Toc199321038"/>
      <w:bookmarkStart w:id="101" w:name="_Toc199326092"/>
      <w:bookmarkStart w:id="102" w:name="_Toc199326640"/>
      <w:bookmarkStart w:id="103" w:name="_Toc199326959"/>
      <w:bookmarkStart w:id="104" w:name="_Toc199327185"/>
      <w:bookmarkStart w:id="105" w:name="_Toc199328012"/>
      <w:bookmarkStart w:id="106" w:name="_Toc199320586"/>
      <w:bookmarkStart w:id="107" w:name="_Toc199321040"/>
      <w:bookmarkStart w:id="108" w:name="_Toc199326094"/>
      <w:bookmarkStart w:id="109" w:name="_Toc199326642"/>
      <w:bookmarkStart w:id="110" w:name="_Toc199326961"/>
      <w:bookmarkStart w:id="111" w:name="_Toc199327187"/>
      <w:bookmarkStart w:id="112" w:name="_Toc199328014"/>
      <w:bookmarkStart w:id="113" w:name="_Toc199320587"/>
      <w:bookmarkStart w:id="114" w:name="_Toc199321041"/>
      <w:bookmarkStart w:id="115" w:name="_Toc199326095"/>
      <w:bookmarkStart w:id="116" w:name="_Toc199326643"/>
      <w:bookmarkStart w:id="117" w:name="_Toc199326962"/>
      <w:bookmarkStart w:id="118" w:name="_Toc199327188"/>
      <w:bookmarkStart w:id="119" w:name="_Toc199328015"/>
      <w:bookmarkStart w:id="120" w:name="_Toc199320595"/>
      <w:bookmarkStart w:id="121" w:name="_Toc199321049"/>
      <w:bookmarkStart w:id="122" w:name="_Toc199326103"/>
      <w:bookmarkStart w:id="123" w:name="_Toc199326651"/>
      <w:bookmarkStart w:id="124" w:name="_Toc199326970"/>
      <w:bookmarkStart w:id="125" w:name="_Toc199327196"/>
      <w:bookmarkStart w:id="126" w:name="_Toc199328023"/>
      <w:bookmarkStart w:id="127" w:name="_Toc199320596"/>
      <w:bookmarkStart w:id="128" w:name="_Toc199321050"/>
      <w:bookmarkStart w:id="129" w:name="_Toc199326104"/>
      <w:bookmarkStart w:id="130" w:name="_Toc199326652"/>
      <w:bookmarkStart w:id="131" w:name="_Toc199326971"/>
      <w:bookmarkStart w:id="132" w:name="_Toc199327197"/>
      <w:bookmarkStart w:id="133" w:name="_Toc199328024"/>
      <w:bookmarkStart w:id="134" w:name="_Toc200882867"/>
      <w:bookmarkStart w:id="135" w:name="_Toc199326115"/>
      <w:bookmarkStart w:id="136" w:name="_Toc199326663"/>
      <w:bookmarkStart w:id="137" w:name="_Toc199326982"/>
      <w:bookmarkStart w:id="138" w:name="_Toc199327208"/>
      <w:bookmarkStart w:id="139" w:name="_Toc199328035"/>
      <w:bookmarkStart w:id="140" w:name="_Toc200882870"/>
      <w:bookmarkStart w:id="141" w:name="_Toc201918966"/>
      <w:bookmarkStart w:id="142" w:name="_Toc201918987"/>
      <w:bookmarkStart w:id="143" w:name="_Toc424308525"/>
      <w:bookmarkStart w:id="144" w:name="_Toc424308526"/>
      <w:bookmarkStart w:id="145" w:name="_Toc424308527"/>
      <w:bookmarkStart w:id="146" w:name="_Toc424308528"/>
      <w:bookmarkStart w:id="147" w:name="_Toc424308529"/>
      <w:bookmarkStart w:id="148" w:name="_Toc424308530"/>
      <w:bookmarkStart w:id="149" w:name="_Toc424308531"/>
      <w:bookmarkStart w:id="150" w:name="_Toc424308532"/>
      <w:bookmarkStart w:id="151" w:name="_Toc424308533"/>
      <w:bookmarkStart w:id="152" w:name="_Toc424308534"/>
      <w:bookmarkStart w:id="153" w:name="_Toc199326119"/>
      <w:bookmarkStart w:id="154" w:name="_Toc199326667"/>
      <w:bookmarkStart w:id="155" w:name="_Toc199326986"/>
      <w:bookmarkStart w:id="156" w:name="_Toc199327212"/>
      <w:bookmarkStart w:id="157" w:name="_Toc199328039"/>
      <w:bookmarkStart w:id="158" w:name="_Toc199326124"/>
      <w:bookmarkStart w:id="159" w:name="_Toc199326672"/>
      <w:bookmarkStart w:id="160" w:name="_Toc199326991"/>
      <w:bookmarkStart w:id="161" w:name="_Toc199327217"/>
      <w:bookmarkStart w:id="162" w:name="_Toc199328044"/>
      <w:bookmarkStart w:id="163" w:name="_Toc416337136"/>
      <w:bookmarkStart w:id="164" w:name="_Toc424308535"/>
      <w:bookmarkStart w:id="165" w:name="_Toc416254954"/>
      <w:bookmarkStart w:id="166" w:name="_Toc416337137"/>
      <w:bookmarkStart w:id="167" w:name="_Toc424308536"/>
      <w:bookmarkStart w:id="168" w:name="_Toc424308537"/>
      <w:bookmarkStart w:id="169" w:name="_Toc424308538"/>
      <w:bookmarkStart w:id="170" w:name="_Toc424308539"/>
      <w:bookmarkStart w:id="171" w:name="_Toc424308540"/>
      <w:bookmarkStart w:id="172" w:name="_Toc424308541"/>
      <w:bookmarkStart w:id="173" w:name="_Toc424308542"/>
      <w:bookmarkStart w:id="174" w:name="_Toc416337140"/>
      <w:bookmarkStart w:id="175" w:name="_Toc416254956"/>
      <w:bookmarkStart w:id="176" w:name="_Toc416337141"/>
      <w:bookmarkStart w:id="177" w:name="_Toc416254957"/>
      <w:bookmarkStart w:id="178" w:name="_Toc416337142"/>
      <w:bookmarkStart w:id="179" w:name="_Toc416254958"/>
      <w:bookmarkStart w:id="180" w:name="_Toc416337143"/>
      <w:bookmarkStart w:id="181" w:name="_Toc416254959"/>
      <w:bookmarkStart w:id="182" w:name="_Toc416337144"/>
      <w:bookmarkStart w:id="183" w:name="_Toc416254962"/>
      <w:bookmarkStart w:id="184" w:name="_Toc416337147"/>
      <w:bookmarkStart w:id="185" w:name="_Toc42430854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3601B65A" w14:textId="724C8F1E" w:rsidR="00F45B56" w:rsidRPr="002800FC" w:rsidRDefault="00F45B56" w:rsidP="00B015DC">
      <w:pPr>
        <w:pStyle w:val="Default"/>
        <w:spacing w:after="120" w:line="360" w:lineRule="auto"/>
        <w:jc w:val="center"/>
        <w:rPr>
          <w:rFonts w:ascii="Garamond" w:hAnsi="Garamond"/>
          <w:color w:val="auto"/>
        </w:rPr>
      </w:pPr>
      <w:r w:rsidRPr="002800FC">
        <w:rPr>
          <w:rFonts w:ascii="Garamond" w:hAnsi="Garamond"/>
          <w:color w:val="auto"/>
        </w:rPr>
        <w:t xml:space="preserve">Artigo </w:t>
      </w:r>
      <w:r w:rsidR="007F62A7" w:rsidRPr="002800FC">
        <w:rPr>
          <w:rFonts w:ascii="Garamond" w:hAnsi="Garamond"/>
          <w:color w:val="auto"/>
        </w:rPr>
        <w:t>3</w:t>
      </w:r>
      <w:r w:rsidR="002800FC" w:rsidRPr="002800FC">
        <w:rPr>
          <w:rFonts w:ascii="Garamond" w:hAnsi="Garamond"/>
          <w:color w:val="auto"/>
        </w:rPr>
        <w:t>5</w:t>
      </w:r>
      <w:r w:rsidRPr="002800FC">
        <w:rPr>
          <w:rFonts w:ascii="Garamond" w:hAnsi="Garamond"/>
          <w:color w:val="auto"/>
        </w:rPr>
        <w:t>.º</w:t>
      </w:r>
    </w:p>
    <w:p w14:paraId="7ABD685B" w14:textId="77777777" w:rsidR="00F45B56" w:rsidRPr="002800FC" w:rsidRDefault="00F45B56" w:rsidP="00B015DC">
      <w:pPr>
        <w:pStyle w:val="Default"/>
        <w:spacing w:after="120" w:line="360" w:lineRule="auto"/>
        <w:jc w:val="center"/>
        <w:rPr>
          <w:rFonts w:ascii="Garamond" w:hAnsi="Garamond"/>
          <w:color w:val="auto"/>
        </w:rPr>
      </w:pPr>
      <w:r w:rsidRPr="002800FC">
        <w:rPr>
          <w:rFonts w:ascii="Garamond" w:hAnsi="Garamond"/>
          <w:color w:val="auto"/>
        </w:rPr>
        <w:t>Caução</w:t>
      </w:r>
    </w:p>
    <w:p w14:paraId="6F80E544" w14:textId="264E07CD" w:rsidR="00012E0D" w:rsidRPr="002800FC" w:rsidRDefault="00F45B56" w:rsidP="00C50BA8">
      <w:pPr>
        <w:pStyle w:val="Default"/>
        <w:numPr>
          <w:ilvl w:val="0"/>
          <w:numId w:val="12"/>
        </w:numPr>
        <w:spacing w:after="120" w:line="360" w:lineRule="auto"/>
        <w:ind w:left="426"/>
        <w:jc w:val="both"/>
        <w:rPr>
          <w:rFonts w:ascii="Garamond" w:hAnsi="Garamond"/>
          <w:color w:val="auto"/>
        </w:rPr>
      </w:pPr>
      <w:r w:rsidRPr="002800FC">
        <w:rPr>
          <w:rFonts w:ascii="Garamond" w:hAnsi="Garamond"/>
          <w:color w:val="auto"/>
        </w:rPr>
        <w:t xml:space="preserve">No prazo </w:t>
      </w:r>
      <w:r w:rsidR="00BC10C5" w:rsidRPr="002800FC">
        <w:rPr>
          <w:rFonts w:ascii="Garamond" w:hAnsi="Garamond"/>
          <w:color w:val="auto"/>
        </w:rPr>
        <w:t>referido no n.º 1 do artigo anterior</w:t>
      </w:r>
      <w:r w:rsidR="00BE133F" w:rsidRPr="002800FC">
        <w:rPr>
          <w:rFonts w:ascii="Garamond" w:hAnsi="Garamond"/>
          <w:color w:val="auto"/>
        </w:rPr>
        <w:t xml:space="preserve"> e sob pena da caducidade da adjudicação</w:t>
      </w:r>
      <w:r w:rsidRPr="002800FC">
        <w:rPr>
          <w:rFonts w:ascii="Garamond" w:hAnsi="Garamond"/>
          <w:color w:val="auto"/>
        </w:rPr>
        <w:t>, o adjudicatário procede à prestação de caução para garantir o exato e pontual cumprimento das obrigações que assume com a celebração do Contrato, mediante</w:t>
      </w:r>
      <w:r w:rsidR="00012E0D" w:rsidRPr="002800FC">
        <w:rPr>
          <w:rFonts w:ascii="Garamond" w:hAnsi="Garamond"/>
          <w:color w:val="auto"/>
        </w:rPr>
        <w:t>:</w:t>
      </w:r>
      <w:r w:rsidRPr="002800FC">
        <w:rPr>
          <w:rFonts w:ascii="Garamond" w:hAnsi="Garamond"/>
          <w:color w:val="auto"/>
        </w:rPr>
        <w:t xml:space="preserve"> </w:t>
      </w:r>
    </w:p>
    <w:p w14:paraId="6F602363" w14:textId="7E1B5AA5" w:rsidR="008F1479" w:rsidRPr="002800FC" w:rsidRDefault="00012E0D" w:rsidP="00C50BA8">
      <w:pPr>
        <w:pStyle w:val="Default"/>
        <w:numPr>
          <w:ilvl w:val="0"/>
          <w:numId w:val="53"/>
        </w:numPr>
        <w:spacing w:after="120" w:line="360" w:lineRule="auto"/>
        <w:jc w:val="both"/>
        <w:rPr>
          <w:rFonts w:ascii="Garamond" w:hAnsi="Garamond"/>
          <w:color w:val="auto"/>
        </w:rPr>
      </w:pPr>
      <w:r w:rsidRPr="002800FC">
        <w:rPr>
          <w:rFonts w:ascii="Garamond" w:hAnsi="Garamond"/>
          <w:color w:val="auto"/>
        </w:rPr>
        <w:t>Depósito em dinheiro,</w:t>
      </w:r>
      <w:r w:rsidR="008F1479" w:rsidRPr="002800FC">
        <w:rPr>
          <w:rFonts w:ascii="Garamond" w:hAnsi="Garamond"/>
          <w:color w:val="auto"/>
        </w:rPr>
        <w:t xml:space="preserve"> mediante o preenchimento do </w:t>
      </w:r>
      <w:r w:rsidR="00861169" w:rsidRPr="002800FC">
        <w:rPr>
          <w:rFonts w:ascii="Garamond" w:hAnsi="Garamond"/>
          <w:color w:val="auto"/>
        </w:rPr>
        <w:t>modelo</w:t>
      </w:r>
      <w:r w:rsidR="007D187F" w:rsidRPr="002800FC">
        <w:rPr>
          <w:rFonts w:ascii="Garamond" w:hAnsi="Garamond"/>
          <w:color w:val="auto"/>
        </w:rPr>
        <w:t xml:space="preserve"> da guia</w:t>
      </w:r>
      <w:r w:rsidR="00861169" w:rsidRPr="002800FC">
        <w:rPr>
          <w:rFonts w:ascii="Garamond" w:hAnsi="Garamond"/>
          <w:color w:val="auto"/>
        </w:rPr>
        <w:t xml:space="preserve"> constante do </w:t>
      </w:r>
      <w:r w:rsidR="00757C6A" w:rsidRPr="002800FC">
        <w:rPr>
          <w:rFonts w:ascii="Garamond" w:hAnsi="Garamond"/>
          <w:color w:val="auto"/>
        </w:rPr>
        <w:t>Anexo V ao presente programa do procedimento, que dele faz parte integrante;</w:t>
      </w:r>
    </w:p>
    <w:p w14:paraId="277190F8" w14:textId="7A7169BE" w:rsidR="00757C6A" w:rsidRPr="002800FC" w:rsidRDefault="006955F2" w:rsidP="00C50BA8">
      <w:pPr>
        <w:pStyle w:val="Default"/>
        <w:numPr>
          <w:ilvl w:val="0"/>
          <w:numId w:val="53"/>
        </w:numPr>
        <w:spacing w:after="120" w:line="360" w:lineRule="auto"/>
        <w:jc w:val="both"/>
        <w:rPr>
          <w:rFonts w:ascii="Garamond" w:hAnsi="Garamond"/>
          <w:color w:val="auto"/>
        </w:rPr>
      </w:pPr>
      <w:r w:rsidRPr="00990076">
        <w:rPr>
          <w:rFonts w:ascii="Garamond" w:hAnsi="Garamond"/>
          <w:color w:val="auto"/>
        </w:rPr>
        <w:t>Garantia bancária autónoma à primeira solicitação (“</w:t>
      </w:r>
      <w:r w:rsidRPr="00990076">
        <w:rPr>
          <w:rFonts w:ascii="Garamond" w:hAnsi="Garamond"/>
          <w:i/>
          <w:iCs/>
          <w:color w:val="auto"/>
        </w:rPr>
        <w:t>on first demand</w:t>
      </w:r>
      <w:r w:rsidRPr="00990076">
        <w:rPr>
          <w:rFonts w:ascii="Garamond" w:hAnsi="Garamond"/>
          <w:color w:val="auto"/>
        </w:rPr>
        <w:t>”)</w:t>
      </w:r>
      <w:r w:rsidR="00D51649" w:rsidRPr="00990076">
        <w:rPr>
          <w:rFonts w:ascii="Garamond" w:hAnsi="Garamond"/>
          <w:color w:val="auto"/>
        </w:rPr>
        <w:t xml:space="preserve">, em conformidade com o </w:t>
      </w:r>
      <w:r w:rsidR="00D51649" w:rsidRPr="002800FC">
        <w:rPr>
          <w:rFonts w:ascii="Garamond" w:hAnsi="Garamond"/>
          <w:color w:val="auto"/>
        </w:rPr>
        <w:t xml:space="preserve">modelo constante do Anexo VI ao presente programa do procedimento, </w:t>
      </w:r>
      <w:r w:rsidR="00D51649" w:rsidRPr="002800FC">
        <w:rPr>
          <w:rFonts w:ascii="Garamond" w:eastAsiaTheme="minorEastAsia" w:hAnsi="Garamond" w:cstheme="minorHAnsi"/>
        </w:rPr>
        <w:t>que dele faz parte integrante;</w:t>
      </w:r>
    </w:p>
    <w:p w14:paraId="4F59627E" w14:textId="6BF29D53" w:rsidR="00F45B56" w:rsidRPr="002800FC" w:rsidRDefault="007B6D5A" w:rsidP="00C50BA8">
      <w:pPr>
        <w:pStyle w:val="Default"/>
        <w:numPr>
          <w:ilvl w:val="0"/>
          <w:numId w:val="53"/>
        </w:numPr>
        <w:spacing w:after="120" w:line="360" w:lineRule="auto"/>
        <w:jc w:val="both"/>
        <w:rPr>
          <w:rFonts w:ascii="Garamond" w:hAnsi="Garamond"/>
          <w:color w:val="auto"/>
        </w:rPr>
      </w:pPr>
      <w:r w:rsidRPr="002800FC">
        <w:rPr>
          <w:rFonts w:ascii="Garamond" w:hAnsi="Garamond"/>
          <w:color w:val="auto"/>
        </w:rPr>
        <w:t>S</w:t>
      </w:r>
      <w:r w:rsidR="00F45B56" w:rsidRPr="002800FC">
        <w:rPr>
          <w:rFonts w:ascii="Garamond" w:hAnsi="Garamond"/>
          <w:color w:val="auto"/>
        </w:rPr>
        <w:t>eguro-caução</w:t>
      </w:r>
      <w:r w:rsidRPr="002800FC">
        <w:rPr>
          <w:rFonts w:ascii="Garamond" w:hAnsi="Garamond"/>
          <w:color w:val="auto"/>
        </w:rPr>
        <w:t>,</w:t>
      </w:r>
      <w:r w:rsidR="00F45B56" w:rsidRPr="002800FC">
        <w:rPr>
          <w:rFonts w:ascii="Garamond" w:hAnsi="Garamond"/>
          <w:color w:val="auto"/>
        </w:rPr>
        <w:t xml:space="preserve"> em conformidade</w:t>
      </w:r>
      <w:r w:rsidRPr="002800FC">
        <w:rPr>
          <w:rFonts w:ascii="Garamond" w:hAnsi="Garamond"/>
          <w:color w:val="auto"/>
        </w:rPr>
        <w:t xml:space="preserve"> </w:t>
      </w:r>
      <w:r w:rsidR="00F45B56" w:rsidRPr="002800FC">
        <w:rPr>
          <w:rFonts w:ascii="Garamond" w:hAnsi="Garamond"/>
          <w:color w:val="auto"/>
        </w:rPr>
        <w:t xml:space="preserve">com o modelo constante do Anexo </w:t>
      </w:r>
      <w:r w:rsidR="008E4A50" w:rsidRPr="002800FC">
        <w:rPr>
          <w:rFonts w:ascii="Garamond" w:hAnsi="Garamond"/>
          <w:color w:val="auto"/>
        </w:rPr>
        <w:t>VII</w:t>
      </w:r>
      <w:r w:rsidR="00F45B56" w:rsidRPr="002800FC">
        <w:rPr>
          <w:rFonts w:ascii="Garamond" w:hAnsi="Garamond"/>
          <w:color w:val="auto"/>
        </w:rPr>
        <w:t xml:space="preserve"> </w:t>
      </w:r>
      <w:r w:rsidR="00654494" w:rsidRPr="002800FC">
        <w:rPr>
          <w:rFonts w:ascii="Garamond" w:hAnsi="Garamond"/>
          <w:color w:val="auto"/>
        </w:rPr>
        <w:t>a</w:t>
      </w:r>
      <w:r w:rsidR="00F45B56" w:rsidRPr="002800FC">
        <w:rPr>
          <w:rFonts w:ascii="Garamond" w:hAnsi="Garamond"/>
          <w:color w:val="auto"/>
        </w:rPr>
        <w:t>o presente programa do procedimento</w:t>
      </w:r>
      <w:r w:rsidR="00621F8F" w:rsidRPr="002800FC">
        <w:rPr>
          <w:rFonts w:ascii="Garamond" w:hAnsi="Garamond"/>
          <w:color w:val="auto"/>
        </w:rPr>
        <w:t xml:space="preserve">, </w:t>
      </w:r>
      <w:r w:rsidR="00621F8F" w:rsidRPr="002800FC">
        <w:rPr>
          <w:rFonts w:ascii="Garamond" w:eastAsiaTheme="minorEastAsia" w:hAnsi="Garamond" w:cstheme="minorHAnsi"/>
        </w:rPr>
        <w:t>que dele faz parte integrante</w:t>
      </w:r>
      <w:r w:rsidR="00F45B56" w:rsidRPr="002800FC">
        <w:rPr>
          <w:rFonts w:ascii="Garamond" w:hAnsi="Garamond"/>
          <w:color w:val="auto"/>
        </w:rPr>
        <w:t xml:space="preserve">. </w:t>
      </w:r>
    </w:p>
    <w:p w14:paraId="33246A4B" w14:textId="0FDA000C" w:rsidR="00F45B56" w:rsidRPr="00990076" w:rsidRDefault="00F45B56" w:rsidP="00C50BA8">
      <w:pPr>
        <w:pStyle w:val="Default"/>
        <w:numPr>
          <w:ilvl w:val="0"/>
          <w:numId w:val="9"/>
        </w:numPr>
        <w:spacing w:after="120" w:line="360" w:lineRule="auto"/>
        <w:ind w:left="426"/>
        <w:jc w:val="both"/>
        <w:rPr>
          <w:rFonts w:ascii="Garamond" w:hAnsi="Garamond"/>
          <w:color w:val="auto"/>
        </w:rPr>
      </w:pPr>
      <w:r w:rsidRPr="00990076">
        <w:rPr>
          <w:rFonts w:ascii="Garamond" w:hAnsi="Garamond"/>
          <w:color w:val="auto"/>
        </w:rPr>
        <w:lastRenderedPageBreak/>
        <w:t xml:space="preserve">O valor da caução fixa-se </w:t>
      </w:r>
      <w:r w:rsidR="008F1E28" w:rsidRPr="00990076">
        <w:rPr>
          <w:rFonts w:ascii="Garamond" w:hAnsi="Garamond"/>
          <w:color w:val="auto"/>
        </w:rPr>
        <w:t xml:space="preserve">no valor global </w:t>
      </w:r>
      <w:r w:rsidR="008F1E28" w:rsidRPr="001420F6">
        <w:rPr>
          <w:rFonts w:ascii="Garamond" w:hAnsi="Garamond"/>
          <w:color w:val="auto"/>
        </w:rPr>
        <w:t>de</w:t>
      </w:r>
      <w:r w:rsidR="009F6146" w:rsidRPr="001420F6">
        <w:rPr>
          <w:rFonts w:ascii="Garamond" w:hAnsi="Garamond"/>
          <w:color w:val="auto"/>
        </w:rPr>
        <w:t xml:space="preserve"> € </w:t>
      </w:r>
      <w:r w:rsidR="009F6146" w:rsidRPr="001420F6">
        <w:rPr>
          <w:rFonts w:ascii="Garamond" w:hAnsi="Garamond"/>
        </w:rPr>
        <w:t>[•]</w:t>
      </w:r>
      <w:r w:rsidR="008F1E28" w:rsidRPr="001420F6">
        <w:rPr>
          <w:rFonts w:ascii="Garamond" w:hAnsi="Garamond"/>
          <w:color w:val="auto"/>
        </w:rPr>
        <w:t xml:space="preserve"> </w:t>
      </w:r>
      <w:r w:rsidR="00876059" w:rsidRPr="001420F6">
        <w:rPr>
          <w:rFonts w:ascii="Garamond" w:hAnsi="Garamond"/>
          <w:color w:val="auto"/>
        </w:rPr>
        <w:t>[</w:t>
      </w:r>
      <w:r w:rsidR="00876059" w:rsidRPr="00990076">
        <w:rPr>
          <w:rFonts w:ascii="Garamond" w:hAnsi="Garamond"/>
          <w:i/>
          <w:iCs/>
          <w:color w:val="auto"/>
        </w:rPr>
        <w:t>a preenche</w:t>
      </w:r>
      <w:r w:rsidR="00707B71">
        <w:rPr>
          <w:rFonts w:ascii="Garamond" w:hAnsi="Garamond"/>
          <w:i/>
          <w:iCs/>
          <w:color w:val="auto"/>
        </w:rPr>
        <w:t>r</w:t>
      </w:r>
      <w:r w:rsidR="00876059" w:rsidRPr="00990076">
        <w:rPr>
          <w:rFonts w:ascii="Garamond" w:hAnsi="Garamond"/>
          <w:i/>
          <w:iCs/>
          <w:color w:val="auto"/>
        </w:rPr>
        <w:t xml:space="preserve"> pelo </w:t>
      </w:r>
      <w:r w:rsidR="00955C0A">
        <w:rPr>
          <w:rFonts w:ascii="Garamond" w:hAnsi="Garamond"/>
          <w:i/>
          <w:iCs/>
          <w:color w:val="auto"/>
        </w:rPr>
        <w:t>C</w:t>
      </w:r>
      <w:r w:rsidR="00876059" w:rsidRPr="00990076">
        <w:rPr>
          <w:rFonts w:ascii="Garamond" w:hAnsi="Garamond"/>
          <w:i/>
          <w:iCs/>
          <w:color w:val="auto"/>
        </w:rPr>
        <w:t>oncedente</w:t>
      </w:r>
      <w:r w:rsidR="00955C0A">
        <w:rPr>
          <w:rFonts w:ascii="Garamond" w:hAnsi="Garamond"/>
          <w:i/>
          <w:iCs/>
          <w:color w:val="auto"/>
        </w:rPr>
        <w:t xml:space="preserve">, </w:t>
      </w:r>
      <w:r w:rsidR="009F6146">
        <w:rPr>
          <w:rFonts w:ascii="Garamond" w:hAnsi="Garamond"/>
          <w:i/>
          <w:iCs/>
          <w:color w:val="auto"/>
        </w:rPr>
        <w:t>por extenso e em algarismos</w:t>
      </w:r>
      <w:r w:rsidR="00876059" w:rsidRPr="00990076">
        <w:rPr>
          <w:rFonts w:ascii="Garamond" w:hAnsi="Garamond"/>
          <w:color w:val="auto"/>
        </w:rPr>
        <w:t>]</w:t>
      </w:r>
      <w:r w:rsidRPr="00990076">
        <w:rPr>
          <w:rFonts w:ascii="Garamond" w:hAnsi="Garamond"/>
          <w:color w:val="auto"/>
        </w:rPr>
        <w:t>.</w:t>
      </w:r>
    </w:p>
    <w:p w14:paraId="0DEA7DD6" w14:textId="3A1F83AC" w:rsidR="001A224E" w:rsidRPr="002800FC" w:rsidRDefault="001A224E" w:rsidP="00B015DC">
      <w:pPr>
        <w:spacing w:after="120" w:line="360" w:lineRule="auto"/>
        <w:jc w:val="center"/>
        <w:rPr>
          <w:rFonts w:ascii="Garamond" w:hAnsi="Garamond"/>
          <w:sz w:val="24"/>
          <w:szCs w:val="24"/>
        </w:rPr>
      </w:pPr>
      <w:r w:rsidRPr="002800FC">
        <w:rPr>
          <w:rFonts w:ascii="Garamond" w:hAnsi="Garamond"/>
          <w:sz w:val="24"/>
          <w:szCs w:val="24"/>
        </w:rPr>
        <w:t>Artigo 3</w:t>
      </w:r>
      <w:r w:rsidR="002800FC" w:rsidRPr="002800FC">
        <w:rPr>
          <w:rFonts w:ascii="Garamond" w:hAnsi="Garamond"/>
          <w:sz w:val="24"/>
          <w:szCs w:val="24"/>
        </w:rPr>
        <w:t>6</w:t>
      </w:r>
      <w:r w:rsidRPr="002800FC">
        <w:rPr>
          <w:rFonts w:ascii="Garamond" w:hAnsi="Garamond"/>
          <w:sz w:val="24"/>
          <w:szCs w:val="24"/>
        </w:rPr>
        <w:t>.º</w:t>
      </w:r>
    </w:p>
    <w:p w14:paraId="2B2CBAFF" w14:textId="070A8CF2" w:rsidR="001A224E" w:rsidRDefault="001A224E" w:rsidP="00B015DC">
      <w:pPr>
        <w:spacing w:after="120" w:line="360" w:lineRule="auto"/>
        <w:jc w:val="center"/>
        <w:rPr>
          <w:rFonts w:ascii="Garamond" w:hAnsi="Garamond"/>
          <w:sz w:val="24"/>
          <w:szCs w:val="24"/>
        </w:rPr>
      </w:pPr>
      <w:r w:rsidRPr="002800FC">
        <w:rPr>
          <w:rFonts w:ascii="Garamond" w:hAnsi="Garamond"/>
          <w:sz w:val="24"/>
          <w:szCs w:val="24"/>
        </w:rPr>
        <w:t>Contrato de sociedade</w:t>
      </w:r>
    </w:p>
    <w:p w14:paraId="05BD6ECC" w14:textId="555973B7" w:rsidR="001A224E" w:rsidRPr="002800FC" w:rsidRDefault="001A224E" w:rsidP="00C50BA8">
      <w:pPr>
        <w:pStyle w:val="PargrafodaLista"/>
        <w:numPr>
          <w:ilvl w:val="0"/>
          <w:numId w:val="55"/>
        </w:numPr>
        <w:spacing w:after="120" w:line="360" w:lineRule="auto"/>
        <w:ind w:left="426"/>
        <w:jc w:val="both"/>
        <w:rPr>
          <w:rFonts w:ascii="Garamond" w:hAnsi="Garamond"/>
          <w:sz w:val="24"/>
          <w:szCs w:val="24"/>
        </w:rPr>
      </w:pPr>
      <w:r w:rsidRPr="002800FC">
        <w:rPr>
          <w:rFonts w:ascii="Garamond" w:hAnsi="Garamond"/>
          <w:sz w:val="24"/>
          <w:szCs w:val="24"/>
        </w:rPr>
        <w:t xml:space="preserve">No contrato para a constituição da sociedade anónima nos termos do n.º 7 do artigo </w:t>
      </w:r>
      <w:r w:rsidR="002800FC" w:rsidRPr="002800FC">
        <w:rPr>
          <w:rFonts w:ascii="Garamond" w:hAnsi="Garamond"/>
          <w:sz w:val="24"/>
          <w:szCs w:val="24"/>
        </w:rPr>
        <w:t>9</w:t>
      </w:r>
      <w:r w:rsidRPr="002800FC">
        <w:rPr>
          <w:rFonts w:ascii="Garamond" w:hAnsi="Garamond"/>
          <w:sz w:val="24"/>
          <w:szCs w:val="24"/>
        </w:rPr>
        <w:t xml:space="preserve">.º deve ficar expressamente determinada: </w:t>
      </w:r>
    </w:p>
    <w:p w14:paraId="4F503524" w14:textId="7482618A" w:rsidR="001A224E" w:rsidRPr="002D56E7" w:rsidRDefault="001A224E" w:rsidP="00C50BA8">
      <w:pPr>
        <w:pStyle w:val="PargrafodaLista"/>
        <w:numPr>
          <w:ilvl w:val="0"/>
          <w:numId w:val="54"/>
        </w:numPr>
        <w:spacing w:after="120" w:line="360" w:lineRule="auto"/>
        <w:jc w:val="both"/>
        <w:rPr>
          <w:rFonts w:ascii="Garamond" w:hAnsi="Garamond"/>
          <w:sz w:val="24"/>
          <w:szCs w:val="24"/>
        </w:rPr>
      </w:pPr>
      <w:r>
        <w:rPr>
          <w:rFonts w:ascii="Garamond" w:hAnsi="Garamond"/>
          <w:sz w:val="24"/>
          <w:szCs w:val="24"/>
        </w:rPr>
        <w:t>A</w:t>
      </w:r>
      <w:r w:rsidRPr="002D56E7">
        <w:rPr>
          <w:rFonts w:ascii="Garamond" w:hAnsi="Garamond"/>
          <w:sz w:val="24"/>
          <w:szCs w:val="24"/>
        </w:rPr>
        <w:t xml:space="preserve"> assunção</w:t>
      </w:r>
      <w:r w:rsidR="007963B2">
        <w:rPr>
          <w:rFonts w:ascii="Garamond" w:hAnsi="Garamond"/>
          <w:sz w:val="24"/>
          <w:szCs w:val="24"/>
        </w:rPr>
        <w:t>,</w:t>
      </w:r>
      <w:r w:rsidRPr="002D56E7">
        <w:rPr>
          <w:rFonts w:ascii="Garamond" w:hAnsi="Garamond"/>
          <w:sz w:val="24"/>
          <w:szCs w:val="24"/>
        </w:rPr>
        <w:t xml:space="preserve"> por todos os membros do agrupamento adjudicatário</w:t>
      </w:r>
      <w:r w:rsidR="007963B2">
        <w:rPr>
          <w:rFonts w:ascii="Garamond" w:hAnsi="Garamond"/>
          <w:sz w:val="24"/>
          <w:szCs w:val="24"/>
        </w:rPr>
        <w:t>,</w:t>
      </w:r>
      <w:r w:rsidRPr="002D56E7">
        <w:rPr>
          <w:rFonts w:ascii="Garamond" w:hAnsi="Garamond"/>
          <w:sz w:val="24"/>
          <w:szCs w:val="24"/>
        </w:rPr>
        <w:t xml:space="preserve"> d</w:t>
      </w:r>
      <w:r w:rsidR="007963B2">
        <w:rPr>
          <w:rFonts w:ascii="Garamond" w:hAnsi="Garamond"/>
          <w:sz w:val="24"/>
          <w:szCs w:val="24"/>
        </w:rPr>
        <w:t>a</w:t>
      </w:r>
      <w:r w:rsidRPr="002D56E7">
        <w:rPr>
          <w:rFonts w:ascii="Garamond" w:hAnsi="Garamond"/>
          <w:sz w:val="24"/>
          <w:szCs w:val="24"/>
        </w:rPr>
        <w:t xml:space="preserve"> responsabilidade solidária </w:t>
      </w:r>
      <w:r w:rsidR="007963B2" w:rsidRPr="002D56E7">
        <w:rPr>
          <w:rFonts w:ascii="Garamond" w:hAnsi="Garamond"/>
          <w:sz w:val="24"/>
          <w:szCs w:val="24"/>
        </w:rPr>
        <w:t xml:space="preserve">pela execução integral das prestações que integram o objeto do Contrato a celebrar </w:t>
      </w:r>
      <w:r w:rsidRPr="002D56E7">
        <w:rPr>
          <w:rFonts w:ascii="Garamond" w:hAnsi="Garamond"/>
          <w:sz w:val="24"/>
          <w:szCs w:val="24"/>
        </w:rPr>
        <w:t>perante a entidade adjudicante</w:t>
      </w:r>
      <w:r>
        <w:rPr>
          <w:rFonts w:ascii="Garamond" w:hAnsi="Garamond"/>
          <w:sz w:val="24"/>
          <w:szCs w:val="24"/>
        </w:rPr>
        <w:t>;</w:t>
      </w:r>
    </w:p>
    <w:p w14:paraId="53138649" w14:textId="0E1CF6E9" w:rsidR="001A224E" w:rsidRPr="006712E5" w:rsidRDefault="001A224E" w:rsidP="00C50BA8">
      <w:pPr>
        <w:pStyle w:val="PargrafodaLista"/>
        <w:numPr>
          <w:ilvl w:val="0"/>
          <w:numId w:val="54"/>
        </w:numPr>
        <w:spacing w:after="120" w:line="360" w:lineRule="auto"/>
        <w:jc w:val="both"/>
        <w:rPr>
          <w:rFonts w:ascii="Garamond" w:hAnsi="Garamond"/>
          <w:sz w:val="24"/>
          <w:szCs w:val="24"/>
        </w:rPr>
      </w:pPr>
      <w:r>
        <w:rPr>
          <w:rFonts w:ascii="Garamond" w:hAnsi="Garamond"/>
          <w:sz w:val="24"/>
          <w:szCs w:val="24"/>
        </w:rPr>
        <w:t>A designação de um</w:t>
      </w:r>
      <w:r w:rsidRPr="006712E5">
        <w:rPr>
          <w:rFonts w:ascii="Garamond" w:hAnsi="Garamond"/>
          <w:sz w:val="24"/>
          <w:szCs w:val="24"/>
        </w:rPr>
        <w:t xml:space="preserve"> representante comum</w:t>
      </w:r>
      <w:r>
        <w:rPr>
          <w:rFonts w:ascii="Garamond" w:hAnsi="Garamond"/>
          <w:sz w:val="24"/>
          <w:szCs w:val="24"/>
        </w:rPr>
        <w:t xml:space="preserve"> do agrupamento entre os respetivos membros integrantes,</w:t>
      </w:r>
      <w:r w:rsidRPr="006712E5">
        <w:rPr>
          <w:rFonts w:ascii="Garamond" w:hAnsi="Garamond"/>
          <w:sz w:val="24"/>
          <w:szCs w:val="24"/>
        </w:rPr>
        <w:t xml:space="preserve"> para o chefiar e representar perante a </w:t>
      </w:r>
      <w:r>
        <w:rPr>
          <w:rFonts w:ascii="Garamond" w:hAnsi="Garamond"/>
          <w:sz w:val="24"/>
          <w:szCs w:val="24"/>
        </w:rPr>
        <w:t>e</w:t>
      </w:r>
      <w:r w:rsidRPr="006712E5">
        <w:rPr>
          <w:rFonts w:ascii="Garamond" w:hAnsi="Garamond"/>
          <w:sz w:val="24"/>
          <w:szCs w:val="24"/>
        </w:rPr>
        <w:t xml:space="preserve">ntidade </w:t>
      </w:r>
      <w:r>
        <w:rPr>
          <w:rFonts w:ascii="Garamond" w:hAnsi="Garamond"/>
          <w:sz w:val="24"/>
          <w:szCs w:val="24"/>
        </w:rPr>
        <w:t>a</w:t>
      </w:r>
      <w:r w:rsidRPr="006712E5">
        <w:rPr>
          <w:rFonts w:ascii="Garamond" w:hAnsi="Garamond"/>
          <w:sz w:val="24"/>
          <w:szCs w:val="24"/>
        </w:rPr>
        <w:t xml:space="preserve">djudicante e </w:t>
      </w:r>
      <w:r>
        <w:rPr>
          <w:rFonts w:ascii="Garamond" w:hAnsi="Garamond"/>
          <w:sz w:val="24"/>
          <w:szCs w:val="24"/>
        </w:rPr>
        <w:t>assumir</w:t>
      </w:r>
      <w:r w:rsidRPr="006712E5">
        <w:rPr>
          <w:rFonts w:ascii="Garamond" w:hAnsi="Garamond"/>
          <w:sz w:val="24"/>
          <w:szCs w:val="24"/>
        </w:rPr>
        <w:t>, para além das tarefas no seio do agrupamento, o encargo da coordenação dos trabalhos</w:t>
      </w:r>
      <w:r>
        <w:rPr>
          <w:rFonts w:ascii="Garamond" w:hAnsi="Garamond"/>
          <w:sz w:val="24"/>
          <w:szCs w:val="24"/>
        </w:rPr>
        <w:t>;</w:t>
      </w:r>
    </w:p>
    <w:p w14:paraId="2F13810D" w14:textId="6B347228" w:rsidR="001A224E" w:rsidRPr="002B332E" w:rsidRDefault="0056140A" w:rsidP="00C50BA8">
      <w:pPr>
        <w:pStyle w:val="PargrafodaLista"/>
        <w:numPr>
          <w:ilvl w:val="0"/>
          <w:numId w:val="54"/>
        </w:numPr>
        <w:spacing w:after="120" w:line="360" w:lineRule="auto"/>
        <w:jc w:val="both"/>
        <w:rPr>
          <w:rFonts w:ascii="Garamond" w:hAnsi="Garamond"/>
          <w:sz w:val="24"/>
          <w:szCs w:val="24"/>
        </w:rPr>
      </w:pPr>
      <w:r>
        <w:rPr>
          <w:rFonts w:ascii="Garamond" w:hAnsi="Garamond"/>
          <w:sz w:val="24"/>
          <w:szCs w:val="24"/>
        </w:rPr>
        <w:t>A convenção de que</w:t>
      </w:r>
      <w:r w:rsidR="001A224E" w:rsidRPr="002B332E">
        <w:rPr>
          <w:rFonts w:ascii="Garamond" w:hAnsi="Garamond"/>
          <w:sz w:val="24"/>
          <w:szCs w:val="24"/>
        </w:rPr>
        <w:t xml:space="preserve"> os direitos e obrigações dele resultantes não são afetados pelas mudanças de administração ou de sócios dos seus membros e que, no caso de insolvência ou dissolução de qualquer</w:t>
      </w:r>
      <w:r w:rsidR="001A224E">
        <w:rPr>
          <w:rFonts w:ascii="Garamond" w:hAnsi="Garamond"/>
          <w:sz w:val="24"/>
          <w:szCs w:val="24"/>
        </w:rPr>
        <w:t xml:space="preserve"> um</w:t>
      </w:r>
      <w:r w:rsidR="001A224E" w:rsidRPr="002B332E">
        <w:rPr>
          <w:rFonts w:ascii="Garamond" w:hAnsi="Garamond"/>
          <w:sz w:val="24"/>
          <w:szCs w:val="24"/>
        </w:rPr>
        <w:t xml:space="preserve"> deles, os restantes </w:t>
      </w:r>
      <w:r>
        <w:rPr>
          <w:rFonts w:ascii="Garamond" w:hAnsi="Garamond"/>
          <w:sz w:val="24"/>
          <w:szCs w:val="24"/>
        </w:rPr>
        <w:t>membros assumem o compromisso</w:t>
      </w:r>
      <w:r w:rsidR="001A224E" w:rsidRPr="002B332E">
        <w:rPr>
          <w:rFonts w:ascii="Garamond" w:hAnsi="Garamond"/>
          <w:sz w:val="24"/>
          <w:szCs w:val="24"/>
        </w:rPr>
        <w:t xml:space="preserve"> </w:t>
      </w:r>
      <w:r>
        <w:rPr>
          <w:rFonts w:ascii="Garamond" w:hAnsi="Garamond"/>
          <w:sz w:val="24"/>
          <w:szCs w:val="24"/>
        </w:rPr>
        <w:t>de</w:t>
      </w:r>
      <w:r w:rsidR="001A224E" w:rsidRPr="002B332E">
        <w:rPr>
          <w:rFonts w:ascii="Garamond" w:hAnsi="Garamond"/>
          <w:sz w:val="24"/>
          <w:szCs w:val="24"/>
        </w:rPr>
        <w:t xml:space="preserve"> executar o </w:t>
      </w:r>
      <w:r>
        <w:rPr>
          <w:rFonts w:ascii="Garamond" w:hAnsi="Garamond"/>
          <w:sz w:val="24"/>
          <w:szCs w:val="24"/>
        </w:rPr>
        <w:t>C</w:t>
      </w:r>
      <w:r w:rsidR="001A224E" w:rsidRPr="002B332E">
        <w:rPr>
          <w:rFonts w:ascii="Garamond" w:hAnsi="Garamond"/>
          <w:sz w:val="24"/>
          <w:szCs w:val="24"/>
        </w:rPr>
        <w:t>ontrato até ao seu termo.</w:t>
      </w:r>
    </w:p>
    <w:p w14:paraId="3ACDD6FD" w14:textId="72BF85A4" w:rsidR="001A224E" w:rsidRDefault="00173D1C" w:rsidP="00C50BA8">
      <w:pPr>
        <w:pStyle w:val="PargrafodaLista"/>
        <w:numPr>
          <w:ilvl w:val="0"/>
          <w:numId w:val="55"/>
        </w:numPr>
        <w:spacing w:after="120" w:line="360" w:lineRule="auto"/>
        <w:ind w:left="426"/>
        <w:jc w:val="both"/>
        <w:rPr>
          <w:rFonts w:ascii="Garamond" w:hAnsi="Garamond"/>
          <w:sz w:val="24"/>
          <w:szCs w:val="24"/>
        </w:rPr>
      </w:pPr>
      <w:r>
        <w:rPr>
          <w:rFonts w:ascii="Garamond" w:hAnsi="Garamond"/>
          <w:sz w:val="24"/>
          <w:szCs w:val="24"/>
        </w:rPr>
        <w:t xml:space="preserve">O representante designado nos termos da alínea </w:t>
      </w:r>
      <w:r w:rsidRPr="007C3FE9">
        <w:rPr>
          <w:rFonts w:ascii="Garamond" w:hAnsi="Garamond"/>
          <w:i/>
          <w:iCs/>
          <w:sz w:val="24"/>
          <w:szCs w:val="24"/>
        </w:rPr>
        <w:t>b</w:t>
      </w:r>
      <w:r>
        <w:rPr>
          <w:rFonts w:ascii="Garamond" w:hAnsi="Garamond"/>
          <w:sz w:val="24"/>
          <w:szCs w:val="24"/>
        </w:rPr>
        <w:t xml:space="preserve">) do número anterior </w:t>
      </w:r>
      <w:r w:rsidRPr="006712E5">
        <w:rPr>
          <w:rFonts w:ascii="Garamond" w:hAnsi="Garamond"/>
          <w:sz w:val="24"/>
          <w:szCs w:val="24"/>
        </w:rPr>
        <w:t>responde pela execução e por todos os meios e procedimentos técnicos inerentes à execução do Contrato</w:t>
      </w:r>
      <w:r>
        <w:rPr>
          <w:rFonts w:ascii="Garamond" w:hAnsi="Garamond"/>
          <w:sz w:val="24"/>
          <w:szCs w:val="24"/>
        </w:rPr>
        <w:t>.</w:t>
      </w:r>
    </w:p>
    <w:p w14:paraId="3876D439" w14:textId="3385D794" w:rsidR="00173D1C" w:rsidRPr="00173D1C" w:rsidRDefault="00173D1C" w:rsidP="00C50BA8">
      <w:pPr>
        <w:pStyle w:val="PargrafodaLista"/>
        <w:numPr>
          <w:ilvl w:val="0"/>
          <w:numId w:val="55"/>
        </w:numPr>
        <w:spacing w:after="120" w:line="360" w:lineRule="auto"/>
        <w:ind w:left="426"/>
        <w:jc w:val="both"/>
        <w:rPr>
          <w:rFonts w:ascii="Garamond" w:hAnsi="Garamond"/>
          <w:sz w:val="24"/>
          <w:szCs w:val="24"/>
        </w:rPr>
      </w:pPr>
      <w:r>
        <w:rPr>
          <w:rFonts w:ascii="Garamond" w:hAnsi="Garamond"/>
          <w:sz w:val="24"/>
          <w:szCs w:val="24"/>
        </w:rPr>
        <w:t>O incumprimento do disposto no n.º 1 determina a caducidade da adjudicação.</w:t>
      </w:r>
    </w:p>
    <w:p w14:paraId="170E9604" w14:textId="05E71A59" w:rsidR="00F45B56" w:rsidRPr="00817008" w:rsidRDefault="00F45B56" w:rsidP="00B015DC">
      <w:pPr>
        <w:spacing w:after="120" w:line="360" w:lineRule="auto"/>
        <w:jc w:val="center"/>
        <w:rPr>
          <w:rFonts w:ascii="Garamond" w:hAnsi="Garamond"/>
          <w:sz w:val="24"/>
          <w:szCs w:val="24"/>
        </w:rPr>
      </w:pPr>
      <w:r w:rsidRPr="00817008">
        <w:rPr>
          <w:rFonts w:ascii="Garamond" w:hAnsi="Garamond"/>
          <w:sz w:val="24"/>
          <w:szCs w:val="24"/>
        </w:rPr>
        <w:t xml:space="preserve">Capítulo </w:t>
      </w:r>
      <w:r w:rsidR="008A7E21" w:rsidRPr="00817008">
        <w:rPr>
          <w:rFonts w:ascii="Garamond" w:hAnsi="Garamond"/>
          <w:sz w:val="24"/>
          <w:szCs w:val="24"/>
        </w:rPr>
        <w:t>V</w:t>
      </w:r>
    </w:p>
    <w:p w14:paraId="259DD7F8" w14:textId="77777777" w:rsidR="00F45B56" w:rsidRPr="00115C56" w:rsidRDefault="00F45B56" w:rsidP="00B015DC">
      <w:pPr>
        <w:spacing w:after="120" w:line="360" w:lineRule="auto"/>
        <w:jc w:val="center"/>
        <w:rPr>
          <w:rFonts w:ascii="Garamond" w:hAnsi="Garamond" w:cs="Arial"/>
          <w:b/>
          <w:bCs/>
          <w:sz w:val="24"/>
          <w:szCs w:val="24"/>
        </w:rPr>
      </w:pPr>
      <w:r w:rsidRPr="00115C56">
        <w:rPr>
          <w:rFonts w:ascii="Garamond" w:hAnsi="Garamond" w:cs="Arial"/>
          <w:b/>
          <w:bCs/>
          <w:sz w:val="24"/>
          <w:szCs w:val="24"/>
        </w:rPr>
        <w:t>Disposições diversas</w:t>
      </w:r>
      <w:bookmarkEnd w:id="44"/>
    </w:p>
    <w:bookmarkEnd w:id="45"/>
    <w:bookmarkEnd w:id="46"/>
    <w:p w14:paraId="337307A2" w14:textId="4D43B455" w:rsidR="00F45B56" w:rsidRPr="002800FC" w:rsidRDefault="00F45B56" w:rsidP="00B015DC">
      <w:pPr>
        <w:spacing w:after="120" w:line="360" w:lineRule="auto"/>
        <w:jc w:val="center"/>
        <w:rPr>
          <w:rFonts w:ascii="Garamond" w:hAnsi="Garamond" w:cstheme="minorHAnsi"/>
          <w:sz w:val="24"/>
          <w:szCs w:val="24"/>
        </w:rPr>
      </w:pPr>
      <w:r w:rsidRPr="002800FC">
        <w:rPr>
          <w:rFonts w:ascii="Garamond" w:hAnsi="Garamond" w:cstheme="minorHAnsi"/>
          <w:sz w:val="24"/>
          <w:szCs w:val="24"/>
        </w:rPr>
        <w:t xml:space="preserve">Artigo </w:t>
      </w:r>
      <w:r w:rsidR="00552ED1" w:rsidRPr="002800FC">
        <w:rPr>
          <w:rFonts w:ascii="Garamond" w:hAnsi="Garamond"/>
          <w:sz w:val="24"/>
          <w:szCs w:val="24"/>
        </w:rPr>
        <w:t>3</w:t>
      </w:r>
      <w:r w:rsidR="002800FC" w:rsidRPr="002800FC">
        <w:rPr>
          <w:rFonts w:ascii="Garamond" w:hAnsi="Garamond"/>
          <w:sz w:val="24"/>
          <w:szCs w:val="24"/>
        </w:rPr>
        <w:t>7</w:t>
      </w:r>
      <w:r w:rsidRPr="002800FC">
        <w:rPr>
          <w:rFonts w:ascii="Garamond" w:hAnsi="Garamond" w:cstheme="minorHAnsi"/>
          <w:sz w:val="24"/>
          <w:szCs w:val="24"/>
        </w:rPr>
        <w:t>.</w:t>
      </w:r>
      <w:r w:rsidR="00867697" w:rsidRPr="002800FC">
        <w:rPr>
          <w:rFonts w:ascii="Garamond" w:hAnsi="Garamond" w:cstheme="minorHAnsi"/>
          <w:sz w:val="24"/>
          <w:szCs w:val="24"/>
        </w:rPr>
        <w:t>º</w:t>
      </w:r>
    </w:p>
    <w:p w14:paraId="5EF890B7" w14:textId="77777777" w:rsidR="00F45B56" w:rsidRPr="0009527B" w:rsidRDefault="00F45B56" w:rsidP="00B015DC">
      <w:pPr>
        <w:spacing w:after="120" w:line="360" w:lineRule="auto"/>
        <w:jc w:val="center"/>
        <w:rPr>
          <w:rFonts w:ascii="Garamond" w:hAnsi="Garamond"/>
          <w:sz w:val="24"/>
          <w:szCs w:val="24"/>
        </w:rPr>
      </w:pPr>
      <w:r w:rsidRPr="002800FC">
        <w:rPr>
          <w:rFonts w:ascii="Garamond" w:hAnsi="Garamond"/>
          <w:sz w:val="24"/>
          <w:szCs w:val="24"/>
        </w:rPr>
        <w:t>Encargos dos concorrentes e do adjudicatário</w:t>
      </w:r>
    </w:p>
    <w:p w14:paraId="00D4A589" w14:textId="77777777" w:rsidR="00F45B56" w:rsidRPr="0009527B" w:rsidRDefault="00F45B56" w:rsidP="00C50BA8">
      <w:pPr>
        <w:pStyle w:val="Default"/>
        <w:numPr>
          <w:ilvl w:val="0"/>
          <w:numId w:val="13"/>
        </w:numPr>
        <w:spacing w:after="120" w:line="360" w:lineRule="auto"/>
        <w:ind w:left="426" w:hanging="66"/>
        <w:jc w:val="both"/>
        <w:rPr>
          <w:rFonts w:ascii="Garamond" w:hAnsi="Garamond"/>
          <w:color w:val="auto"/>
        </w:rPr>
      </w:pPr>
      <w:r w:rsidRPr="0009527B">
        <w:rPr>
          <w:rFonts w:ascii="Garamond" w:hAnsi="Garamond"/>
          <w:color w:val="auto"/>
        </w:rPr>
        <w:t>Os custos inerentes à apresentação das propostas constituem encargos dos concorrentes.</w:t>
      </w:r>
    </w:p>
    <w:p w14:paraId="78DF1F34" w14:textId="77777777" w:rsidR="00F45B56" w:rsidRPr="0009527B" w:rsidRDefault="00F45B56" w:rsidP="00C50BA8">
      <w:pPr>
        <w:pStyle w:val="Default"/>
        <w:numPr>
          <w:ilvl w:val="0"/>
          <w:numId w:val="13"/>
        </w:numPr>
        <w:spacing w:after="120" w:line="360" w:lineRule="auto"/>
        <w:ind w:left="426" w:hanging="66"/>
        <w:jc w:val="both"/>
        <w:rPr>
          <w:rFonts w:ascii="Garamond" w:hAnsi="Garamond"/>
          <w:color w:val="auto"/>
        </w:rPr>
      </w:pPr>
      <w:r w:rsidRPr="0009527B">
        <w:rPr>
          <w:rFonts w:ascii="Garamond" w:hAnsi="Garamond"/>
        </w:rPr>
        <w:t xml:space="preserve">Constituem encargos do adjudicatário, nomeadamente: </w:t>
      </w:r>
    </w:p>
    <w:p w14:paraId="22BD1511" w14:textId="77777777" w:rsidR="00F45B56" w:rsidRPr="0009527B" w:rsidRDefault="00F45B56" w:rsidP="00C50BA8">
      <w:pPr>
        <w:pStyle w:val="Default"/>
        <w:numPr>
          <w:ilvl w:val="0"/>
          <w:numId w:val="14"/>
        </w:numPr>
        <w:spacing w:after="120" w:line="360" w:lineRule="auto"/>
        <w:ind w:left="1134"/>
        <w:jc w:val="both"/>
        <w:rPr>
          <w:rFonts w:ascii="Garamond" w:hAnsi="Garamond"/>
          <w:color w:val="auto"/>
        </w:rPr>
      </w:pPr>
      <w:r w:rsidRPr="0009527B">
        <w:rPr>
          <w:rFonts w:ascii="Garamond" w:hAnsi="Garamond"/>
        </w:rPr>
        <w:t xml:space="preserve">As despesas inerentes à prestação da caução; </w:t>
      </w:r>
    </w:p>
    <w:p w14:paraId="4ADDDFE7" w14:textId="77777777" w:rsidR="00F45B56" w:rsidRPr="0009527B" w:rsidRDefault="00F45B56" w:rsidP="00C50BA8">
      <w:pPr>
        <w:pStyle w:val="Default"/>
        <w:numPr>
          <w:ilvl w:val="0"/>
          <w:numId w:val="14"/>
        </w:numPr>
        <w:spacing w:after="120" w:line="360" w:lineRule="auto"/>
        <w:ind w:left="1134"/>
        <w:jc w:val="both"/>
        <w:rPr>
          <w:rFonts w:ascii="Garamond" w:hAnsi="Garamond"/>
          <w:color w:val="auto"/>
        </w:rPr>
      </w:pPr>
      <w:r w:rsidRPr="0009527B">
        <w:rPr>
          <w:rFonts w:ascii="Garamond" w:hAnsi="Garamond"/>
        </w:rPr>
        <w:t xml:space="preserve">As despesas e encargos inerentes à celebração do Contrato; </w:t>
      </w:r>
    </w:p>
    <w:p w14:paraId="3CE379A2" w14:textId="77777777" w:rsidR="00F45B56" w:rsidRPr="0009527B" w:rsidRDefault="00F45B56" w:rsidP="00C50BA8">
      <w:pPr>
        <w:pStyle w:val="Default"/>
        <w:numPr>
          <w:ilvl w:val="0"/>
          <w:numId w:val="14"/>
        </w:numPr>
        <w:spacing w:after="120" w:line="360" w:lineRule="auto"/>
        <w:ind w:left="1134"/>
        <w:jc w:val="both"/>
        <w:rPr>
          <w:rFonts w:ascii="Garamond" w:hAnsi="Garamond"/>
          <w:color w:val="auto"/>
        </w:rPr>
      </w:pPr>
      <w:r w:rsidRPr="0009527B">
        <w:rPr>
          <w:rFonts w:ascii="Garamond" w:hAnsi="Garamond"/>
        </w:rPr>
        <w:t xml:space="preserve">As despesas inerentes à celebração de todos os contratos de seguro legalmente exigidos; </w:t>
      </w:r>
    </w:p>
    <w:p w14:paraId="7DBE1816" w14:textId="77777777" w:rsidR="00F45B56" w:rsidRPr="0009527B" w:rsidRDefault="00F45B56" w:rsidP="00C50BA8">
      <w:pPr>
        <w:pStyle w:val="Default"/>
        <w:numPr>
          <w:ilvl w:val="0"/>
          <w:numId w:val="14"/>
        </w:numPr>
        <w:spacing w:after="120" w:line="360" w:lineRule="auto"/>
        <w:ind w:left="1134"/>
        <w:jc w:val="both"/>
        <w:rPr>
          <w:rFonts w:ascii="Garamond" w:hAnsi="Garamond"/>
          <w:color w:val="auto"/>
        </w:rPr>
      </w:pPr>
      <w:r w:rsidRPr="0009527B">
        <w:rPr>
          <w:rFonts w:ascii="Garamond" w:hAnsi="Garamond"/>
        </w:rPr>
        <w:t xml:space="preserve">Os emolumentos devidos ao Tribunal de Contas, em sede de fiscalização prévia, quando aplicável. </w:t>
      </w:r>
    </w:p>
    <w:p w14:paraId="0DE6F37C" w14:textId="08B8B340" w:rsidR="00F45B56" w:rsidRPr="002800FC" w:rsidRDefault="00F45B56" w:rsidP="00B015DC">
      <w:pPr>
        <w:spacing w:after="120" w:line="360" w:lineRule="auto"/>
        <w:jc w:val="center"/>
        <w:rPr>
          <w:rFonts w:ascii="Garamond" w:hAnsi="Garamond" w:cs="Arial"/>
          <w:sz w:val="24"/>
          <w:szCs w:val="24"/>
        </w:rPr>
      </w:pPr>
      <w:bookmarkStart w:id="186" w:name="_Toc97973989"/>
      <w:bookmarkStart w:id="187" w:name="_Toc224636259"/>
      <w:bookmarkStart w:id="188" w:name="_Toc256434037"/>
      <w:bookmarkStart w:id="189" w:name="_Toc351368862"/>
      <w:r w:rsidRPr="002800FC">
        <w:rPr>
          <w:rFonts w:ascii="Garamond" w:hAnsi="Garamond" w:cs="Arial"/>
          <w:sz w:val="24"/>
          <w:szCs w:val="24"/>
        </w:rPr>
        <w:t xml:space="preserve">Artigo </w:t>
      </w:r>
      <w:r w:rsidR="002800FC" w:rsidRPr="002800FC">
        <w:rPr>
          <w:rFonts w:ascii="Garamond" w:hAnsi="Garamond"/>
          <w:sz w:val="24"/>
          <w:szCs w:val="24"/>
        </w:rPr>
        <w:t>3</w:t>
      </w:r>
      <w:r w:rsidR="00304852">
        <w:rPr>
          <w:rFonts w:ascii="Garamond" w:hAnsi="Garamond"/>
          <w:sz w:val="24"/>
          <w:szCs w:val="24"/>
        </w:rPr>
        <w:t>8</w:t>
      </w:r>
      <w:r w:rsidRPr="002800FC">
        <w:rPr>
          <w:rFonts w:ascii="Garamond" w:hAnsi="Garamond" w:cs="Arial"/>
          <w:sz w:val="24"/>
          <w:szCs w:val="24"/>
        </w:rPr>
        <w:t>.º</w:t>
      </w:r>
    </w:p>
    <w:bookmarkEnd w:id="186"/>
    <w:bookmarkEnd w:id="187"/>
    <w:bookmarkEnd w:id="188"/>
    <w:bookmarkEnd w:id="189"/>
    <w:p w14:paraId="7017A64C" w14:textId="6762E052" w:rsidR="00F45B56" w:rsidRPr="00817008" w:rsidRDefault="00972DCE" w:rsidP="00B015DC">
      <w:pPr>
        <w:spacing w:after="120" w:line="360" w:lineRule="auto"/>
        <w:jc w:val="center"/>
        <w:rPr>
          <w:rFonts w:ascii="Garamond" w:hAnsi="Garamond"/>
          <w:caps/>
          <w:sz w:val="24"/>
          <w:szCs w:val="24"/>
        </w:rPr>
      </w:pPr>
      <w:r w:rsidRPr="002800FC">
        <w:rPr>
          <w:rFonts w:ascii="Garamond" w:hAnsi="Garamond"/>
          <w:sz w:val="24"/>
          <w:szCs w:val="24"/>
        </w:rPr>
        <w:lastRenderedPageBreak/>
        <w:t>Casos omissos</w:t>
      </w:r>
    </w:p>
    <w:p w14:paraId="5653B209" w14:textId="1DEBEF24" w:rsidR="00F45B56" w:rsidRPr="00817008" w:rsidRDefault="00F45B56" w:rsidP="00B015DC">
      <w:pPr>
        <w:spacing w:after="120" w:line="360" w:lineRule="auto"/>
        <w:jc w:val="both"/>
        <w:rPr>
          <w:rFonts w:ascii="Garamond" w:hAnsi="Garamond" w:cs="Arial"/>
          <w:sz w:val="24"/>
          <w:szCs w:val="24"/>
        </w:rPr>
      </w:pPr>
      <w:r w:rsidRPr="00817008">
        <w:rPr>
          <w:rFonts w:ascii="Garamond" w:hAnsi="Garamond" w:cs="Arial"/>
          <w:sz w:val="24"/>
          <w:szCs w:val="24"/>
        </w:rPr>
        <w:t xml:space="preserve">A todas as matérias que não estiverem especialmente reguladas no presente </w:t>
      </w:r>
      <w:r w:rsidR="000C2A67" w:rsidRPr="00817008">
        <w:rPr>
          <w:rFonts w:ascii="Garamond" w:hAnsi="Garamond" w:cs="Arial"/>
          <w:sz w:val="24"/>
          <w:szCs w:val="24"/>
        </w:rPr>
        <w:t>programa do procedimento</w:t>
      </w:r>
      <w:r w:rsidRPr="00817008">
        <w:rPr>
          <w:rFonts w:ascii="Garamond" w:hAnsi="Garamond" w:cs="Arial"/>
          <w:sz w:val="24"/>
          <w:szCs w:val="24"/>
        </w:rPr>
        <w:t xml:space="preserve"> </w:t>
      </w:r>
      <w:r w:rsidR="00EA532A" w:rsidRPr="00EA5E20">
        <w:rPr>
          <w:rFonts w:ascii="Garamond" w:hAnsi="Garamond" w:cs="Arial"/>
          <w:sz w:val="24"/>
          <w:szCs w:val="24"/>
        </w:rPr>
        <w:t>aplica</w:t>
      </w:r>
      <w:r w:rsidR="00EA532A">
        <w:rPr>
          <w:rFonts w:ascii="Garamond" w:hAnsi="Garamond" w:cs="Arial"/>
          <w:sz w:val="24"/>
          <w:szCs w:val="24"/>
        </w:rPr>
        <w:t>m</w:t>
      </w:r>
      <w:r w:rsidR="00EA532A" w:rsidRPr="00EA5E20">
        <w:rPr>
          <w:rFonts w:ascii="Garamond" w:hAnsi="Garamond" w:cs="Arial"/>
          <w:sz w:val="24"/>
          <w:szCs w:val="24"/>
        </w:rPr>
        <w:t>-se</w:t>
      </w:r>
      <w:r w:rsidR="00EA532A">
        <w:rPr>
          <w:rFonts w:ascii="Garamond" w:hAnsi="Garamond" w:cs="Arial"/>
          <w:sz w:val="24"/>
          <w:szCs w:val="24"/>
        </w:rPr>
        <w:t xml:space="preserve"> as</w:t>
      </w:r>
      <w:r w:rsidR="00EA532A" w:rsidRPr="00EA5E20">
        <w:rPr>
          <w:rFonts w:ascii="Garamond" w:hAnsi="Garamond" w:cs="Arial"/>
          <w:sz w:val="24"/>
          <w:szCs w:val="24"/>
        </w:rPr>
        <w:t xml:space="preserve"> </w:t>
      </w:r>
      <w:r w:rsidR="00EA532A">
        <w:rPr>
          <w:rFonts w:ascii="Garamond" w:hAnsi="Garamond" w:cs="Arial"/>
          <w:sz w:val="24"/>
          <w:szCs w:val="24"/>
        </w:rPr>
        <w:t>disposições</w:t>
      </w:r>
      <w:r w:rsidR="00972DCE">
        <w:rPr>
          <w:rFonts w:ascii="Garamond" w:hAnsi="Garamond" w:cs="Arial"/>
          <w:sz w:val="24"/>
          <w:szCs w:val="24"/>
        </w:rPr>
        <w:t>,</w:t>
      </w:r>
      <w:r w:rsidR="00EA532A">
        <w:rPr>
          <w:rFonts w:ascii="Garamond" w:hAnsi="Garamond" w:cs="Arial"/>
          <w:sz w:val="24"/>
          <w:szCs w:val="24"/>
        </w:rPr>
        <w:t xml:space="preserve"> legais</w:t>
      </w:r>
      <w:r w:rsidR="00972DCE">
        <w:rPr>
          <w:rFonts w:ascii="Garamond" w:hAnsi="Garamond" w:cs="Arial"/>
          <w:sz w:val="24"/>
          <w:szCs w:val="24"/>
        </w:rPr>
        <w:t xml:space="preserve"> e regulamentares,</w:t>
      </w:r>
      <w:r w:rsidR="00EA532A">
        <w:rPr>
          <w:rFonts w:ascii="Garamond" w:hAnsi="Garamond" w:cs="Arial"/>
          <w:sz w:val="24"/>
          <w:szCs w:val="24"/>
        </w:rPr>
        <w:t xml:space="preserve"> do SEN</w:t>
      </w:r>
      <w:r w:rsidR="00EA532A" w:rsidRPr="00EA5E20">
        <w:rPr>
          <w:rFonts w:ascii="Garamond" w:hAnsi="Garamond" w:cs="Arial"/>
          <w:sz w:val="24"/>
          <w:szCs w:val="24"/>
        </w:rPr>
        <w:t>, e, subsidariamente, o CCP</w:t>
      </w:r>
      <w:r w:rsidRPr="00817008">
        <w:rPr>
          <w:rFonts w:ascii="Garamond" w:hAnsi="Garamond" w:cs="Arial"/>
          <w:sz w:val="24"/>
          <w:szCs w:val="24"/>
        </w:rPr>
        <w:t>.</w:t>
      </w:r>
    </w:p>
    <w:p w14:paraId="4A6B2436" w14:textId="77777777" w:rsidR="00210CC2" w:rsidRDefault="00F45B56" w:rsidP="008E4A50">
      <w:pPr>
        <w:jc w:val="center"/>
        <w:rPr>
          <w:rFonts w:ascii="Garamond" w:hAnsi="Garamond"/>
          <w:sz w:val="24"/>
          <w:szCs w:val="24"/>
        </w:rPr>
      </w:pPr>
      <w:r w:rsidRPr="00807481">
        <w:rPr>
          <w:rFonts w:ascii="Garamond" w:hAnsi="Garamond"/>
          <w:sz w:val="24"/>
          <w:szCs w:val="24"/>
          <w:highlight w:val="yellow"/>
        </w:rPr>
        <w:br w:type="page"/>
      </w:r>
    </w:p>
    <w:p w14:paraId="32A60D46" w14:textId="167E5BF7" w:rsidR="00F45B56" w:rsidRPr="00031D64" w:rsidRDefault="00F45B56" w:rsidP="00210CC2">
      <w:pPr>
        <w:jc w:val="center"/>
        <w:rPr>
          <w:rFonts w:ascii="Garamond" w:hAnsi="Garamond"/>
          <w:sz w:val="24"/>
          <w:szCs w:val="24"/>
        </w:rPr>
      </w:pPr>
      <w:r w:rsidRPr="00031D64">
        <w:rPr>
          <w:rFonts w:ascii="Garamond" w:hAnsi="Garamond"/>
          <w:sz w:val="24"/>
          <w:szCs w:val="24"/>
        </w:rPr>
        <w:lastRenderedPageBreak/>
        <w:t>ANEXO I</w:t>
      </w:r>
    </w:p>
    <w:p w14:paraId="43DE5422" w14:textId="364DBE6F" w:rsidR="001F060C" w:rsidRPr="008D2D78" w:rsidRDefault="00807254" w:rsidP="001F060C">
      <w:pPr>
        <w:pStyle w:val="Default"/>
        <w:spacing w:after="120" w:line="360" w:lineRule="auto"/>
        <w:jc w:val="center"/>
        <w:rPr>
          <w:rFonts w:ascii="Garamond" w:hAnsi="Garamond"/>
          <w:color w:val="auto"/>
        </w:rPr>
      </w:pPr>
      <w:r w:rsidRPr="00031D64">
        <w:rPr>
          <w:rFonts w:ascii="Garamond" w:hAnsi="Garamond"/>
          <w:color w:val="auto"/>
        </w:rPr>
        <w:t xml:space="preserve">(a que se refere o n.º </w:t>
      </w:r>
      <w:r w:rsidR="001F060C" w:rsidRPr="00031D64">
        <w:rPr>
          <w:rFonts w:ascii="Garamond" w:hAnsi="Garamond"/>
          <w:color w:val="auto"/>
        </w:rPr>
        <w:t>1</w:t>
      </w:r>
      <w:r w:rsidRPr="00031D64">
        <w:rPr>
          <w:rFonts w:ascii="Garamond" w:hAnsi="Garamond"/>
          <w:color w:val="auto"/>
        </w:rPr>
        <w:t xml:space="preserve"> do artigo </w:t>
      </w:r>
      <w:r w:rsidR="002800FC">
        <w:rPr>
          <w:rFonts w:ascii="Garamond" w:hAnsi="Garamond"/>
          <w:color w:val="auto"/>
        </w:rPr>
        <w:t>2</w:t>
      </w:r>
      <w:r w:rsidRPr="00031D64">
        <w:rPr>
          <w:rFonts w:ascii="Garamond" w:hAnsi="Garamond"/>
          <w:color w:val="auto"/>
        </w:rPr>
        <w:t>.º)</w:t>
      </w:r>
    </w:p>
    <w:p w14:paraId="64483CF9" w14:textId="28032A14" w:rsidR="001F060C" w:rsidRDefault="001F060C" w:rsidP="001F060C">
      <w:pPr>
        <w:spacing w:after="120" w:line="360" w:lineRule="auto"/>
        <w:jc w:val="center"/>
        <w:rPr>
          <w:rFonts w:ascii="Garamond" w:hAnsi="Garamond"/>
          <w:b/>
          <w:sz w:val="24"/>
        </w:rPr>
      </w:pPr>
      <w:r w:rsidRPr="00350B5F">
        <w:rPr>
          <w:rFonts w:ascii="Garamond" w:hAnsi="Garamond"/>
          <w:b/>
          <w:sz w:val="24"/>
        </w:rPr>
        <w:t>COMPOSIÇÃO DO AGRUPAMENTO DE ENTIDADES ADJUDICANTES</w:t>
      </w:r>
    </w:p>
    <w:p w14:paraId="1C721A82" w14:textId="77777777" w:rsidR="001F060C" w:rsidRPr="001F060C" w:rsidRDefault="001F060C" w:rsidP="001F060C">
      <w:pPr>
        <w:spacing w:after="120" w:line="360" w:lineRule="auto"/>
        <w:jc w:val="center"/>
        <w:rPr>
          <w:rFonts w:ascii="Garamond" w:hAnsi="Garamond"/>
          <w:b/>
          <w:bCs/>
          <w:sz w:val="24"/>
        </w:rPr>
      </w:pPr>
    </w:p>
    <w:tbl>
      <w:tblPr>
        <w:tblW w:w="8647" w:type="dxa"/>
        <w:tblInd w:w="725" w:type="dxa"/>
        <w:tblLayout w:type="fixed"/>
        <w:tblCellMar>
          <w:left w:w="0" w:type="dxa"/>
          <w:right w:w="0" w:type="dxa"/>
        </w:tblCellMar>
        <w:tblLook w:val="01E0" w:firstRow="1" w:lastRow="1" w:firstColumn="1" w:lastColumn="1" w:noHBand="0" w:noVBand="0"/>
      </w:tblPr>
      <w:tblGrid>
        <w:gridCol w:w="1701"/>
        <w:gridCol w:w="1560"/>
        <w:gridCol w:w="1559"/>
        <w:gridCol w:w="1985"/>
        <w:gridCol w:w="1842"/>
      </w:tblGrid>
      <w:tr w:rsidR="001F060C" w:rsidRPr="00350B5F" w14:paraId="7749C648" w14:textId="77777777" w:rsidTr="001F060C">
        <w:trPr>
          <w:trHeight w:hRule="exact" w:val="1129"/>
        </w:trPr>
        <w:tc>
          <w:tcPr>
            <w:tcW w:w="1701" w:type="dxa"/>
            <w:vMerge w:val="restart"/>
            <w:tcBorders>
              <w:top w:val="single" w:sz="4" w:space="0" w:color="000000"/>
              <w:left w:val="single" w:sz="8" w:space="0" w:color="000000"/>
              <w:right w:val="single" w:sz="8" w:space="0" w:color="000000"/>
            </w:tcBorders>
            <w:shd w:val="clear" w:color="auto" w:fill="E6E6E6"/>
            <w:vAlign w:val="center"/>
          </w:tcPr>
          <w:p w14:paraId="4257FB2B" w14:textId="77777777" w:rsidR="001F060C" w:rsidRPr="00350B5F" w:rsidRDefault="001F060C" w:rsidP="004A1E9B">
            <w:pPr>
              <w:pStyle w:val="TableParagraph"/>
              <w:keepLines/>
              <w:spacing w:after="120" w:line="360" w:lineRule="auto"/>
              <w:ind w:right="144"/>
              <w:jc w:val="center"/>
              <w:rPr>
                <w:rFonts w:ascii="Garamond" w:hAnsi="Garamond" w:cs="Calibri"/>
                <w:sz w:val="24"/>
                <w:szCs w:val="24"/>
                <w:lang w:val="pt-PT"/>
              </w:rPr>
            </w:pPr>
            <w:r w:rsidRPr="00350B5F">
              <w:rPr>
                <w:rFonts w:ascii="Garamond" w:hAnsi="Garamond" w:cs="Calibri"/>
                <w:sz w:val="24"/>
                <w:szCs w:val="24"/>
                <w:lang w:val="pt-PT"/>
              </w:rPr>
              <w:t>Entidade Adjudicante</w:t>
            </w:r>
          </w:p>
        </w:tc>
        <w:tc>
          <w:tcPr>
            <w:tcW w:w="1560" w:type="dxa"/>
            <w:vMerge w:val="restart"/>
            <w:tcBorders>
              <w:top w:val="single" w:sz="4" w:space="0" w:color="000000"/>
              <w:left w:val="single" w:sz="8" w:space="0" w:color="000000"/>
              <w:right w:val="single" w:sz="8" w:space="0" w:color="000000"/>
            </w:tcBorders>
            <w:shd w:val="clear" w:color="auto" w:fill="E6E6E6"/>
            <w:vAlign w:val="center"/>
          </w:tcPr>
          <w:p w14:paraId="444B6AE0" w14:textId="77777777" w:rsidR="001F060C" w:rsidRPr="00350B5F" w:rsidRDefault="001F060C" w:rsidP="004A1E9B">
            <w:pPr>
              <w:pStyle w:val="TableParagraph"/>
              <w:keepLines/>
              <w:spacing w:after="120" w:line="360" w:lineRule="auto"/>
              <w:jc w:val="center"/>
              <w:rPr>
                <w:rFonts w:ascii="Garamond" w:hAnsi="Garamond" w:cs="Calibri"/>
                <w:sz w:val="24"/>
                <w:szCs w:val="24"/>
                <w:lang w:val="pt-PT"/>
              </w:rPr>
            </w:pPr>
            <w:r w:rsidRPr="00350B5F">
              <w:rPr>
                <w:rFonts w:ascii="Garamond" w:hAnsi="Garamond" w:cs="Calibri"/>
                <w:sz w:val="24"/>
                <w:szCs w:val="24"/>
                <w:lang w:val="pt-PT"/>
              </w:rPr>
              <w:t>Sede social</w:t>
            </w:r>
          </w:p>
        </w:tc>
        <w:tc>
          <w:tcPr>
            <w:tcW w:w="1559" w:type="dxa"/>
            <w:tcBorders>
              <w:top w:val="single" w:sz="4" w:space="0" w:color="000000"/>
              <w:left w:val="single" w:sz="8" w:space="0" w:color="000000"/>
              <w:right w:val="single" w:sz="8" w:space="0" w:color="000000"/>
            </w:tcBorders>
            <w:shd w:val="clear" w:color="auto" w:fill="E6E6E6"/>
            <w:vAlign w:val="center"/>
          </w:tcPr>
          <w:p w14:paraId="1C4FED71" w14:textId="77777777" w:rsidR="001F060C" w:rsidRPr="00350B5F" w:rsidRDefault="001F060C" w:rsidP="004A1E9B">
            <w:pPr>
              <w:pStyle w:val="TableParagraph"/>
              <w:keepLines/>
              <w:spacing w:after="120" w:line="360" w:lineRule="auto"/>
              <w:jc w:val="center"/>
              <w:rPr>
                <w:rFonts w:ascii="Garamond" w:hAnsi="Garamond" w:cs="Calibri"/>
                <w:sz w:val="24"/>
                <w:szCs w:val="24"/>
                <w:lang w:val="pt-PT"/>
              </w:rPr>
            </w:pPr>
            <w:r w:rsidRPr="00350B5F">
              <w:rPr>
                <w:rFonts w:ascii="Garamond" w:hAnsi="Garamond" w:cs="Calibri"/>
                <w:sz w:val="24"/>
                <w:szCs w:val="24"/>
                <w:lang w:val="pt-PT"/>
              </w:rPr>
              <w:t>NIPC</w:t>
            </w:r>
          </w:p>
        </w:tc>
        <w:tc>
          <w:tcPr>
            <w:tcW w:w="1985" w:type="dxa"/>
            <w:tcBorders>
              <w:top w:val="single" w:sz="4" w:space="0" w:color="000000"/>
              <w:left w:val="single" w:sz="8" w:space="0" w:color="000000"/>
              <w:right w:val="single" w:sz="8" w:space="0" w:color="000000"/>
            </w:tcBorders>
            <w:shd w:val="clear" w:color="auto" w:fill="E6E6E6"/>
            <w:vAlign w:val="center"/>
          </w:tcPr>
          <w:p w14:paraId="4154C844" w14:textId="77777777" w:rsidR="001F060C" w:rsidRPr="00350B5F" w:rsidRDefault="001F060C" w:rsidP="004A1E9B">
            <w:pPr>
              <w:pStyle w:val="TableParagraph"/>
              <w:keepLines/>
              <w:spacing w:after="120" w:line="360" w:lineRule="auto"/>
              <w:ind w:right="144"/>
              <w:jc w:val="center"/>
              <w:rPr>
                <w:rFonts w:ascii="Garamond" w:hAnsi="Garamond" w:cs="Calibri"/>
                <w:sz w:val="24"/>
                <w:szCs w:val="24"/>
                <w:lang w:val="pt-PT"/>
              </w:rPr>
            </w:pPr>
            <w:r w:rsidRPr="00350B5F">
              <w:rPr>
                <w:rFonts w:ascii="Garamond" w:hAnsi="Garamond" w:cs="Calibri"/>
                <w:sz w:val="24"/>
                <w:szCs w:val="24"/>
                <w:lang w:val="pt-PT"/>
              </w:rPr>
              <w:t>Representante</w:t>
            </w:r>
          </w:p>
        </w:tc>
        <w:tc>
          <w:tcPr>
            <w:tcW w:w="1842" w:type="dxa"/>
            <w:tcBorders>
              <w:top w:val="single" w:sz="4" w:space="0" w:color="000000"/>
              <w:left w:val="single" w:sz="8" w:space="0" w:color="000000"/>
              <w:right w:val="single" w:sz="8" w:space="0" w:color="000000"/>
            </w:tcBorders>
            <w:shd w:val="clear" w:color="auto" w:fill="E6E6E6"/>
            <w:vAlign w:val="center"/>
          </w:tcPr>
          <w:p w14:paraId="6C93A5BA" w14:textId="77777777" w:rsidR="001F060C" w:rsidRPr="00350B5F" w:rsidRDefault="001F060C" w:rsidP="004A1E9B">
            <w:pPr>
              <w:pStyle w:val="TableParagraph"/>
              <w:keepLines/>
              <w:spacing w:after="120" w:line="360" w:lineRule="auto"/>
              <w:ind w:right="144"/>
              <w:jc w:val="center"/>
              <w:rPr>
                <w:rFonts w:ascii="Garamond" w:hAnsi="Garamond" w:cs="Calibri"/>
                <w:sz w:val="24"/>
                <w:szCs w:val="24"/>
                <w:lang w:val="pt-PT"/>
              </w:rPr>
            </w:pPr>
            <w:r w:rsidRPr="00350B5F">
              <w:rPr>
                <w:rFonts w:ascii="Garamond" w:hAnsi="Garamond" w:cs="Calibri"/>
                <w:sz w:val="24"/>
                <w:szCs w:val="24"/>
                <w:lang w:val="pt-PT"/>
              </w:rPr>
              <w:t>Data da deliberação</w:t>
            </w:r>
          </w:p>
        </w:tc>
      </w:tr>
      <w:tr w:rsidR="001F060C" w:rsidRPr="00350B5F" w14:paraId="0A35503D" w14:textId="77777777" w:rsidTr="001F060C">
        <w:trPr>
          <w:trHeight w:hRule="exact" w:val="60"/>
        </w:trPr>
        <w:tc>
          <w:tcPr>
            <w:tcW w:w="1701" w:type="dxa"/>
            <w:vMerge/>
            <w:tcBorders>
              <w:left w:val="single" w:sz="8" w:space="0" w:color="000000"/>
              <w:bottom w:val="single" w:sz="4" w:space="0" w:color="auto"/>
              <w:right w:val="single" w:sz="8" w:space="0" w:color="000000"/>
            </w:tcBorders>
            <w:shd w:val="clear" w:color="auto" w:fill="E6E6E6"/>
            <w:vAlign w:val="center"/>
          </w:tcPr>
          <w:p w14:paraId="64489FC8" w14:textId="77777777" w:rsidR="001F060C" w:rsidRPr="00350B5F" w:rsidRDefault="001F060C" w:rsidP="004A1E9B">
            <w:pPr>
              <w:keepLines/>
              <w:widowControl w:val="0"/>
              <w:spacing w:after="120" w:line="360" w:lineRule="auto"/>
              <w:jc w:val="center"/>
              <w:rPr>
                <w:rFonts w:ascii="Garamond" w:hAnsi="Garamond" w:cs="Calibri"/>
                <w:sz w:val="24"/>
              </w:rPr>
            </w:pPr>
          </w:p>
        </w:tc>
        <w:tc>
          <w:tcPr>
            <w:tcW w:w="1560" w:type="dxa"/>
            <w:vMerge/>
            <w:tcBorders>
              <w:left w:val="single" w:sz="8" w:space="0" w:color="000000"/>
              <w:bottom w:val="single" w:sz="4" w:space="0" w:color="auto"/>
              <w:right w:val="single" w:sz="8" w:space="0" w:color="000000"/>
            </w:tcBorders>
            <w:shd w:val="clear" w:color="auto" w:fill="E6E6E6"/>
            <w:vAlign w:val="center"/>
          </w:tcPr>
          <w:p w14:paraId="51269D96" w14:textId="77777777" w:rsidR="001F060C" w:rsidRPr="00350B5F" w:rsidRDefault="001F060C" w:rsidP="004A1E9B">
            <w:pPr>
              <w:keepLines/>
              <w:widowControl w:val="0"/>
              <w:spacing w:after="120" w:line="360" w:lineRule="auto"/>
              <w:jc w:val="center"/>
              <w:rPr>
                <w:rFonts w:ascii="Garamond" w:hAnsi="Garamond" w:cs="Calibri"/>
                <w:sz w:val="24"/>
              </w:rPr>
            </w:pPr>
          </w:p>
        </w:tc>
        <w:tc>
          <w:tcPr>
            <w:tcW w:w="1559" w:type="dxa"/>
            <w:tcBorders>
              <w:left w:val="single" w:sz="8" w:space="0" w:color="000000"/>
              <w:bottom w:val="single" w:sz="4" w:space="0" w:color="auto"/>
              <w:right w:val="single" w:sz="8" w:space="0" w:color="000000"/>
            </w:tcBorders>
            <w:shd w:val="clear" w:color="auto" w:fill="E6E6E6"/>
          </w:tcPr>
          <w:p w14:paraId="51786CD7" w14:textId="77777777" w:rsidR="001F060C" w:rsidRPr="00350B5F" w:rsidRDefault="001F060C" w:rsidP="004A1E9B">
            <w:pPr>
              <w:keepLines/>
              <w:widowControl w:val="0"/>
              <w:spacing w:after="120" w:line="360" w:lineRule="auto"/>
              <w:jc w:val="center"/>
              <w:rPr>
                <w:rFonts w:ascii="Garamond" w:hAnsi="Garamond" w:cs="Calibri"/>
                <w:sz w:val="24"/>
              </w:rPr>
            </w:pPr>
          </w:p>
        </w:tc>
        <w:tc>
          <w:tcPr>
            <w:tcW w:w="1985" w:type="dxa"/>
            <w:tcBorders>
              <w:left w:val="single" w:sz="8" w:space="0" w:color="000000"/>
              <w:bottom w:val="single" w:sz="4" w:space="0" w:color="auto"/>
              <w:right w:val="single" w:sz="8" w:space="0" w:color="000000"/>
            </w:tcBorders>
            <w:shd w:val="clear" w:color="auto" w:fill="E6E6E6"/>
          </w:tcPr>
          <w:p w14:paraId="13F45CC9" w14:textId="77777777" w:rsidR="001F060C" w:rsidRPr="00350B5F" w:rsidRDefault="001F060C" w:rsidP="004A1E9B">
            <w:pPr>
              <w:keepLines/>
              <w:widowControl w:val="0"/>
              <w:spacing w:after="120" w:line="360" w:lineRule="auto"/>
              <w:jc w:val="center"/>
              <w:rPr>
                <w:rFonts w:ascii="Garamond" w:hAnsi="Garamond" w:cs="Calibri"/>
                <w:sz w:val="24"/>
              </w:rPr>
            </w:pPr>
          </w:p>
        </w:tc>
        <w:tc>
          <w:tcPr>
            <w:tcW w:w="1842" w:type="dxa"/>
            <w:tcBorders>
              <w:left w:val="single" w:sz="8" w:space="0" w:color="000000"/>
              <w:bottom w:val="single" w:sz="4" w:space="0" w:color="auto"/>
              <w:right w:val="single" w:sz="8" w:space="0" w:color="000000"/>
            </w:tcBorders>
            <w:shd w:val="clear" w:color="auto" w:fill="E6E6E6"/>
          </w:tcPr>
          <w:p w14:paraId="209834FB" w14:textId="77777777" w:rsidR="001F060C" w:rsidRPr="00350B5F" w:rsidRDefault="001F060C" w:rsidP="004A1E9B">
            <w:pPr>
              <w:keepLines/>
              <w:widowControl w:val="0"/>
              <w:spacing w:after="120" w:line="360" w:lineRule="auto"/>
              <w:jc w:val="center"/>
              <w:rPr>
                <w:rFonts w:ascii="Garamond" w:hAnsi="Garamond" w:cs="Calibri"/>
                <w:sz w:val="24"/>
              </w:rPr>
            </w:pPr>
          </w:p>
        </w:tc>
      </w:tr>
      <w:tr w:rsidR="001F060C" w:rsidRPr="00350B5F" w14:paraId="5B6FB597" w14:textId="77777777" w:rsidTr="001F060C">
        <w:trPr>
          <w:trHeight w:hRule="exact" w:val="624"/>
        </w:trPr>
        <w:tc>
          <w:tcPr>
            <w:tcW w:w="1701" w:type="dxa"/>
            <w:tcBorders>
              <w:top w:val="single" w:sz="4" w:space="0" w:color="auto"/>
              <w:left w:val="single" w:sz="4" w:space="0" w:color="auto"/>
              <w:bottom w:val="single" w:sz="4" w:space="0" w:color="auto"/>
              <w:right w:val="single" w:sz="4" w:space="0" w:color="auto"/>
            </w:tcBorders>
          </w:tcPr>
          <w:p w14:paraId="3A53D97A" w14:textId="77777777" w:rsidR="001F060C" w:rsidRPr="00350B5F" w:rsidRDefault="001F060C" w:rsidP="004A1E9B">
            <w:pPr>
              <w:keepLines/>
              <w:widowControl w:val="0"/>
              <w:spacing w:after="120" w:line="360" w:lineRule="auto"/>
              <w:rPr>
                <w:rFonts w:ascii="Garamond" w:hAnsi="Garamond" w:cs="Calibri"/>
                <w:sz w:val="24"/>
              </w:rPr>
            </w:pPr>
          </w:p>
        </w:tc>
        <w:tc>
          <w:tcPr>
            <w:tcW w:w="1560" w:type="dxa"/>
            <w:tcBorders>
              <w:top w:val="single" w:sz="4" w:space="0" w:color="auto"/>
              <w:left w:val="single" w:sz="4" w:space="0" w:color="auto"/>
              <w:bottom w:val="single" w:sz="4" w:space="0" w:color="auto"/>
              <w:right w:val="single" w:sz="4" w:space="0" w:color="auto"/>
            </w:tcBorders>
          </w:tcPr>
          <w:p w14:paraId="3DCAE254" w14:textId="77777777" w:rsidR="001F060C" w:rsidRPr="00350B5F" w:rsidRDefault="001F060C" w:rsidP="004A1E9B">
            <w:pPr>
              <w:keepLines/>
              <w:widowControl w:val="0"/>
              <w:spacing w:after="120" w:line="360" w:lineRule="auto"/>
              <w:rPr>
                <w:rFonts w:ascii="Garamond" w:hAnsi="Garamond" w:cs="Calibri"/>
                <w:sz w:val="24"/>
              </w:rPr>
            </w:pPr>
          </w:p>
        </w:tc>
        <w:tc>
          <w:tcPr>
            <w:tcW w:w="1559" w:type="dxa"/>
            <w:tcBorders>
              <w:top w:val="single" w:sz="4" w:space="0" w:color="auto"/>
              <w:left w:val="single" w:sz="4" w:space="0" w:color="auto"/>
              <w:bottom w:val="single" w:sz="4" w:space="0" w:color="auto"/>
              <w:right w:val="single" w:sz="4" w:space="0" w:color="auto"/>
            </w:tcBorders>
          </w:tcPr>
          <w:p w14:paraId="2B599585" w14:textId="77777777" w:rsidR="001F060C" w:rsidRPr="00350B5F" w:rsidRDefault="001F060C" w:rsidP="004A1E9B">
            <w:pPr>
              <w:keepLines/>
              <w:widowControl w:val="0"/>
              <w:spacing w:after="120" w:line="360" w:lineRule="auto"/>
              <w:rPr>
                <w:rFonts w:ascii="Garamond" w:hAnsi="Garamond" w:cs="Calibri"/>
                <w:sz w:val="24"/>
              </w:rPr>
            </w:pPr>
          </w:p>
        </w:tc>
        <w:tc>
          <w:tcPr>
            <w:tcW w:w="1985" w:type="dxa"/>
            <w:tcBorders>
              <w:top w:val="single" w:sz="4" w:space="0" w:color="auto"/>
              <w:left w:val="single" w:sz="4" w:space="0" w:color="auto"/>
              <w:bottom w:val="single" w:sz="4" w:space="0" w:color="auto"/>
              <w:right w:val="single" w:sz="4" w:space="0" w:color="auto"/>
            </w:tcBorders>
          </w:tcPr>
          <w:p w14:paraId="26C9E376" w14:textId="77777777" w:rsidR="001F060C" w:rsidRPr="00350B5F" w:rsidRDefault="001F060C" w:rsidP="004A1E9B">
            <w:pPr>
              <w:keepLines/>
              <w:widowControl w:val="0"/>
              <w:spacing w:after="120" w:line="360" w:lineRule="auto"/>
              <w:rPr>
                <w:rFonts w:ascii="Garamond" w:hAnsi="Garamond" w:cs="Calibri"/>
                <w:sz w:val="24"/>
              </w:rPr>
            </w:pPr>
          </w:p>
        </w:tc>
        <w:tc>
          <w:tcPr>
            <w:tcW w:w="1842" w:type="dxa"/>
            <w:tcBorders>
              <w:top w:val="single" w:sz="4" w:space="0" w:color="auto"/>
              <w:left w:val="single" w:sz="4" w:space="0" w:color="auto"/>
              <w:bottom w:val="single" w:sz="4" w:space="0" w:color="auto"/>
              <w:right w:val="single" w:sz="4" w:space="0" w:color="auto"/>
            </w:tcBorders>
          </w:tcPr>
          <w:p w14:paraId="2A27FF09" w14:textId="77777777" w:rsidR="001F060C" w:rsidRPr="00350B5F" w:rsidRDefault="001F060C" w:rsidP="004A1E9B">
            <w:pPr>
              <w:keepLines/>
              <w:widowControl w:val="0"/>
              <w:spacing w:after="120" w:line="360" w:lineRule="auto"/>
              <w:rPr>
                <w:rFonts w:ascii="Garamond" w:hAnsi="Garamond" w:cs="Calibri"/>
                <w:sz w:val="24"/>
              </w:rPr>
            </w:pPr>
          </w:p>
        </w:tc>
      </w:tr>
      <w:tr w:rsidR="001F060C" w:rsidRPr="00350B5F" w14:paraId="5B13EDF2" w14:textId="77777777" w:rsidTr="001F060C">
        <w:trPr>
          <w:trHeight w:hRule="exact" w:val="624"/>
        </w:trPr>
        <w:tc>
          <w:tcPr>
            <w:tcW w:w="1701" w:type="dxa"/>
            <w:tcBorders>
              <w:top w:val="single" w:sz="4" w:space="0" w:color="auto"/>
              <w:left w:val="single" w:sz="4" w:space="0" w:color="auto"/>
              <w:bottom w:val="single" w:sz="4" w:space="0" w:color="auto"/>
              <w:right w:val="single" w:sz="4" w:space="0" w:color="auto"/>
            </w:tcBorders>
          </w:tcPr>
          <w:p w14:paraId="679639F8" w14:textId="77777777" w:rsidR="001F060C" w:rsidRPr="00350B5F" w:rsidRDefault="001F060C" w:rsidP="004A1E9B">
            <w:pPr>
              <w:keepLines/>
              <w:widowControl w:val="0"/>
              <w:spacing w:after="120" w:line="360" w:lineRule="auto"/>
              <w:rPr>
                <w:rFonts w:ascii="Garamond" w:hAnsi="Garamond" w:cs="Calibri"/>
                <w:sz w:val="24"/>
              </w:rPr>
            </w:pPr>
          </w:p>
        </w:tc>
        <w:tc>
          <w:tcPr>
            <w:tcW w:w="1560" w:type="dxa"/>
            <w:tcBorders>
              <w:top w:val="single" w:sz="4" w:space="0" w:color="auto"/>
              <w:left w:val="single" w:sz="4" w:space="0" w:color="auto"/>
              <w:bottom w:val="single" w:sz="4" w:space="0" w:color="auto"/>
              <w:right w:val="single" w:sz="4" w:space="0" w:color="auto"/>
            </w:tcBorders>
          </w:tcPr>
          <w:p w14:paraId="093AD050" w14:textId="77777777" w:rsidR="001F060C" w:rsidRPr="00350B5F" w:rsidRDefault="001F060C" w:rsidP="004A1E9B">
            <w:pPr>
              <w:keepLines/>
              <w:widowControl w:val="0"/>
              <w:spacing w:after="120" w:line="360" w:lineRule="auto"/>
              <w:rPr>
                <w:rFonts w:ascii="Garamond" w:hAnsi="Garamond" w:cs="Calibri"/>
                <w:sz w:val="24"/>
              </w:rPr>
            </w:pPr>
          </w:p>
        </w:tc>
        <w:tc>
          <w:tcPr>
            <w:tcW w:w="1559" w:type="dxa"/>
            <w:tcBorders>
              <w:top w:val="single" w:sz="4" w:space="0" w:color="auto"/>
              <w:left w:val="single" w:sz="4" w:space="0" w:color="auto"/>
              <w:bottom w:val="single" w:sz="4" w:space="0" w:color="auto"/>
              <w:right w:val="single" w:sz="4" w:space="0" w:color="auto"/>
            </w:tcBorders>
          </w:tcPr>
          <w:p w14:paraId="30565226" w14:textId="77777777" w:rsidR="001F060C" w:rsidRPr="00350B5F" w:rsidRDefault="001F060C" w:rsidP="004A1E9B">
            <w:pPr>
              <w:keepLines/>
              <w:widowControl w:val="0"/>
              <w:spacing w:after="120" w:line="360" w:lineRule="auto"/>
              <w:rPr>
                <w:rFonts w:ascii="Garamond" w:hAnsi="Garamond" w:cs="Calibri"/>
                <w:sz w:val="24"/>
              </w:rPr>
            </w:pPr>
          </w:p>
        </w:tc>
        <w:tc>
          <w:tcPr>
            <w:tcW w:w="1985" w:type="dxa"/>
            <w:tcBorders>
              <w:top w:val="single" w:sz="4" w:space="0" w:color="auto"/>
              <w:left w:val="single" w:sz="4" w:space="0" w:color="auto"/>
              <w:bottom w:val="single" w:sz="4" w:space="0" w:color="auto"/>
              <w:right w:val="single" w:sz="4" w:space="0" w:color="auto"/>
            </w:tcBorders>
          </w:tcPr>
          <w:p w14:paraId="7A9A4169" w14:textId="77777777" w:rsidR="001F060C" w:rsidRPr="00350B5F" w:rsidRDefault="001F060C" w:rsidP="004A1E9B">
            <w:pPr>
              <w:keepLines/>
              <w:widowControl w:val="0"/>
              <w:spacing w:after="120" w:line="360" w:lineRule="auto"/>
              <w:rPr>
                <w:rFonts w:ascii="Garamond" w:hAnsi="Garamond" w:cs="Calibri"/>
                <w:sz w:val="24"/>
              </w:rPr>
            </w:pPr>
          </w:p>
        </w:tc>
        <w:tc>
          <w:tcPr>
            <w:tcW w:w="1842" w:type="dxa"/>
            <w:tcBorders>
              <w:top w:val="single" w:sz="4" w:space="0" w:color="auto"/>
              <w:left w:val="single" w:sz="4" w:space="0" w:color="auto"/>
              <w:bottom w:val="single" w:sz="4" w:space="0" w:color="auto"/>
              <w:right w:val="single" w:sz="4" w:space="0" w:color="auto"/>
            </w:tcBorders>
          </w:tcPr>
          <w:p w14:paraId="0ACC4F89" w14:textId="77777777" w:rsidR="001F060C" w:rsidRPr="00350B5F" w:rsidRDefault="001F060C" w:rsidP="004A1E9B">
            <w:pPr>
              <w:keepLines/>
              <w:widowControl w:val="0"/>
              <w:spacing w:after="120" w:line="360" w:lineRule="auto"/>
              <w:rPr>
                <w:rFonts w:ascii="Garamond" w:hAnsi="Garamond" w:cs="Calibri"/>
                <w:sz w:val="24"/>
              </w:rPr>
            </w:pPr>
          </w:p>
        </w:tc>
      </w:tr>
      <w:tr w:rsidR="001F060C" w:rsidRPr="00350B5F" w14:paraId="50C35BA6" w14:textId="77777777" w:rsidTr="001F060C">
        <w:trPr>
          <w:trHeight w:hRule="exact" w:val="624"/>
        </w:trPr>
        <w:tc>
          <w:tcPr>
            <w:tcW w:w="1701" w:type="dxa"/>
            <w:tcBorders>
              <w:top w:val="single" w:sz="4" w:space="0" w:color="auto"/>
              <w:left w:val="single" w:sz="4" w:space="0" w:color="auto"/>
              <w:bottom w:val="single" w:sz="4" w:space="0" w:color="auto"/>
              <w:right w:val="single" w:sz="4" w:space="0" w:color="auto"/>
            </w:tcBorders>
          </w:tcPr>
          <w:p w14:paraId="269C3914" w14:textId="376074F3" w:rsidR="001F060C" w:rsidRPr="00350B5F" w:rsidRDefault="001F060C" w:rsidP="001F060C">
            <w:pPr>
              <w:keepLines/>
              <w:widowControl w:val="0"/>
              <w:spacing w:after="120" w:line="360" w:lineRule="auto"/>
              <w:jc w:val="center"/>
              <w:rPr>
                <w:rFonts w:ascii="Garamond" w:hAnsi="Garamond" w:cs="Calibri"/>
                <w:sz w:val="24"/>
              </w:rPr>
            </w:pPr>
            <w:r w:rsidRPr="001F060C">
              <w:rPr>
                <w:rFonts w:ascii="Garamond" w:hAnsi="Garamond" w:cs="Arial"/>
                <w:color w:val="000000"/>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24677C6" w14:textId="77777777" w:rsidR="001F060C" w:rsidRPr="00350B5F" w:rsidRDefault="001F060C" w:rsidP="004A1E9B">
            <w:pPr>
              <w:keepLines/>
              <w:widowControl w:val="0"/>
              <w:spacing w:after="120" w:line="360" w:lineRule="auto"/>
              <w:rPr>
                <w:rFonts w:ascii="Garamond" w:hAnsi="Garamond" w:cs="Calibri"/>
                <w:sz w:val="24"/>
              </w:rPr>
            </w:pPr>
          </w:p>
        </w:tc>
        <w:tc>
          <w:tcPr>
            <w:tcW w:w="1559" w:type="dxa"/>
            <w:tcBorders>
              <w:top w:val="single" w:sz="4" w:space="0" w:color="auto"/>
              <w:left w:val="single" w:sz="4" w:space="0" w:color="auto"/>
              <w:bottom w:val="single" w:sz="4" w:space="0" w:color="auto"/>
              <w:right w:val="single" w:sz="4" w:space="0" w:color="auto"/>
            </w:tcBorders>
          </w:tcPr>
          <w:p w14:paraId="746DDA04" w14:textId="77777777" w:rsidR="001F060C" w:rsidRPr="00350B5F" w:rsidRDefault="001F060C" w:rsidP="004A1E9B">
            <w:pPr>
              <w:keepLines/>
              <w:widowControl w:val="0"/>
              <w:spacing w:after="120" w:line="360" w:lineRule="auto"/>
              <w:rPr>
                <w:rFonts w:ascii="Garamond" w:hAnsi="Garamond" w:cs="Calibri"/>
                <w:sz w:val="24"/>
              </w:rPr>
            </w:pPr>
          </w:p>
        </w:tc>
        <w:tc>
          <w:tcPr>
            <w:tcW w:w="1985" w:type="dxa"/>
            <w:tcBorders>
              <w:top w:val="single" w:sz="4" w:space="0" w:color="auto"/>
              <w:left w:val="single" w:sz="4" w:space="0" w:color="auto"/>
              <w:bottom w:val="single" w:sz="4" w:space="0" w:color="auto"/>
              <w:right w:val="single" w:sz="4" w:space="0" w:color="auto"/>
            </w:tcBorders>
          </w:tcPr>
          <w:p w14:paraId="3551CBA8" w14:textId="77777777" w:rsidR="001F060C" w:rsidRPr="00350B5F" w:rsidRDefault="001F060C" w:rsidP="004A1E9B">
            <w:pPr>
              <w:keepLines/>
              <w:widowControl w:val="0"/>
              <w:spacing w:after="120" w:line="360" w:lineRule="auto"/>
              <w:rPr>
                <w:rFonts w:ascii="Garamond" w:hAnsi="Garamond" w:cs="Calibri"/>
                <w:sz w:val="24"/>
              </w:rPr>
            </w:pPr>
          </w:p>
        </w:tc>
        <w:tc>
          <w:tcPr>
            <w:tcW w:w="1842" w:type="dxa"/>
            <w:tcBorders>
              <w:top w:val="single" w:sz="4" w:space="0" w:color="auto"/>
              <w:left w:val="single" w:sz="4" w:space="0" w:color="auto"/>
              <w:bottom w:val="single" w:sz="4" w:space="0" w:color="auto"/>
              <w:right w:val="single" w:sz="4" w:space="0" w:color="auto"/>
            </w:tcBorders>
          </w:tcPr>
          <w:p w14:paraId="1DFEBDC8" w14:textId="77777777" w:rsidR="001F060C" w:rsidRPr="00350B5F" w:rsidRDefault="001F060C" w:rsidP="004A1E9B">
            <w:pPr>
              <w:keepLines/>
              <w:widowControl w:val="0"/>
              <w:spacing w:after="120" w:line="360" w:lineRule="auto"/>
              <w:rPr>
                <w:rFonts w:ascii="Garamond" w:hAnsi="Garamond" w:cs="Calibri"/>
                <w:sz w:val="24"/>
              </w:rPr>
            </w:pPr>
          </w:p>
        </w:tc>
      </w:tr>
    </w:tbl>
    <w:p w14:paraId="719FDFC5" w14:textId="77777777" w:rsidR="001F060C" w:rsidRPr="00350B5F" w:rsidRDefault="001F060C" w:rsidP="001F060C">
      <w:pPr>
        <w:spacing w:after="120" w:line="360" w:lineRule="auto"/>
        <w:rPr>
          <w:rFonts w:ascii="Garamond" w:hAnsi="Garamond" w:cs="Calibri"/>
          <w:b/>
          <w:caps/>
          <w:kern w:val="28"/>
          <w:sz w:val="24"/>
        </w:rPr>
      </w:pPr>
    </w:p>
    <w:p w14:paraId="3B6AFC61" w14:textId="77777777" w:rsidR="00466818" w:rsidRDefault="00466818" w:rsidP="001F060C">
      <w:pPr>
        <w:pStyle w:val="Default"/>
        <w:spacing w:after="120" w:line="360" w:lineRule="auto"/>
        <w:rPr>
          <w:rFonts w:ascii="Garamond" w:hAnsi="Garamond"/>
          <w:color w:val="auto"/>
          <w:highlight w:val="yellow"/>
        </w:rPr>
      </w:pPr>
    </w:p>
    <w:p w14:paraId="28D8256F" w14:textId="77777777" w:rsidR="00466818" w:rsidRDefault="00466818" w:rsidP="00060614">
      <w:pPr>
        <w:pStyle w:val="Default"/>
        <w:spacing w:after="120" w:line="360" w:lineRule="auto"/>
        <w:jc w:val="center"/>
        <w:rPr>
          <w:rFonts w:ascii="Garamond" w:hAnsi="Garamond"/>
          <w:color w:val="auto"/>
          <w:highlight w:val="yellow"/>
        </w:rPr>
      </w:pPr>
    </w:p>
    <w:p w14:paraId="1420627A" w14:textId="77777777" w:rsidR="00466818" w:rsidRDefault="00466818" w:rsidP="00060614">
      <w:pPr>
        <w:pStyle w:val="Default"/>
        <w:spacing w:after="120" w:line="360" w:lineRule="auto"/>
        <w:jc w:val="center"/>
        <w:rPr>
          <w:rFonts w:ascii="Garamond" w:hAnsi="Garamond"/>
          <w:color w:val="auto"/>
          <w:highlight w:val="yellow"/>
        </w:rPr>
      </w:pPr>
    </w:p>
    <w:p w14:paraId="64CE49C0" w14:textId="77777777" w:rsidR="00466818" w:rsidRDefault="00466818" w:rsidP="00060614">
      <w:pPr>
        <w:pStyle w:val="Default"/>
        <w:spacing w:after="120" w:line="360" w:lineRule="auto"/>
        <w:jc w:val="center"/>
        <w:rPr>
          <w:rFonts w:ascii="Garamond" w:hAnsi="Garamond"/>
          <w:color w:val="auto"/>
          <w:highlight w:val="yellow"/>
        </w:rPr>
      </w:pPr>
    </w:p>
    <w:p w14:paraId="12CF02F7" w14:textId="77777777" w:rsidR="00466818" w:rsidRDefault="00466818" w:rsidP="00060614">
      <w:pPr>
        <w:pStyle w:val="Default"/>
        <w:spacing w:after="120" w:line="360" w:lineRule="auto"/>
        <w:jc w:val="center"/>
        <w:rPr>
          <w:rFonts w:ascii="Garamond" w:hAnsi="Garamond"/>
          <w:color w:val="auto"/>
          <w:highlight w:val="yellow"/>
        </w:rPr>
      </w:pPr>
    </w:p>
    <w:p w14:paraId="76E3124F" w14:textId="77777777" w:rsidR="00466818" w:rsidRDefault="00466818" w:rsidP="00060614">
      <w:pPr>
        <w:pStyle w:val="Default"/>
        <w:spacing w:after="120" w:line="360" w:lineRule="auto"/>
        <w:jc w:val="center"/>
        <w:rPr>
          <w:rFonts w:ascii="Garamond" w:hAnsi="Garamond"/>
          <w:color w:val="auto"/>
          <w:highlight w:val="yellow"/>
        </w:rPr>
      </w:pPr>
    </w:p>
    <w:p w14:paraId="0A089839" w14:textId="77777777" w:rsidR="00466818" w:rsidRDefault="00466818" w:rsidP="00060614">
      <w:pPr>
        <w:pStyle w:val="Default"/>
        <w:spacing w:after="120" w:line="360" w:lineRule="auto"/>
        <w:jc w:val="center"/>
        <w:rPr>
          <w:rFonts w:ascii="Garamond" w:hAnsi="Garamond"/>
          <w:color w:val="auto"/>
          <w:highlight w:val="yellow"/>
        </w:rPr>
      </w:pPr>
    </w:p>
    <w:p w14:paraId="39D16ACE" w14:textId="77777777" w:rsidR="00466818" w:rsidRDefault="00466818" w:rsidP="00060614">
      <w:pPr>
        <w:pStyle w:val="Default"/>
        <w:spacing w:after="120" w:line="360" w:lineRule="auto"/>
        <w:jc w:val="center"/>
        <w:rPr>
          <w:rFonts w:ascii="Garamond" w:hAnsi="Garamond"/>
          <w:color w:val="auto"/>
          <w:highlight w:val="yellow"/>
        </w:rPr>
      </w:pPr>
    </w:p>
    <w:p w14:paraId="0D3BCDAA" w14:textId="77777777" w:rsidR="00466818" w:rsidRDefault="00466818" w:rsidP="00060614">
      <w:pPr>
        <w:pStyle w:val="Default"/>
        <w:spacing w:after="120" w:line="360" w:lineRule="auto"/>
        <w:jc w:val="center"/>
        <w:rPr>
          <w:rFonts w:ascii="Garamond" w:hAnsi="Garamond"/>
          <w:color w:val="auto"/>
          <w:highlight w:val="yellow"/>
        </w:rPr>
      </w:pPr>
    </w:p>
    <w:p w14:paraId="235EB5E6" w14:textId="77777777" w:rsidR="00466818" w:rsidRDefault="00466818" w:rsidP="00060614">
      <w:pPr>
        <w:pStyle w:val="Default"/>
        <w:spacing w:after="120" w:line="360" w:lineRule="auto"/>
        <w:jc w:val="center"/>
        <w:rPr>
          <w:rFonts w:ascii="Garamond" w:hAnsi="Garamond"/>
          <w:color w:val="auto"/>
          <w:highlight w:val="yellow"/>
        </w:rPr>
      </w:pPr>
    </w:p>
    <w:p w14:paraId="383C38D2" w14:textId="77777777" w:rsidR="00466818" w:rsidRDefault="00466818" w:rsidP="00060614">
      <w:pPr>
        <w:pStyle w:val="Default"/>
        <w:spacing w:after="120" w:line="360" w:lineRule="auto"/>
        <w:jc w:val="center"/>
        <w:rPr>
          <w:rFonts w:ascii="Garamond" w:hAnsi="Garamond"/>
          <w:color w:val="auto"/>
          <w:highlight w:val="yellow"/>
        </w:rPr>
      </w:pPr>
    </w:p>
    <w:p w14:paraId="7056E3EB" w14:textId="77777777" w:rsidR="00466818" w:rsidRDefault="00466818" w:rsidP="00060614">
      <w:pPr>
        <w:pStyle w:val="Default"/>
        <w:spacing w:after="120" w:line="360" w:lineRule="auto"/>
        <w:jc w:val="center"/>
        <w:rPr>
          <w:rFonts w:ascii="Garamond" w:hAnsi="Garamond"/>
          <w:color w:val="auto"/>
          <w:highlight w:val="yellow"/>
        </w:rPr>
      </w:pPr>
    </w:p>
    <w:p w14:paraId="5B5806DF" w14:textId="77777777" w:rsidR="00466818" w:rsidRDefault="00466818" w:rsidP="00060614">
      <w:pPr>
        <w:pStyle w:val="Default"/>
        <w:spacing w:after="120" w:line="360" w:lineRule="auto"/>
        <w:jc w:val="center"/>
        <w:rPr>
          <w:rFonts w:ascii="Garamond" w:hAnsi="Garamond"/>
          <w:color w:val="auto"/>
          <w:highlight w:val="yellow"/>
        </w:rPr>
      </w:pPr>
    </w:p>
    <w:p w14:paraId="0950F358" w14:textId="77777777" w:rsidR="00466818" w:rsidRDefault="00466818" w:rsidP="00060614">
      <w:pPr>
        <w:pStyle w:val="Default"/>
        <w:spacing w:after="120" w:line="360" w:lineRule="auto"/>
        <w:jc w:val="center"/>
        <w:rPr>
          <w:rFonts w:ascii="Garamond" w:hAnsi="Garamond"/>
          <w:color w:val="auto"/>
          <w:highlight w:val="yellow"/>
        </w:rPr>
      </w:pPr>
    </w:p>
    <w:p w14:paraId="2AD7187A" w14:textId="77777777" w:rsidR="00466818" w:rsidRDefault="00466818" w:rsidP="00060614">
      <w:pPr>
        <w:pStyle w:val="Default"/>
        <w:spacing w:after="120" w:line="360" w:lineRule="auto"/>
        <w:jc w:val="center"/>
        <w:rPr>
          <w:rFonts w:ascii="Garamond" w:hAnsi="Garamond"/>
          <w:color w:val="auto"/>
          <w:highlight w:val="yellow"/>
        </w:rPr>
      </w:pPr>
    </w:p>
    <w:p w14:paraId="18DCD7B4" w14:textId="77777777" w:rsidR="00466818" w:rsidRDefault="00466818" w:rsidP="00BF6B7D">
      <w:pPr>
        <w:pStyle w:val="Default"/>
        <w:spacing w:after="120" w:line="360" w:lineRule="auto"/>
        <w:rPr>
          <w:rFonts w:ascii="Garamond" w:hAnsi="Garamond"/>
          <w:color w:val="auto"/>
          <w:highlight w:val="yellow"/>
        </w:rPr>
      </w:pPr>
    </w:p>
    <w:p w14:paraId="3C956296" w14:textId="5F8F73DA" w:rsidR="00F45B56" w:rsidRPr="00C47AC1" w:rsidRDefault="009F48C6" w:rsidP="00F45B56">
      <w:pPr>
        <w:pStyle w:val="Default"/>
        <w:spacing w:after="120" w:line="360" w:lineRule="auto"/>
        <w:jc w:val="center"/>
        <w:rPr>
          <w:rFonts w:ascii="Garamond" w:hAnsi="Garamond"/>
        </w:rPr>
      </w:pPr>
      <w:r w:rsidRPr="00C47AC1">
        <w:rPr>
          <w:rFonts w:ascii="Garamond" w:hAnsi="Garamond"/>
        </w:rPr>
        <w:lastRenderedPageBreak/>
        <w:t>A</w:t>
      </w:r>
      <w:r w:rsidR="00F45B56" w:rsidRPr="00C47AC1">
        <w:rPr>
          <w:rFonts w:ascii="Garamond" w:hAnsi="Garamond"/>
        </w:rPr>
        <w:t>NEXO I</w:t>
      </w:r>
      <w:r w:rsidR="00210CC2">
        <w:rPr>
          <w:rFonts w:ascii="Garamond" w:hAnsi="Garamond"/>
        </w:rPr>
        <w:t>I</w:t>
      </w:r>
    </w:p>
    <w:p w14:paraId="72AD229D" w14:textId="2922185C" w:rsidR="00060614" w:rsidRPr="000F7F81" w:rsidRDefault="00807254" w:rsidP="00807254">
      <w:pPr>
        <w:pStyle w:val="Default"/>
        <w:spacing w:after="120" w:line="360" w:lineRule="auto"/>
        <w:jc w:val="center"/>
        <w:rPr>
          <w:rFonts w:ascii="Garamond" w:hAnsi="Garamond"/>
        </w:rPr>
      </w:pPr>
      <w:r w:rsidRPr="00C47AC1">
        <w:rPr>
          <w:rFonts w:ascii="Garamond" w:hAnsi="Garamond"/>
        </w:rPr>
        <w:t xml:space="preserve">(a que se refere </w:t>
      </w:r>
      <w:r w:rsidR="00574D2F" w:rsidRPr="00C47AC1">
        <w:rPr>
          <w:rFonts w:ascii="Garamond" w:hAnsi="Garamond"/>
        </w:rPr>
        <w:t>a alínea b) do</w:t>
      </w:r>
      <w:r w:rsidRPr="00C47AC1">
        <w:rPr>
          <w:rFonts w:ascii="Garamond" w:hAnsi="Garamond"/>
        </w:rPr>
        <w:t xml:space="preserve"> n.º </w:t>
      </w:r>
      <w:r w:rsidR="00574D2F" w:rsidRPr="00C47AC1">
        <w:rPr>
          <w:rFonts w:ascii="Garamond" w:hAnsi="Garamond"/>
        </w:rPr>
        <w:t>1</w:t>
      </w:r>
      <w:r w:rsidRPr="00C47AC1">
        <w:rPr>
          <w:rFonts w:ascii="Garamond" w:hAnsi="Garamond"/>
        </w:rPr>
        <w:t xml:space="preserve"> do artigo </w:t>
      </w:r>
      <w:r w:rsidR="00574D2F" w:rsidRPr="00C47AC1">
        <w:rPr>
          <w:rFonts w:ascii="Garamond" w:hAnsi="Garamond"/>
        </w:rPr>
        <w:t>1</w:t>
      </w:r>
      <w:r w:rsidR="001211C6">
        <w:rPr>
          <w:rFonts w:ascii="Garamond" w:hAnsi="Garamond"/>
        </w:rPr>
        <w:t>1</w:t>
      </w:r>
      <w:r w:rsidRPr="00C47AC1">
        <w:rPr>
          <w:rFonts w:ascii="Garamond" w:hAnsi="Garamond"/>
        </w:rPr>
        <w:t>.º)</w:t>
      </w:r>
    </w:p>
    <w:p w14:paraId="609C28CE" w14:textId="77777777" w:rsidR="00BC38C1" w:rsidRPr="00350B5F" w:rsidRDefault="00BC38C1" w:rsidP="00BC38C1">
      <w:pPr>
        <w:spacing w:after="120" w:line="360" w:lineRule="auto"/>
        <w:jc w:val="center"/>
        <w:rPr>
          <w:rFonts w:ascii="Garamond" w:hAnsi="Garamond"/>
          <w:b/>
          <w:bCs/>
          <w:sz w:val="24"/>
        </w:rPr>
      </w:pPr>
      <w:r w:rsidRPr="00350B5F">
        <w:rPr>
          <w:rFonts w:ascii="Garamond" w:hAnsi="Garamond"/>
          <w:b/>
          <w:sz w:val="24"/>
        </w:rPr>
        <w:t>MODELO DE DECLARAÇÃO SOBRE OS REQUISITOS DE CAPACIDADE FINANCEIRA</w:t>
      </w:r>
    </w:p>
    <w:p w14:paraId="61D65700" w14:textId="77777777" w:rsidR="00BC38C1" w:rsidRPr="00350B5F" w:rsidRDefault="00BC38C1" w:rsidP="00BC38C1">
      <w:pPr>
        <w:spacing w:after="120" w:line="360" w:lineRule="auto"/>
        <w:rPr>
          <w:rFonts w:ascii="Garamond" w:hAnsi="Garamond"/>
          <w:sz w:val="24"/>
        </w:rPr>
      </w:pPr>
    </w:p>
    <w:p w14:paraId="76D497FA" w14:textId="5B3813B8" w:rsidR="00BC38C1" w:rsidRPr="00350B5F" w:rsidRDefault="00BC38C1" w:rsidP="00BC38C1">
      <w:pPr>
        <w:pStyle w:val="Corpodetexto"/>
        <w:keepLines/>
        <w:widowControl w:val="0"/>
        <w:spacing w:line="360" w:lineRule="auto"/>
        <w:ind w:right="-14"/>
        <w:jc w:val="both"/>
        <w:rPr>
          <w:rFonts w:ascii="Garamond" w:hAnsi="Garamond" w:cs="Calibri"/>
          <w:bCs/>
          <w:sz w:val="24"/>
          <w:szCs w:val="24"/>
        </w:rPr>
      </w:pPr>
      <w:r w:rsidRPr="00285561">
        <w:rPr>
          <w:rFonts w:ascii="Garamond" w:hAnsi="Garamond" w:cs="Calibri"/>
          <w:sz w:val="24"/>
          <w:szCs w:val="24"/>
        </w:rPr>
        <w:t>[</w:t>
      </w:r>
      <w:r w:rsidRPr="00285561">
        <w:rPr>
          <w:rFonts w:ascii="Garamond" w:hAnsi="Garamond" w:cs="Calibri"/>
          <w:i/>
          <w:iCs/>
          <w:sz w:val="24"/>
          <w:szCs w:val="24"/>
        </w:rPr>
        <w:t xml:space="preserve">Este anexo corresponde a um ficheiro Excel, o qual deve ser descarregado diretamente da Plataforma, preenchido e, conformidade com as instruções dele constantes e, posteriormente, assinado nos termos previstos no presente programa do </w:t>
      </w:r>
      <w:r w:rsidR="000F7F81" w:rsidRPr="00285561">
        <w:rPr>
          <w:rFonts w:ascii="Garamond" w:hAnsi="Garamond" w:cs="Calibri"/>
          <w:i/>
          <w:iCs/>
          <w:sz w:val="24"/>
          <w:szCs w:val="24"/>
        </w:rPr>
        <w:t>p</w:t>
      </w:r>
      <w:r w:rsidRPr="00285561">
        <w:rPr>
          <w:rFonts w:ascii="Garamond" w:hAnsi="Garamond" w:cs="Calibri"/>
          <w:i/>
          <w:iCs/>
          <w:sz w:val="24"/>
          <w:szCs w:val="24"/>
        </w:rPr>
        <w:t>rocedimento para a apresentação de candidaturas</w:t>
      </w:r>
      <w:r w:rsidRPr="00285561">
        <w:rPr>
          <w:rFonts w:ascii="Garamond" w:hAnsi="Garamond" w:cs="Calibri"/>
          <w:sz w:val="24"/>
          <w:szCs w:val="24"/>
        </w:rPr>
        <w:t>]</w:t>
      </w:r>
    </w:p>
    <w:p w14:paraId="355CC8CC" w14:textId="77777777" w:rsidR="009F48C6" w:rsidRDefault="009F48C6" w:rsidP="00CA0CE1">
      <w:pPr>
        <w:jc w:val="center"/>
        <w:rPr>
          <w:rFonts w:ascii="Garamond" w:hAnsi="Garamond"/>
          <w:highlight w:val="yellow"/>
        </w:rPr>
      </w:pPr>
    </w:p>
    <w:p w14:paraId="092390E9" w14:textId="77777777" w:rsidR="009F48C6" w:rsidRDefault="009F48C6" w:rsidP="00CA0CE1">
      <w:pPr>
        <w:jc w:val="center"/>
        <w:rPr>
          <w:rFonts w:ascii="Garamond" w:hAnsi="Garamond"/>
          <w:highlight w:val="yellow"/>
        </w:rPr>
      </w:pPr>
    </w:p>
    <w:p w14:paraId="6D6C71A5" w14:textId="77777777" w:rsidR="009F48C6" w:rsidRDefault="009F48C6" w:rsidP="00CA0CE1">
      <w:pPr>
        <w:jc w:val="center"/>
        <w:rPr>
          <w:rFonts w:ascii="Garamond" w:hAnsi="Garamond"/>
          <w:highlight w:val="yellow"/>
        </w:rPr>
      </w:pPr>
    </w:p>
    <w:p w14:paraId="560F34FD" w14:textId="77777777" w:rsidR="009F48C6" w:rsidRDefault="009F48C6" w:rsidP="00CA0CE1">
      <w:pPr>
        <w:jc w:val="center"/>
        <w:rPr>
          <w:rFonts w:ascii="Garamond" w:hAnsi="Garamond"/>
          <w:highlight w:val="yellow"/>
        </w:rPr>
      </w:pPr>
    </w:p>
    <w:p w14:paraId="1E6730D6" w14:textId="77777777" w:rsidR="009F48C6" w:rsidRDefault="009F48C6" w:rsidP="00CA0CE1">
      <w:pPr>
        <w:jc w:val="center"/>
        <w:rPr>
          <w:rFonts w:ascii="Garamond" w:hAnsi="Garamond"/>
          <w:highlight w:val="yellow"/>
        </w:rPr>
      </w:pPr>
    </w:p>
    <w:p w14:paraId="7F391DEC" w14:textId="77777777" w:rsidR="009F48C6" w:rsidRDefault="009F48C6" w:rsidP="00CA0CE1">
      <w:pPr>
        <w:jc w:val="center"/>
        <w:rPr>
          <w:rFonts w:ascii="Garamond" w:hAnsi="Garamond"/>
          <w:highlight w:val="yellow"/>
        </w:rPr>
      </w:pPr>
    </w:p>
    <w:p w14:paraId="5BABCD1B" w14:textId="77777777" w:rsidR="009F48C6" w:rsidRDefault="009F48C6" w:rsidP="00CA0CE1">
      <w:pPr>
        <w:jc w:val="center"/>
        <w:rPr>
          <w:rFonts w:ascii="Garamond" w:hAnsi="Garamond"/>
          <w:highlight w:val="yellow"/>
        </w:rPr>
      </w:pPr>
    </w:p>
    <w:p w14:paraId="358C7797" w14:textId="77777777" w:rsidR="009F48C6" w:rsidRDefault="009F48C6" w:rsidP="00CA0CE1">
      <w:pPr>
        <w:jc w:val="center"/>
        <w:rPr>
          <w:rFonts w:ascii="Garamond" w:hAnsi="Garamond"/>
          <w:highlight w:val="yellow"/>
        </w:rPr>
      </w:pPr>
    </w:p>
    <w:p w14:paraId="415FB573" w14:textId="77777777" w:rsidR="009F48C6" w:rsidRDefault="009F48C6" w:rsidP="00CA0CE1">
      <w:pPr>
        <w:jc w:val="center"/>
        <w:rPr>
          <w:rFonts w:ascii="Garamond" w:hAnsi="Garamond"/>
          <w:highlight w:val="yellow"/>
        </w:rPr>
      </w:pPr>
    </w:p>
    <w:p w14:paraId="76044567" w14:textId="77777777" w:rsidR="009F48C6" w:rsidRDefault="009F48C6" w:rsidP="00CA0CE1">
      <w:pPr>
        <w:jc w:val="center"/>
        <w:rPr>
          <w:rFonts w:ascii="Garamond" w:hAnsi="Garamond"/>
          <w:highlight w:val="yellow"/>
        </w:rPr>
      </w:pPr>
    </w:p>
    <w:p w14:paraId="746431CA" w14:textId="77777777" w:rsidR="009F48C6" w:rsidRDefault="009F48C6" w:rsidP="00CA0CE1">
      <w:pPr>
        <w:jc w:val="center"/>
        <w:rPr>
          <w:rFonts w:ascii="Garamond" w:hAnsi="Garamond"/>
          <w:highlight w:val="yellow"/>
        </w:rPr>
      </w:pPr>
    </w:p>
    <w:p w14:paraId="4EFC814E" w14:textId="77777777" w:rsidR="009F48C6" w:rsidRDefault="009F48C6" w:rsidP="00CA0CE1">
      <w:pPr>
        <w:jc w:val="center"/>
        <w:rPr>
          <w:rFonts w:ascii="Garamond" w:hAnsi="Garamond"/>
          <w:highlight w:val="yellow"/>
        </w:rPr>
      </w:pPr>
    </w:p>
    <w:p w14:paraId="48BDFB13" w14:textId="77777777" w:rsidR="009F48C6" w:rsidRDefault="009F48C6" w:rsidP="00CA0CE1">
      <w:pPr>
        <w:jc w:val="center"/>
        <w:rPr>
          <w:rFonts w:ascii="Garamond" w:hAnsi="Garamond"/>
          <w:highlight w:val="yellow"/>
        </w:rPr>
      </w:pPr>
    </w:p>
    <w:p w14:paraId="6B5FC98F" w14:textId="77777777" w:rsidR="009F48C6" w:rsidRDefault="009F48C6" w:rsidP="00CA0CE1">
      <w:pPr>
        <w:jc w:val="center"/>
        <w:rPr>
          <w:rFonts w:ascii="Garamond" w:hAnsi="Garamond"/>
          <w:highlight w:val="yellow"/>
        </w:rPr>
      </w:pPr>
    </w:p>
    <w:p w14:paraId="0F4613B5" w14:textId="77777777" w:rsidR="009F48C6" w:rsidRDefault="009F48C6" w:rsidP="00CA0CE1">
      <w:pPr>
        <w:jc w:val="center"/>
        <w:rPr>
          <w:rFonts w:ascii="Garamond" w:hAnsi="Garamond"/>
          <w:highlight w:val="yellow"/>
        </w:rPr>
      </w:pPr>
    </w:p>
    <w:p w14:paraId="4C6932E2" w14:textId="77777777" w:rsidR="009F48C6" w:rsidRDefault="009F48C6" w:rsidP="00CA0CE1">
      <w:pPr>
        <w:jc w:val="center"/>
        <w:rPr>
          <w:rFonts w:ascii="Garamond" w:hAnsi="Garamond"/>
          <w:highlight w:val="yellow"/>
        </w:rPr>
      </w:pPr>
    </w:p>
    <w:p w14:paraId="642B65D0" w14:textId="77777777" w:rsidR="009F48C6" w:rsidRDefault="009F48C6" w:rsidP="00CA0CE1">
      <w:pPr>
        <w:jc w:val="center"/>
        <w:rPr>
          <w:rFonts w:ascii="Garamond" w:hAnsi="Garamond"/>
          <w:highlight w:val="yellow"/>
        </w:rPr>
      </w:pPr>
    </w:p>
    <w:p w14:paraId="0DF9D967" w14:textId="77777777" w:rsidR="009F48C6" w:rsidRDefault="009F48C6" w:rsidP="00CA0CE1">
      <w:pPr>
        <w:jc w:val="center"/>
        <w:rPr>
          <w:rFonts w:ascii="Garamond" w:hAnsi="Garamond"/>
          <w:highlight w:val="yellow"/>
        </w:rPr>
      </w:pPr>
    </w:p>
    <w:p w14:paraId="785ACC46" w14:textId="77777777" w:rsidR="009F48C6" w:rsidRDefault="009F48C6" w:rsidP="00CA0CE1">
      <w:pPr>
        <w:jc w:val="center"/>
        <w:rPr>
          <w:rFonts w:ascii="Garamond" w:hAnsi="Garamond"/>
          <w:highlight w:val="yellow"/>
        </w:rPr>
      </w:pPr>
    </w:p>
    <w:p w14:paraId="278F96BA" w14:textId="77777777" w:rsidR="009F48C6" w:rsidRDefault="009F48C6" w:rsidP="00CA0CE1">
      <w:pPr>
        <w:jc w:val="center"/>
        <w:rPr>
          <w:rFonts w:ascii="Garamond" w:hAnsi="Garamond"/>
          <w:highlight w:val="yellow"/>
        </w:rPr>
      </w:pPr>
    </w:p>
    <w:p w14:paraId="7BFE952C" w14:textId="77777777" w:rsidR="009F48C6" w:rsidRDefault="009F48C6" w:rsidP="00CA0CE1">
      <w:pPr>
        <w:jc w:val="center"/>
        <w:rPr>
          <w:rFonts w:ascii="Garamond" w:hAnsi="Garamond"/>
          <w:highlight w:val="yellow"/>
        </w:rPr>
      </w:pPr>
    </w:p>
    <w:p w14:paraId="52B1E340" w14:textId="77777777" w:rsidR="009F48C6" w:rsidRDefault="009F48C6" w:rsidP="00CA0CE1">
      <w:pPr>
        <w:jc w:val="center"/>
        <w:rPr>
          <w:rFonts w:ascii="Garamond" w:hAnsi="Garamond"/>
          <w:highlight w:val="yellow"/>
        </w:rPr>
      </w:pPr>
    </w:p>
    <w:p w14:paraId="69086BF4" w14:textId="77777777" w:rsidR="009F48C6" w:rsidRDefault="009F48C6" w:rsidP="00CA0CE1">
      <w:pPr>
        <w:jc w:val="center"/>
        <w:rPr>
          <w:rFonts w:ascii="Garamond" w:hAnsi="Garamond"/>
          <w:highlight w:val="yellow"/>
        </w:rPr>
      </w:pPr>
    </w:p>
    <w:p w14:paraId="57696E56" w14:textId="77777777" w:rsidR="009F48C6" w:rsidRDefault="009F48C6" w:rsidP="00CA0CE1">
      <w:pPr>
        <w:jc w:val="center"/>
        <w:rPr>
          <w:rFonts w:ascii="Garamond" w:hAnsi="Garamond"/>
          <w:highlight w:val="yellow"/>
        </w:rPr>
      </w:pPr>
    </w:p>
    <w:p w14:paraId="4EB19E19" w14:textId="77777777" w:rsidR="009F48C6" w:rsidRDefault="009F48C6" w:rsidP="00CA0CE1">
      <w:pPr>
        <w:jc w:val="center"/>
        <w:rPr>
          <w:rFonts w:ascii="Garamond" w:hAnsi="Garamond"/>
          <w:highlight w:val="yellow"/>
        </w:rPr>
      </w:pPr>
    </w:p>
    <w:p w14:paraId="718FE842" w14:textId="289CB535" w:rsidR="00CA0CE1" w:rsidRPr="00C47AC1" w:rsidRDefault="00CA0CE1" w:rsidP="00BF6B7D">
      <w:pPr>
        <w:jc w:val="center"/>
        <w:rPr>
          <w:rFonts w:ascii="Garamond" w:hAnsi="Garamond"/>
        </w:rPr>
      </w:pPr>
      <w:r w:rsidRPr="00C47AC1">
        <w:rPr>
          <w:rFonts w:ascii="Garamond" w:hAnsi="Garamond"/>
        </w:rPr>
        <w:lastRenderedPageBreak/>
        <w:t>ANEXO I</w:t>
      </w:r>
      <w:r w:rsidR="001211C6">
        <w:rPr>
          <w:rFonts w:ascii="Garamond" w:hAnsi="Garamond"/>
        </w:rPr>
        <w:t>II</w:t>
      </w:r>
    </w:p>
    <w:p w14:paraId="38CE2F2D" w14:textId="252F4021" w:rsidR="00CA0CE1" w:rsidRPr="0049724A" w:rsidRDefault="00CA0CE1" w:rsidP="00CA0CE1">
      <w:pPr>
        <w:pStyle w:val="Default"/>
        <w:spacing w:after="120" w:line="360" w:lineRule="auto"/>
        <w:jc w:val="center"/>
        <w:rPr>
          <w:rFonts w:ascii="Garamond" w:hAnsi="Garamond"/>
        </w:rPr>
      </w:pPr>
      <w:r w:rsidRPr="00C47AC1">
        <w:rPr>
          <w:rFonts w:ascii="Garamond" w:hAnsi="Garamond"/>
        </w:rPr>
        <w:t xml:space="preserve">(a que se refere </w:t>
      </w:r>
      <w:r w:rsidR="0049724A" w:rsidRPr="00C47AC1">
        <w:rPr>
          <w:rFonts w:ascii="Garamond" w:hAnsi="Garamond"/>
        </w:rPr>
        <w:t>a alínea b) do</w:t>
      </w:r>
      <w:r w:rsidRPr="00C47AC1">
        <w:rPr>
          <w:rFonts w:ascii="Garamond" w:hAnsi="Garamond"/>
        </w:rPr>
        <w:t xml:space="preserve"> n.º </w:t>
      </w:r>
      <w:r w:rsidR="0049724A" w:rsidRPr="00C47AC1">
        <w:rPr>
          <w:rFonts w:ascii="Garamond" w:hAnsi="Garamond"/>
        </w:rPr>
        <w:t>2</w:t>
      </w:r>
      <w:r w:rsidRPr="00C47AC1">
        <w:rPr>
          <w:rFonts w:ascii="Garamond" w:hAnsi="Garamond"/>
        </w:rPr>
        <w:t xml:space="preserve"> do artigo </w:t>
      </w:r>
      <w:r w:rsidR="0049724A" w:rsidRPr="00C47AC1">
        <w:rPr>
          <w:rFonts w:ascii="Garamond" w:hAnsi="Garamond"/>
        </w:rPr>
        <w:t>1</w:t>
      </w:r>
      <w:r w:rsidR="001211C6">
        <w:rPr>
          <w:rFonts w:ascii="Garamond" w:hAnsi="Garamond"/>
        </w:rPr>
        <w:t>1</w:t>
      </w:r>
      <w:r w:rsidRPr="00C47AC1">
        <w:rPr>
          <w:rFonts w:ascii="Garamond" w:hAnsi="Garamond"/>
        </w:rPr>
        <w:t>.º)</w:t>
      </w:r>
    </w:p>
    <w:p w14:paraId="51BAB67A" w14:textId="77777777" w:rsidR="000D7977" w:rsidRPr="00350B5F" w:rsidRDefault="000D7977" w:rsidP="000D7977">
      <w:pPr>
        <w:spacing w:after="120" w:line="360" w:lineRule="auto"/>
        <w:jc w:val="center"/>
        <w:rPr>
          <w:rFonts w:ascii="Garamond" w:hAnsi="Garamond"/>
          <w:b/>
          <w:bCs/>
          <w:sz w:val="24"/>
        </w:rPr>
      </w:pPr>
      <w:r w:rsidRPr="00350B5F">
        <w:rPr>
          <w:rFonts w:ascii="Garamond" w:hAnsi="Garamond"/>
          <w:b/>
          <w:sz w:val="24"/>
        </w:rPr>
        <w:t>LISTA DE MEMBROS DO AGRUPAMENTO CANDIDATO</w:t>
      </w:r>
    </w:p>
    <w:p w14:paraId="02F734ED" w14:textId="77777777" w:rsidR="000D7977" w:rsidRPr="00350B5F" w:rsidRDefault="000D7977" w:rsidP="000D7977">
      <w:pPr>
        <w:spacing w:after="120" w:line="360" w:lineRule="auto"/>
        <w:ind w:left="720"/>
        <w:jc w:val="center"/>
        <w:rPr>
          <w:rFonts w:ascii="Garamond" w:eastAsia="Calibri" w:hAnsi="Garamond" w:cs="Calibri"/>
          <w:b/>
          <w:bCs/>
          <w:sz w:val="24"/>
          <w:lang w:eastAsia="zh-CN"/>
        </w:rPr>
      </w:pPr>
    </w:p>
    <w:tbl>
      <w:tblPr>
        <w:tblW w:w="8647" w:type="dxa"/>
        <w:tblInd w:w="10" w:type="dxa"/>
        <w:tblLayout w:type="fixed"/>
        <w:tblCellMar>
          <w:left w:w="0" w:type="dxa"/>
          <w:right w:w="0" w:type="dxa"/>
        </w:tblCellMar>
        <w:tblLook w:val="01E0" w:firstRow="1" w:lastRow="1" w:firstColumn="1" w:lastColumn="1" w:noHBand="0" w:noVBand="0"/>
      </w:tblPr>
      <w:tblGrid>
        <w:gridCol w:w="1701"/>
        <w:gridCol w:w="1560"/>
        <w:gridCol w:w="1559"/>
        <w:gridCol w:w="1985"/>
        <w:gridCol w:w="1842"/>
      </w:tblGrid>
      <w:tr w:rsidR="000D7977" w:rsidRPr="00350B5F" w14:paraId="31C23355" w14:textId="77777777" w:rsidTr="004A1E9B">
        <w:trPr>
          <w:trHeight w:hRule="exact" w:val="1129"/>
        </w:trPr>
        <w:tc>
          <w:tcPr>
            <w:tcW w:w="1701" w:type="dxa"/>
            <w:vMerge w:val="restart"/>
            <w:tcBorders>
              <w:top w:val="single" w:sz="4" w:space="0" w:color="000000"/>
              <w:left w:val="single" w:sz="8" w:space="0" w:color="000000"/>
              <w:right w:val="single" w:sz="8" w:space="0" w:color="000000"/>
            </w:tcBorders>
            <w:shd w:val="clear" w:color="auto" w:fill="E6E6E6"/>
            <w:vAlign w:val="center"/>
          </w:tcPr>
          <w:p w14:paraId="60B609F7" w14:textId="77777777" w:rsidR="000D7977" w:rsidRPr="00350B5F" w:rsidRDefault="000D7977" w:rsidP="004A1E9B">
            <w:pPr>
              <w:pStyle w:val="TableParagraph"/>
              <w:keepLines/>
              <w:spacing w:after="120" w:line="360" w:lineRule="auto"/>
              <w:ind w:right="144"/>
              <w:jc w:val="center"/>
              <w:rPr>
                <w:rFonts w:ascii="Garamond" w:hAnsi="Garamond" w:cs="Calibri"/>
                <w:sz w:val="24"/>
                <w:szCs w:val="24"/>
                <w:lang w:val="pt-PT"/>
              </w:rPr>
            </w:pPr>
            <w:r w:rsidRPr="00350B5F">
              <w:rPr>
                <w:rFonts w:ascii="Garamond" w:hAnsi="Garamond" w:cs="Calibri"/>
                <w:sz w:val="24"/>
                <w:szCs w:val="24"/>
                <w:lang w:val="pt-PT"/>
              </w:rPr>
              <w:t>Designação social</w:t>
            </w:r>
          </w:p>
        </w:tc>
        <w:tc>
          <w:tcPr>
            <w:tcW w:w="1560" w:type="dxa"/>
            <w:vMerge w:val="restart"/>
            <w:tcBorders>
              <w:top w:val="single" w:sz="4" w:space="0" w:color="000000"/>
              <w:left w:val="single" w:sz="8" w:space="0" w:color="000000"/>
              <w:right w:val="single" w:sz="8" w:space="0" w:color="000000"/>
            </w:tcBorders>
            <w:shd w:val="clear" w:color="auto" w:fill="E6E6E6"/>
            <w:vAlign w:val="center"/>
          </w:tcPr>
          <w:p w14:paraId="42A92678" w14:textId="77777777" w:rsidR="000D7977" w:rsidRPr="00350B5F" w:rsidRDefault="000D7977" w:rsidP="004A1E9B">
            <w:pPr>
              <w:pStyle w:val="TableParagraph"/>
              <w:keepLines/>
              <w:spacing w:after="120" w:line="360" w:lineRule="auto"/>
              <w:jc w:val="center"/>
              <w:rPr>
                <w:rFonts w:ascii="Garamond" w:hAnsi="Garamond" w:cs="Calibri"/>
                <w:sz w:val="24"/>
                <w:szCs w:val="24"/>
                <w:lang w:val="pt-PT"/>
              </w:rPr>
            </w:pPr>
            <w:r w:rsidRPr="00350B5F">
              <w:rPr>
                <w:rFonts w:ascii="Garamond" w:hAnsi="Garamond" w:cs="Calibri"/>
                <w:sz w:val="24"/>
                <w:szCs w:val="24"/>
                <w:lang w:val="pt-PT"/>
              </w:rPr>
              <w:t>Sede</w:t>
            </w:r>
          </w:p>
        </w:tc>
        <w:tc>
          <w:tcPr>
            <w:tcW w:w="1559" w:type="dxa"/>
            <w:tcBorders>
              <w:top w:val="single" w:sz="4" w:space="0" w:color="000000"/>
              <w:left w:val="single" w:sz="8" w:space="0" w:color="000000"/>
              <w:right w:val="single" w:sz="8" w:space="0" w:color="000000"/>
            </w:tcBorders>
            <w:shd w:val="clear" w:color="auto" w:fill="E6E6E6"/>
            <w:vAlign w:val="center"/>
          </w:tcPr>
          <w:p w14:paraId="6E359CFD" w14:textId="77777777" w:rsidR="000D7977" w:rsidRPr="00350B5F" w:rsidRDefault="000D7977" w:rsidP="004A1E9B">
            <w:pPr>
              <w:pStyle w:val="TableParagraph"/>
              <w:keepLines/>
              <w:spacing w:after="120" w:line="360" w:lineRule="auto"/>
              <w:jc w:val="center"/>
              <w:rPr>
                <w:rFonts w:ascii="Garamond" w:hAnsi="Garamond" w:cs="Calibri"/>
                <w:sz w:val="24"/>
                <w:szCs w:val="24"/>
                <w:lang w:val="pt-PT"/>
              </w:rPr>
            </w:pPr>
            <w:r w:rsidRPr="00350B5F">
              <w:rPr>
                <w:rFonts w:ascii="Garamond" w:hAnsi="Garamond" w:cs="Calibri"/>
                <w:sz w:val="24"/>
                <w:szCs w:val="24"/>
                <w:lang w:val="pt-PT"/>
              </w:rPr>
              <w:t>NIPC</w:t>
            </w:r>
          </w:p>
        </w:tc>
        <w:tc>
          <w:tcPr>
            <w:tcW w:w="1985" w:type="dxa"/>
            <w:tcBorders>
              <w:top w:val="single" w:sz="4" w:space="0" w:color="000000"/>
              <w:left w:val="single" w:sz="8" w:space="0" w:color="000000"/>
              <w:right w:val="single" w:sz="8" w:space="0" w:color="000000"/>
            </w:tcBorders>
            <w:shd w:val="clear" w:color="auto" w:fill="E6E6E6"/>
            <w:vAlign w:val="center"/>
          </w:tcPr>
          <w:p w14:paraId="19D4761F" w14:textId="77777777" w:rsidR="000D7977" w:rsidRPr="00350B5F" w:rsidRDefault="000D7977" w:rsidP="004A1E9B">
            <w:pPr>
              <w:pStyle w:val="TableParagraph"/>
              <w:keepLines/>
              <w:spacing w:after="120" w:line="360" w:lineRule="auto"/>
              <w:ind w:right="144"/>
              <w:jc w:val="center"/>
              <w:rPr>
                <w:rFonts w:ascii="Garamond" w:hAnsi="Garamond" w:cs="Calibri"/>
                <w:sz w:val="24"/>
                <w:szCs w:val="24"/>
                <w:lang w:val="pt-PT"/>
              </w:rPr>
            </w:pPr>
            <w:r w:rsidRPr="00350B5F">
              <w:rPr>
                <w:rFonts w:ascii="Garamond" w:hAnsi="Garamond" w:cs="Calibri"/>
                <w:sz w:val="24"/>
                <w:szCs w:val="24"/>
                <w:lang w:val="pt-PT"/>
              </w:rPr>
              <w:t>Capital Social</w:t>
            </w:r>
          </w:p>
        </w:tc>
        <w:tc>
          <w:tcPr>
            <w:tcW w:w="1842" w:type="dxa"/>
            <w:tcBorders>
              <w:top w:val="single" w:sz="4" w:space="0" w:color="000000"/>
              <w:left w:val="single" w:sz="8" w:space="0" w:color="000000"/>
              <w:right w:val="single" w:sz="8" w:space="0" w:color="000000"/>
            </w:tcBorders>
            <w:shd w:val="clear" w:color="auto" w:fill="E6E6E6"/>
            <w:vAlign w:val="center"/>
          </w:tcPr>
          <w:p w14:paraId="06C43F6F" w14:textId="77777777" w:rsidR="000D7977" w:rsidRPr="00350B5F" w:rsidRDefault="000D7977" w:rsidP="004A1E9B">
            <w:pPr>
              <w:pStyle w:val="TableParagraph"/>
              <w:keepLines/>
              <w:spacing w:after="120" w:line="360" w:lineRule="auto"/>
              <w:ind w:right="144"/>
              <w:jc w:val="center"/>
              <w:rPr>
                <w:rFonts w:ascii="Garamond" w:hAnsi="Garamond" w:cs="Calibri"/>
                <w:sz w:val="24"/>
                <w:szCs w:val="24"/>
                <w:lang w:val="pt-PT"/>
              </w:rPr>
            </w:pPr>
            <w:r w:rsidRPr="00350B5F">
              <w:rPr>
                <w:rFonts w:ascii="Garamond" w:hAnsi="Garamond" w:cs="Calibri"/>
                <w:sz w:val="24"/>
                <w:szCs w:val="24"/>
                <w:lang w:val="pt-PT"/>
              </w:rPr>
              <w:t>Participação relativa no Consórcio / ACE / AEIE</w:t>
            </w:r>
          </w:p>
        </w:tc>
      </w:tr>
      <w:tr w:rsidR="000D7977" w:rsidRPr="00350B5F" w14:paraId="59F8556C" w14:textId="77777777" w:rsidTr="004A1E9B">
        <w:trPr>
          <w:trHeight w:hRule="exact" w:val="60"/>
        </w:trPr>
        <w:tc>
          <w:tcPr>
            <w:tcW w:w="1701" w:type="dxa"/>
            <w:vMerge/>
            <w:tcBorders>
              <w:left w:val="single" w:sz="8" w:space="0" w:color="000000"/>
              <w:bottom w:val="single" w:sz="4" w:space="0" w:color="auto"/>
              <w:right w:val="single" w:sz="8" w:space="0" w:color="000000"/>
            </w:tcBorders>
            <w:shd w:val="clear" w:color="auto" w:fill="E6E6E6"/>
            <w:vAlign w:val="center"/>
          </w:tcPr>
          <w:p w14:paraId="02380B97" w14:textId="77777777" w:rsidR="000D7977" w:rsidRPr="00350B5F" w:rsidRDefault="000D7977" w:rsidP="004A1E9B">
            <w:pPr>
              <w:keepLines/>
              <w:widowControl w:val="0"/>
              <w:spacing w:after="120" w:line="360" w:lineRule="auto"/>
              <w:jc w:val="center"/>
              <w:rPr>
                <w:rFonts w:ascii="Garamond" w:hAnsi="Garamond" w:cs="Calibri"/>
                <w:sz w:val="24"/>
              </w:rPr>
            </w:pPr>
          </w:p>
        </w:tc>
        <w:tc>
          <w:tcPr>
            <w:tcW w:w="1560" w:type="dxa"/>
            <w:vMerge/>
            <w:tcBorders>
              <w:left w:val="single" w:sz="8" w:space="0" w:color="000000"/>
              <w:bottom w:val="single" w:sz="4" w:space="0" w:color="auto"/>
              <w:right w:val="single" w:sz="8" w:space="0" w:color="000000"/>
            </w:tcBorders>
            <w:shd w:val="clear" w:color="auto" w:fill="E6E6E6"/>
            <w:vAlign w:val="center"/>
          </w:tcPr>
          <w:p w14:paraId="3B214CD0" w14:textId="77777777" w:rsidR="000D7977" w:rsidRPr="00350B5F" w:rsidRDefault="000D7977" w:rsidP="004A1E9B">
            <w:pPr>
              <w:keepLines/>
              <w:widowControl w:val="0"/>
              <w:spacing w:after="120" w:line="360" w:lineRule="auto"/>
              <w:jc w:val="center"/>
              <w:rPr>
                <w:rFonts w:ascii="Garamond" w:hAnsi="Garamond" w:cs="Calibri"/>
                <w:sz w:val="24"/>
              </w:rPr>
            </w:pPr>
          </w:p>
        </w:tc>
        <w:tc>
          <w:tcPr>
            <w:tcW w:w="1559" w:type="dxa"/>
            <w:tcBorders>
              <w:left w:val="single" w:sz="8" w:space="0" w:color="000000"/>
              <w:bottom w:val="single" w:sz="4" w:space="0" w:color="auto"/>
              <w:right w:val="single" w:sz="8" w:space="0" w:color="000000"/>
            </w:tcBorders>
            <w:shd w:val="clear" w:color="auto" w:fill="E6E6E6"/>
          </w:tcPr>
          <w:p w14:paraId="078CA0CF" w14:textId="77777777" w:rsidR="000D7977" w:rsidRPr="00350B5F" w:rsidRDefault="000D7977" w:rsidP="004A1E9B">
            <w:pPr>
              <w:keepLines/>
              <w:widowControl w:val="0"/>
              <w:spacing w:after="120" w:line="360" w:lineRule="auto"/>
              <w:jc w:val="center"/>
              <w:rPr>
                <w:rFonts w:ascii="Garamond" w:hAnsi="Garamond" w:cs="Calibri"/>
                <w:sz w:val="24"/>
              </w:rPr>
            </w:pPr>
          </w:p>
        </w:tc>
        <w:tc>
          <w:tcPr>
            <w:tcW w:w="1985" w:type="dxa"/>
            <w:tcBorders>
              <w:left w:val="single" w:sz="8" w:space="0" w:color="000000"/>
              <w:bottom w:val="single" w:sz="4" w:space="0" w:color="auto"/>
              <w:right w:val="single" w:sz="8" w:space="0" w:color="000000"/>
            </w:tcBorders>
            <w:shd w:val="clear" w:color="auto" w:fill="E6E6E6"/>
          </w:tcPr>
          <w:p w14:paraId="3901D621" w14:textId="77777777" w:rsidR="000D7977" w:rsidRPr="00350B5F" w:rsidRDefault="000D7977" w:rsidP="004A1E9B">
            <w:pPr>
              <w:keepLines/>
              <w:widowControl w:val="0"/>
              <w:spacing w:after="120" w:line="360" w:lineRule="auto"/>
              <w:jc w:val="center"/>
              <w:rPr>
                <w:rFonts w:ascii="Garamond" w:hAnsi="Garamond" w:cs="Calibri"/>
                <w:sz w:val="24"/>
              </w:rPr>
            </w:pPr>
          </w:p>
        </w:tc>
        <w:tc>
          <w:tcPr>
            <w:tcW w:w="1842" w:type="dxa"/>
            <w:tcBorders>
              <w:left w:val="single" w:sz="8" w:space="0" w:color="000000"/>
              <w:bottom w:val="single" w:sz="4" w:space="0" w:color="auto"/>
              <w:right w:val="single" w:sz="8" w:space="0" w:color="000000"/>
            </w:tcBorders>
            <w:shd w:val="clear" w:color="auto" w:fill="E6E6E6"/>
          </w:tcPr>
          <w:p w14:paraId="16807AEB" w14:textId="77777777" w:rsidR="000D7977" w:rsidRPr="00350B5F" w:rsidRDefault="000D7977" w:rsidP="004A1E9B">
            <w:pPr>
              <w:keepLines/>
              <w:widowControl w:val="0"/>
              <w:spacing w:after="120" w:line="360" w:lineRule="auto"/>
              <w:jc w:val="center"/>
              <w:rPr>
                <w:rFonts w:ascii="Garamond" w:hAnsi="Garamond" w:cs="Calibri"/>
                <w:sz w:val="24"/>
              </w:rPr>
            </w:pPr>
          </w:p>
        </w:tc>
      </w:tr>
      <w:tr w:rsidR="000D7977" w:rsidRPr="00350B5F" w14:paraId="61D47C19" w14:textId="77777777" w:rsidTr="004A1E9B">
        <w:trPr>
          <w:trHeight w:hRule="exact" w:val="624"/>
        </w:trPr>
        <w:tc>
          <w:tcPr>
            <w:tcW w:w="1701" w:type="dxa"/>
            <w:tcBorders>
              <w:top w:val="single" w:sz="4" w:space="0" w:color="auto"/>
              <w:left w:val="single" w:sz="4" w:space="0" w:color="auto"/>
              <w:bottom w:val="single" w:sz="4" w:space="0" w:color="auto"/>
              <w:right w:val="single" w:sz="4" w:space="0" w:color="auto"/>
            </w:tcBorders>
          </w:tcPr>
          <w:p w14:paraId="26F1F816" w14:textId="77777777" w:rsidR="000D7977" w:rsidRPr="00350B5F" w:rsidRDefault="000D7977" w:rsidP="004A1E9B">
            <w:pPr>
              <w:keepLines/>
              <w:widowControl w:val="0"/>
              <w:spacing w:after="120" w:line="360" w:lineRule="auto"/>
              <w:rPr>
                <w:rFonts w:ascii="Garamond" w:hAnsi="Garamond" w:cs="Calibri"/>
                <w:sz w:val="24"/>
              </w:rPr>
            </w:pPr>
          </w:p>
        </w:tc>
        <w:tc>
          <w:tcPr>
            <w:tcW w:w="1560" w:type="dxa"/>
            <w:tcBorders>
              <w:top w:val="single" w:sz="4" w:space="0" w:color="auto"/>
              <w:left w:val="single" w:sz="4" w:space="0" w:color="auto"/>
              <w:bottom w:val="single" w:sz="4" w:space="0" w:color="auto"/>
              <w:right w:val="single" w:sz="4" w:space="0" w:color="auto"/>
            </w:tcBorders>
          </w:tcPr>
          <w:p w14:paraId="2BC73464" w14:textId="77777777" w:rsidR="000D7977" w:rsidRPr="00350B5F" w:rsidRDefault="000D7977" w:rsidP="004A1E9B">
            <w:pPr>
              <w:keepLines/>
              <w:widowControl w:val="0"/>
              <w:spacing w:after="120" w:line="360" w:lineRule="auto"/>
              <w:rPr>
                <w:rFonts w:ascii="Garamond" w:hAnsi="Garamond" w:cs="Calibri"/>
                <w:sz w:val="24"/>
              </w:rPr>
            </w:pPr>
          </w:p>
        </w:tc>
        <w:tc>
          <w:tcPr>
            <w:tcW w:w="1559" w:type="dxa"/>
            <w:tcBorders>
              <w:top w:val="single" w:sz="4" w:space="0" w:color="auto"/>
              <w:left w:val="single" w:sz="4" w:space="0" w:color="auto"/>
              <w:bottom w:val="single" w:sz="4" w:space="0" w:color="auto"/>
              <w:right w:val="single" w:sz="4" w:space="0" w:color="auto"/>
            </w:tcBorders>
          </w:tcPr>
          <w:p w14:paraId="1431B659" w14:textId="77777777" w:rsidR="000D7977" w:rsidRPr="00350B5F" w:rsidRDefault="000D7977" w:rsidP="004A1E9B">
            <w:pPr>
              <w:keepLines/>
              <w:widowControl w:val="0"/>
              <w:spacing w:after="120" w:line="360" w:lineRule="auto"/>
              <w:rPr>
                <w:rFonts w:ascii="Garamond" w:hAnsi="Garamond" w:cs="Calibri"/>
                <w:sz w:val="24"/>
              </w:rPr>
            </w:pPr>
          </w:p>
        </w:tc>
        <w:tc>
          <w:tcPr>
            <w:tcW w:w="1985" w:type="dxa"/>
            <w:tcBorders>
              <w:top w:val="single" w:sz="4" w:space="0" w:color="auto"/>
              <w:left w:val="single" w:sz="4" w:space="0" w:color="auto"/>
              <w:bottom w:val="single" w:sz="4" w:space="0" w:color="auto"/>
              <w:right w:val="single" w:sz="4" w:space="0" w:color="auto"/>
            </w:tcBorders>
          </w:tcPr>
          <w:p w14:paraId="522D3BE3" w14:textId="77777777" w:rsidR="000D7977" w:rsidRPr="00350B5F" w:rsidRDefault="000D7977" w:rsidP="004A1E9B">
            <w:pPr>
              <w:keepLines/>
              <w:widowControl w:val="0"/>
              <w:spacing w:after="120" w:line="360" w:lineRule="auto"/>
              <w:rPr>
                <w:rFonts w:ascii="Garamond" w:hAnsi="Garamond" w:cs="Calibri"/>
                <w:sz w:val="24"/>
              </w:rPr>
            </w:pPr>
          </w:p>
        </w:tc>
        <w:tc>
          <w:tcPr>
            <w:tcW w:w="1842" w:type="dxa"/>
            <w:tcBorders>
              <w:top w:val="single" w:sz="4" w:space="0" w:color="auto"/>
              <w:left w:val="single" w:sz="4" w:space="0" w:color="auto"/>
              <w:bottom w:val="single" w:sz="4" w:space="0" w:color="auto"/>
              <w:right w:val="single" w:sz="4" w:space="0" w:color="auto"/>
            </w:tcBorders>
          </w:tcPr>
          <w:p w14:paraId="2C5F5F37" w14:textId="77777777" w:rsidR="000D7977" w:rsidRPr="00350B5F" w:rsidRDefault="000D7977" w:rsidP="004A1E9B">
            <w:pPr>
              <w:keepLines/>
              <w:widowControl w:val="0"/>
              <w:spacing w:after="120" w:line="360" w:lineRule="auto"/>
              <w:rPr>
                <w:rFonts w:ascii="Garamond" w:hAnsi="Garamond" w:cs="Calibri"/>
                <w:sz w:val="24"/>
              </w:rPr>
            </w:pPr>
          </w:p>
        </w:tc>
      </w:tr>
      <w:tr w:rsidR="000D7977" w:rsidRPr="00350B5F" w14:paraId="1F3F1E6E" w14:textId="77777777" w:rsidTr="004A1E9B">
        <w:trPr>
          <w:trHeight w:hRule="exact" w:val="624"/>
        </w:trPr>
        <w:tc>
          <w:tcPr>
            <w:tcW w:w="1701" w:type="dxa"/>
            <w:tcBorders>
              <w:top w:val="single" w:sz="4" w:space="0" w:color="auto"/>
              <w:left w:val="single" w:sz="4" w:space="0" w:color="auto"/>
              <w:bottom w:val="single" w:sz="4" w:space="0" w:color="auto"/>
              <w:right w:val="single" w:sz="4" w:space="0" w:color="auto"/>
            </w:tcBorders>
          </w:tcPr>
          <w:p w14:paraId="2FA9B0FC" w14:textId="77777777" w:rsidR="000D7977" w:rsidRPr="00350B5F" w:rsidRDefault="000D7977" w:rsidP="004A1E9B">
            <w:pPr>
              <w:keepLines/>
              <w:widowControl w:val="0"/>
              <w:spacing w:after="120" w:line="360" w:lineRule="auto"/>
              <w:rPr>
                <w:rFonts w:ascii="Garamond" w:hAnsi="Garamond" w:cs="Calibri"/>
                <w:sz w:val="24"/>
              </w:rPr>
            </w:pPr>
          </w:p>
        </w:tc>
        <w:tc>
          <w:tcPr>
            <w:tcW w:w="1560" w:type="dxa"/>
            <w:tcBorders>
              <w:top w:val="single" w:sz="4" w:space="0" w:color="auto"/>
              <w:left w:val="single" w:sz="4" w:space="0" w:color="auto"/>
              <w:bottom w:val="single" w:sz="4" w:space="0" w:color="auto"/>
              <w:right w:val="single" w:sz="4" w:space="0" w:color="auto"/>
            </w:tcBorders>
          </w:tcPr>
          <w:p w14:paraId="1BF78E96" w14:textId="77777777" w:rsidR="000D7977" w:rsidRPr="00350B5F" w:rsidRDefault="000D7977" w:rsidP="004A1E9B">
            <w:pPr>
              <w:keepLines/>
              <w:widowControl w:val="0"/>
              <w:spacing w:after="120" w:line="360" w:lineRule="auto"/>
              <w:rPr>
                <w:rFonts w:ascii="Garamond" w:hAnsi="Garamond" w:cs="Calibri"/>
                <w:sz w:val="24"/>
              </w:rPr>
            </w:pPr>
          </w:p>
        </w:tc>
        <w:tc>
          <w:tcPr>
            <w:tcW w:w="1559" w:type="dxa"/>
            <w:tcBorders>
              <w:top w:val="single" w:sz="4" w:space="0" w:color="auto"/>
              <w:left w:val="single" w:sz="4" w:space="0" w:color="auto"/>
              <w:bottom w:val="single" w:sz="4" w:space="0" w:color="auto"/>
              <w:right w:val="single" w:sz="4" w:space="0" w:color="auto"/>
            </w:tcBorders>
          </w:tcPr>
          <w:p w14:paraId="0325DE92" w14:textId="77777777" w:rsidR="000D7977" w:rsidRPr="00350B5F" w:rsidRDefault="000D7977" w:rsidP="004A1E9B">
            <w:pPr>
              <w:keepLines/>
              <w:widowControl w:val="0"/>
              <w:spacing w:after="120" w:line="360" w:lineRule="auto"/>
              <w:rPr>
                <w:rFonts w:ascii="Garamond" w:hAnsi="Garamond" w:cs="Calibri"/>
                <w:sz w:val="24"/>
              </w:rPr>
            </w:pPr>
          </w:p>
        </w:tc>
        <w:tc>
          <w:tcPr>
            <w:tcW w:w="1985" w:type="dxa"/>
            <w:tcBorders>
              <w:top w:val="single" w:sz="4" w:space="0" w:color="auto"/>
              <w:left w:val="single" w:sz="4" w:space="0" w:color="auto"/>
              <w:bottom w:val="single" w:sz="4" w:space="0" w:color="auto"/>
              <w:right w:val="single" w:sz="4" w:space="0" w:color="auto"/>
            </w:tcBorders>
          </w:tcPr>
          <w:p w14:paraId="5ED844DA" w14:textId="77777777" w:rsidR="000D7977" w:rsidRPr="00350B5F" w:rsidRDefault="000D7977" w:rsidP="004A1E9B">
            <w:pPr>
              <w:keepLines/>
              <w:widowControl w:val="0"/>
              <w:spacing w:after="120" w:line="360" w:lineRule="auto"/>
              <w:rPr>
                <w:rFonts w:ascii="Garamond" w:hAnsi="Garamond" w:cs="Calibri"/>
                <w:sz w:val="24"/>
              </w:rPr>
            </w:pPr>
          </w:p>
        </w:tc>
        <w:tc>
          <w:tcPr>
            <w:tcW w:w="1842" w:type="dxa"/>
            <w:tcBorders>
              <w:top w:val="single" w:sz="4" w:space="0" w:color="auto"/>
              <w:left w:val="single" w:sz="4" w:space="0" w:color="auto"/>
              <w:bottom w:val="single" w:sz="4" w:space="0" w:color="auto"/>
              <w:right w:val="single" w:sz="4" w:space="0" w:color="auto"/>
            </w:tcBorders>
          </w:tcPr>
          <w:p w14:paraId="29D659C8" w14:textId="77777777" w:rsidR="000D7977" w:rsidRPr="00350B5F" w:rsidRDefault="000D7977" w:rsidP="004A1E9B">
            <w:pPr>
              <w:keepLines/>
              <w:widowControl w:val="0"/>
              <w:spacing w:after="120" w:line="360" w:lineRule="auto"/>
              <w:rPr>
                <w:rFonts w:ascii="Garamond" w:hAnsi="Garamond" w:cs="Calibri"/>
                <w:sz w:val="24"/>
              </w:rPr>
            </w:pPr>
          </w:p>
        </w:tc>
      </w:tr>
      <w:tr w:rsidR="000D7977" w:rsidRPr="00350B5F" w14:paraId="154140F6" w14:textId="77777777" w:rsidTr="004A1E9B">
        <w:trPr>
          <w:trHeight w:hRule="exact" w:val="624"/>
        </w:trPr>
        <w:tc>
          <w:tcPr>
            <w:tcW w:w="1701" w:type="dxa"/>
            <w:tcBorders>
              <w:top w:val="single" w:sz="4" w:space="0" w:color="auto"/>
              <w:left w:val="single" w:sz="4" w:space="0" w:color="auto"/>
              <w:bottom w:val="single" w:sz="4" w:space="0" w:color="auto"/>
              <w:right w:val="single" w:sz="4" w:space="0" w:color="auto"/>
            </w:tcBorders>
          </w:tcPr>
          <w:p w14:paraId="537F3475" w14:textId="45967F2D" w:rsidR="000D7977" w:rsidRPr="00350B5F" w:rsidRDefault="00C47AC1" w:rsidP="00C47AC1">
            <w:pPr>
              <w:keepLines/>
              <w:widowControl w:val="0"/>
              <w:spacing w:after="120" w:line="360" w:lineRule="auto"/>
              <w:jc w:val="center"/>
              <w:rPr>
                <w:rFonts w:ascii="Garamond" w:hAnsi="Garamond" w:cs="Calibri"/>
                <w:sz w:val="24"/>
              </w:rPr>
            </w:pPr>
            <w:r>
              <w:rPr>
                <w:rFonts w:ascii="Garamond" w:hAnsi="Garamond" w:cs="Calibri"/>
                <w:sz w:val="24"/>
              </w:rPr>
              <w:t>(…)</w:t>
            </w:r>
          </w:p>
        </w:tc>
        <w:tc>
          <w:tcPr>
            <w:tcW w:w="1560" w:type="dxa"/>
            <w:tcBorders>
              <w:top w:val="single" w:sz="4" w:space="0" w:color="auto"/>
              <w:left w:val="single" w:sz="4" w:space="0" w:color="auto"/>
              <w:bottom w:val="single" w:sz="4" w:space="0" w:color="auto"/>
              <w:right w:val="single" w:sz="4" w:space="0" w:color="auto"/>
            </w:tcBorders>
          </w:tcPr>
          <w:p w14:paraId="520C45D1" w14:textId="77777777" w:rsidR="000D7977" w:rsidRPr="00350B5F" w:rsidRDefault="000D7977" w:rsidP="004A1E9B">
            <w:pPr>
              <w:keepLines/>
              <w:widowControl w:val="0"/>
              <w:spacing w:after="120" w:line="360" w:lineRule="auto"/>
              <w:rPr>
                <w:rFonts w:ascii="Garamond" w:hAnsi="Garamond" w:cs="Calibri"/>
                <w:sz w:val="24"/>
              </w:rPr>
            </w:pPr>
          </w:p>
        </w:tc>
        <w:tc>
          <w:tcPr>
            <w:tcW w:w="1559" w:type="dxa"/>
            <w:tcBorders>
              <w:top w:val="single" w:sz="4" w:space="0" w:color="auto"/>
              <w:left w:val="single" w:sz="4" w:space="0" w:color="auto"/>
              <w:bottom w:val="single" w:sz="4" w:space="0" w:color="auto"/>
              <w:right w:val="single" w:sz="4" w:space="0" w:color="auto"/>
            </w:tcBorders>
          </w:tcPr>
          <w:p w14:paraId="3BDF508C" w14:textId="77777777" w:rsidR="000D7977" w:rsidRPr="00350B5F" w:rsidRDefault="000D7977" w:rsidP="004A1E9B">
            <w:pPr>
              <w:keepLines/>
              <w:widowControl w:val="0"/>
              <w:spacing w:after="120" w:line="360" w:lineRule="auto"/>
              <w:rPr>
                <w:rFonts w:ascii="Garamond" w:hAnsi="Garamond" w:cs="Calibri"/>
                <w:sz w:val="24"/>
              </w:rPr>
            </w:pPr>
          </w:p>
        </w:tc>
        <w:tc>
          <w:tcPr>
            <w:tcW w:w="1985" w:type="dxa"/>
            <w:tcBorders>
              <w:top w:val="single" w:sz="4" w:space="0" w:color="auto"/>
              <w:left w:val="single" w:sz="4" w:space="0" w:color="auto"/>
              <w:bottom w:val="single" w:sz="4" w:space="0" w:color="auto"/>
              <w:right w:val="single" w:sz="4" w:space="0" w:color="auto"/>
            </w:tcBorders>
          </w:tcPr>
          <w:p w14:paraId="0121DABD" w14:textId="77777777" w:rsidR="000D7977" w:rsidRPr="00350B5F" w:rsidRDefault="000D7977" w:rsidP="004A1E9B">
            <w:pPr>
              <w:keepLines/>
              <w:widowControl w:val="0"/>
              <w:spacing w:after="120" w:line="360" w:lineRule="auto"/>
              <w:rPr>
                <w:rFonts w:ascii="Garamond" w:hAnsi="Garamond" w:cs="Calibri"/>
                <w:sz w:val="24"/>
              </w:rPr>
            </w:pPr>
          </w:p>
        </w:tc>
        <w:tc>
          <w:tcPr>
            <w:tcW w:w="1842" w:type="dxa"/>
            <w:tcBorders>
              <w:top w:val="single" w:sz="4" w:space="0" w:color="auto"/>
              <w:left w:val="single" w:sz="4" w:space="0" w:color="auto"/>
              <w:bottom w:val="single" w:sz="4" w:space="0" w:color="auto"/>
              <w:right w:val="single" w:sz="4" w:space="0" w:color="auto"/>
            </w:tcBorders>
          </w:tcPr>
          <w:p w14:paraId="0AD129E7" w14:textId="77777777" w:rsidR="000D7977" w:rsidRPr="00350B5F" w:rsidRDefault="000D7977" w:rsidP="004A1E9B">
            <w:pPr>
              <w:keepLines/>
              <w:widowControl w:val="0"/>
              <w:spacing w:after="120" w:line="360" w:lineRule="auto"/>
              <w:rPr>
                <w:rFonts w:ascii="Garamond" w:hAnsi="Garamond" w:cs="Calibri"/>
                <w:sz w:val="24"/>
              </w:rPr>
            </w:pPr>
          </w:p>
        </w:tc>
      </w:tr>
    </w:tbl>
    <w:p w14:paraId="0365EBA2" w14:textId="77777777" w:rsidR="000D7977" w:rsidRPr="00350B5F" w:rsidRDefault="000D7977" w:rsidP="000D7977">
      <w:pPr>
        <w:spacing w:after="120" w:line="360" w:lineRule="auto"/>
        <w:jc w:val="center"/>
        <w:rPr>
          <w:rFonts w:ascii="Garamond" w:hAnsi="Garamond" w:cs="Calibri"/>
          <w:sz w:val="24"/>
          <w:highlight w:val="cyan"/>
        </w:rPr>
      </w:pPr>
    </w:p>
    <w:p w14:paraId="780D61E7" w14:textId="77777777" w:rsidR="000D7977" w:rsidRPr="00350B5F" w:rsidRDefault="000D7977" w:rsidP="000D7977">
      <w:pPr>
        <w:pStyle w:val="texto"/>
        <w:keepLines/>
        <w:widowControl w:val="0"/>
        <w:tabs>
          <w:tab w:val="left" w:leader="underscore" w:pos="4253"/>
        </w:tabs>
        <w:spacing w:before="0" w:after="120" w:line="360" w:lineRule="auto"/>
        <w:rPr>
          <w:rFonts w:ascii="Garamond" w:hAnsi="Garamond" w:cs="Calibri"/>
          <w:kern w:val="22"/>
          <w:sz w:val="24"/>
          <w:szCs w:val="24"/>
        </w:rPr>
      </w:pPr>
      <w:r w:rsidRPr="00350B5F">
        <w:rPr>
          <w:rFonts w:ascii="Garamond" w:hAnsi="Garamond" w:cs="Calibri"/>
          <w:kern w:val="22"/>
          <w:sz w:val="24"/>
          <w:szCs w:val="24"/>
        </w:rPr>
        <w:t xml:space="preserve">Data </w:t>
      </w:r>
      <w:r w:rsidRPr="00350B5F">
        <w:rPr>
          <w:rFonts w:ascii="Garamond" w:hAnsi="Garamond" w:cs="Calibri"/>
          <w:kern w:val="22"/>
          <w:sz w:val="24"/>
          <w:szCs w:val="24"/>
        </w:rPr>
        <w:tab/>
      </w:r>
      <w:r w:rsidRPr="00350B5F">
        <w:rPr>
          <w:rFonts w:ascii="Garamond" w:hAnsi="Garamond" w:cs="Calibri"/>
          <w:kern w:val="22"/>
          <w:sz w:val="24"/>
          <w:szCs w:val="24"/>
        </w:rPr>
        <w:tab/>
      </w:r>
    </w:p>
    <w:p w14:paraId="3471DE61" w14:textId="77777777" w:rsidR="000D7977" w:rsidRPr="00350B5F" w:rsidRDefault="000D7977" w:rsidP="000D7977">
      <w:pPr>
        <w:pStyle w:val="texto"/>
        <w:keepLines/>
        <w:widowControl w:val="0"/>
        <w:tabs>
          <w:tab w:val="left" w:leader="underscore" w:pos="4253"/>
        </w:tabs>
        <w:spacing w:before="0" w:after="120" w:line="360" w:lineRule="auto"/>
        <w:rPr>
          <w:rFonts w:ascii="Garamond" w:hAnsi="Garamond" w:cs="Calibri"/>
          <w:kern w:val="22"/>
          <w:sz w:val="24"/>
          <w:szCs w:val="24"/>
        </w:rPr>
      </w:pPr>
    </w:p>
    <w:p w14:paraId="0F6D106C" w14:textId="77777777" w:rsidR="000D7977" w:rsidRPr="00350B5F" w:rsidRDefault="000D7977" w:rsidP="000D7977">
      <w:pPr>
        <w:pStyle w:val="texto"/>
        <w:keepLines/>
        <w:widowControl w:val="0"/>
        <w:tabs>
          <w:tab w:val="left" w:leader="underscore" w:pos="4253"/>
        </w:tabs>
        <w:spacing w:before="0" w:after="120" w:line="360" w:lineRule="auto"/>
        <w:rPr>
          <w:rFonts w:ascii="Garamond" w:hAnsi="Garamond" w:cs="Calibri"/>
          <w:kern w:val="22"/>
          <w:sz w:val="24"/>
          <w:szCs w:val="24"/>
        </w:rPr>
      </w:pPr>
      <w:r w:rsidRPr="00350B5F">
        <w:rPr>
          <w:rFonts w:ascii="Garamond" w:hAnsi="Garamond" w:cs="Calibri"/>
          <w:kern w:val="22"/>
          <w:sz w:val="24"/>
          <w:szCs w:val="24"/>
        </w:rPr>
        <w:t>Assinatura(</w:t>
      </w:r>
      <w:r w:rsidRPr="00350B5F">
        <w:rPr>
          <w:rFonts w:ascii="Garamond" w:hAnsi="Garamond" w:cs="Calibri"/>
          <w:i/>
          <w:kern w:val="22"/>
          <w:sz w:val="24"/>
          <w:szCs w:val="24"/>
        </w:rPr>
        <w:t>s</w:t>
      </w:r>
      <w:r w:rsidRPr="00350B5F">
        <w:rPr>
          <w:rFonts w:ascii="Garamond" w:hAnsi="Garamond" w:cs="Calibri"/>
          <w:kern w:val="22"/>
          <w:sz w:val="24"/>
          <w:szCs w:val="24"/>
        </w:rPr>
        <w:t xml:space="preserve">) </w:t>
      </w:r>
      <w:r w:rsidRPr="00350B5F">
        <w:rPr>
          <w:rFonts w:ascii="Garamond" w:hAnsi="Garamond" w:cs="Calibri"/>
          <w:kern w:val="22"/>
          <w:sz w:val="24"/>
          <w:szCs w:val="24"/>
        </w:rPr>
        <w:tab/>
      </w:r>
    </w:p>
    <w:p w14:paraId="661BC943" w14:textId="77777777" w:rsidR="000D7977" w:rsidRPr="00350B5F" w:rsidRDefault="000D7977" w:rsidP="000D7977">
      <w:pPr>
        <w:spacing w:after="120" w:line="360" w:lineRule="auto"/>
        <w:jc w:val="center"/>
        <w:rPr>
          <w:rFonts w:ascii="Garamond" w:hAnsi="Garamond" w:cs="Calibri"/>
          <w:sz w:val="24"/>
          <w:highlight w:val="cyan"/>
        </w:rPr>
      </w:pPr>
    </w:p>
    <w:p w14:paraId="5304FADC" w14:textId="77777777" w:rsidR="000D7977" w:rsidRPr="00350B5F" w:rsidRDefault="000D7977" w:rsidP="000D7977">
      <w:pPr>
        <w:spacing w:after="120" w:line="360" w:lineRule="auto"/>
        <w:rPr>
          <w:rFonts w:ascii="Garamond" w:hAnsi="Garamond"/>
          <w:sz w:val="24"/>
        </w:rPr>
      </w:pPr>
    </w:p>
    <w:p w14:paraId="5FE00D1A" w14:textId="77777777" w:rsidR="00BF6B7D" w:rsidRDefault="00BF6B7D" w:rsidP="004F25F3">
      <w:pPr>
        <w:jc w:val="center"/>
        <w:rPr>
          <w:rFonts w:ascii="Garamond" w:hAnsi="Garamond"/>
          <w:sz w:val="24"/>
          <w:szCs w:val="24"/>
          <w:highlight w:val="yellow"/>
        </w:rPr>
      </w:pPr>
    </w:p>
    <w:p w14:paraId="52BC3B27" w14:textId="77777777" w:rsidR="00BF6B7D" w:rsidRDefault="00BF6B7D" w:rsidP="004F25F3">
      <w:pPr>
        <w:jc w:val="center"/>
        <w:rPr>
          <w:rFonts w:ascii="Garamond" w:hAnsi="Garamond"/>
          <w:sz w:val="24"/>
          <w:szCs w:val="24"/>
          <w:highlight w:val="yellow"/>
        </w:rPr>
      </w:pPr>
    </w:p>
    <w:p w14:paraId="2ACDCDB1" w14:textId="77777777" w:rsidR="00BF6B7D" w:rsidRDefault="00BF6B7D" w:rsidP="004F25F3">
      <w:pPr>
        <w:jc w:val="center"/>
        <w:rPr>
          <w:rFonts w:ascii="Garamond" w:hAnsi="Garamond"/>
          <w:sz w:val="24"/>
          <w:szCs w:val="24"/>
          <w:highlight w:val="yellow"/>
        </w:rPr>
      </w:pPr>
    </w:p>
    <w:p w14:paraId="4D44A622" w14:textId="77777777" w:rsidR="00BF6B7D" w:rsidRDefault="00BF6B7D" w:rsidP="004F25F3">
      <w:pPr>
        <w:jc w:val="center"/>
        <w:rPr>
          <w:rFonts w:ascii="Garamond" w:hAnsi="Garamond"/>
          <w:sz w:val="24"/>
          <w:szCs w:val="24"/>
          <w:highlight w:val="yellow"/>
        </w:rPr>
      </w:pPr>
    </w:p>
    <w:p w14:paraId="4D69AFF0" w14:textId="77777777" w:rsidR="00BF6B7D" w:rsidRDefault="00BF6B7D" w:rsidP="004F25F3">
      <w:pPr>
        <w:jc w:val="center"/>
        <w:rPr>
          <w:rFonts w:ascii="Garamond" w:hAnsi="Garamond"/>
          <w:sz w:val="24"/>
          <w:szCs w:val="24"/>
          <w:highlight w:val="yellow"/>
        </w:rPr>
      </w:pPr>
    </w:p>
    <w:p w14:paraId="1C0E1A6C" w14:textId="77777777" w:rsidR="00BF6B7D" w:rsidRDefault="00BF6B7D" w:rsidP="004F25F3">
      <w:pPr>
        <w:jc w:val="center"/>
        <w:rPr>
          <w:rFonts w:ascii="Garamond" w:hAnsi="Garamond"/>
          <w:sz w:val="24"/>
          <w:szCs w:val="24"/>
          <w:highlight w:val="yellow"/>
        </w:rPr>
      </w:pPr>
    </w:p>
    <w:p w14:paraId="15BE4D0C" w14:textId="77777777" w:rsidR="00BF6B7D" w:rsidRDefault="00BF6B7D" w:rsidP="004F25F3">
      <w:pPr>
        <w:jc w:val="center"/>
        <w:rPr>
          <w:rFonts w:ascii="Garamond" w:hAnsi="Garamond"/>
          <w:sz w:val="24"/>
          <w:szCs w:val="24"/>
          <w:highlight w:val="yellow"/>
        </w:rPr>
      </w:pPr>
    </w:p>
    <w:p w14:paraId="1ED2CA46" w14:textId="77777777" w:rsidR="00BF6B7D" w:rsidRDefault="00BF6B7D" w:rsidP="004F25F3">
      <w:pPr>
        <w:jc w:val="center"/>
        <w:rPr>
          <w:rFonts w:ascii="Garamond" w:hAnsi="Garamond"/>
          <w:sz w:val="24"/>
          <w:szCs w:val="24"/>
          <w:highlight w:val="yellow"/>
        </w:rPr>
      </w:pPr>
    </w:p>
    <w:p w14:paraId="6D55D4D4" w14:textId="77777777" w:rsidR="00BF6B7D" w:rsidRDefault="00BF6B7D" w:rsidP="004F25F3">
      <w:pPr>
        <w:jc w:val="center"/>
        <w:rPr>
          <w:rFonts w:ascii="Garamond" w:hAnsi="Garamond"/>
          <w:sz w:val="24"/>
          <w:szCs w:val="24"/>
          <w:highlight w:val="yellow"/>
        </w:rPr>
      </w:pPr>
    </w:p>
    <w:p w14:paraId="000E4BA6" w14:textId="77777777" w:rsidR="00BF6B7D" w:rsidRDefault="00BF6B7D" w:rsidP="004F25F3">
      <w:pPr>
        <w:jc w:val="center"/>
        <w:rPr>
          <w:rFonts w:ascii="Garamond" w:hAnsi="Garamond"/>
          <w:sz w:val="24"/>
          <w:szCs w:val="24"/>
          <w:highlight w:val="yellow"/>
        </w:rPr>
      </w:pPr>
    </w:p>
    <w:p w14:paraId="18C539A2" w14:textId="77777777" w:rsidR="00BF6B7D" w:rsidRDefault="00BF6B7D" w:rsidP="004F25F3">
      <w:pPr>
        <w:jc w:val="center"/>
        <w:rPr>
          <w:rFonts w:ascii="Garamond" w:hAnsi="Garamond"/>
          <w:sz w:val="24"/>
          <w:szCs w:val="24"/>
          <w:highlight w:val="yellow"/>
        </w:rPr>
      </w:pPr>
    </w:p>
    <w:p w14:paraId="0DDFE9A9" w14:textId="77777777" w:rsidR="00BF6B7D" w:rsidRDefault="00BF6B7D" w:rsidP="004F25F3">
      <w:pPr>
        <w:jc w:val="center"/>
        <w:rPr>
          <w:rFonts w:ascii="Garamond" w:hAnsi="Garamond"/>
          <w:sz w:val="24"/>
          <w:szCs w:val="24"/>
          <w:highlight w:val="yellow"/>
        </w:rPr>
      </w:pPr>
    </w:p>
    <w:p w14:paraId="27C55FB3" w14:textId="77777777" w:rsidR="00BF6B7D" w:rsidRDefault="00BF6B7D" w:rsidP="00986C2F">
      <w:pPr>
        <w:rPr>
          <w:rFonts w:ascii="Garamond" w:hAnsi="Garamond"/>
          <w:sz w:val="24"/>
          <w:szCs w:val="24"/>
          <w:highlight w:val="yellow"/>
        </w:rPr>
      </w:pPr>
    </w:p>
    <w:p w14:paraId="7142A42B" w14:textId="6DE5ABEC" w:rsidR="004F25F3" w:rsidRPr="003D5D3C" w:rsidRDefault="004F25F3" w:rsidP="004F25F3">
      <w:pPr>
        <w:jc w:val="center"/>
        <w:rPr>
          <w:rFonts w:ascii="Garamond" w:hAnsi="Garamond" w:cs="Calibri"/>
          <w:color w:val="000000"/>
          <w:sz w:val="24"/>
          <w:szCs w:val="24"/>
        </w:rPr>
      </w:pPr>
      <w:r w:rsidRPr="003D5D3C">
        <w:rPr>
          <w:rFonts w:ascii="Garamond" w:hAnsi="Garamond"/>
          <w:sz w:val="24"/>
          <w:szCs w:val="24"/>
        </w:rPr>
        <w:lastRenderedPageBreak/>
        <w:t xml:space="preserve">ANEXO </w:t>
      </w:r>
      <w:r w:rsidR="004A40A3">
        <w:rPr>
          <w:rFonts w:ascii="Garamond" w:hAnsi="Garamond"/>
          <w:sz w:val="24"/>
          <w:szCs w:val="24"/>
        </w:rPr>
        <w:t>I</w:t>
      </w:r>
      <w:r w:rsidRPr="003D5D3C">
        <w:rPr>
          <w:rFonts w:ascii="Garamond" w:hAnsi="Garamond"/>
          <w:sz w:val="24"/>
          <w:szCs w:val="24"/>
        </w:rPr>
        <w:t>V</w:t>
      </w:r>
    </w:p>
    <w:p w14:paraId="09E48678" w14:textId="2442FD01" w:rsidR="0060786D" w:rsidRPr="003D5D3C" w:rsidRDefault="004F25F3" w:rsidP="0060786D">
      <w:pPr>
        <w:pStyle w:val="Default"/>
        <w:spacing w:after="120" w:line="360" w:lineRule="auto"/>
        <w:jc w:val="center"/>
        <w:rPr>
          <w:rFonts w:ascii="Garamond" w:hAnsi="Garamond"/>
        </w:rPr>
      </w:pPr>
      <w:r w:rsidRPr="003D5D3C">
        <w:rPr>
          <w:rFonts w:ascii="Garamond" w:hAnsi="Garamond"/>
        </w:rPr>
        <w:t xml:space="preserve">(a que se refere </w:t>
      </w:r>
      <w:r w:rsidR="004A40A3">
        <w:rPr>
          <w:rFonts w:ascii="Garamond" w:hAnsi="Garamond"/>
        </w:rPr>
        <w:t>o</w:t>
      </w:r>
      <w:r w:rsidRPr="003D5D3C">
        <w:rPr>
          <w:rFonts w:ascii="Garamond" w:hAnsi="Garamond"/>
        </w:rPr>
        <w:t xml:space="preserve"> n.º 1 do artigo </w:t>
      </w:r>
      <w:r w:rsidR="00664D25" w:rsidRPr="003D5D3C">
        <w:rPr>
          <w:rFonts w:ascii="Garamond" w:hAnsi="Garamond"/>
        </w:rPr>
        <w:t>2</w:t>
      </w:r>
      <w:r w:rsidR="004A40A3">
        <w:rPr>
          <w:rFonts w:ascii="Garamond" w:hAnsi="Garamond"/>
        </w:rPr>
        <w:t>4</w:t>
      </w:r>
      <w:r w:rsidRPr="003D5D3C">
        <w:rPr>
          <w:rFonts w:ascii="Garamond" w:hAnsi="Garamond"/>
        </w:rPr>
        <w:t>.º</w:t>
      </w:r>
      <w:r w:rsidR="006D69E6" w:rsidRPr="003D5D3C">
        <w:rPr>
          <w:rFonts w:ascii="Garamond" w:hAnsi="Garamond"/>
        </w:rPr>
        <w:t xml:space="preserve"> e o artigo 3</w:t>
      </w:r>
      <w:r w:rsidR="004E6604">
        <w:rPr>
          <w:rFonts w:ascii="Garamond" w:hAnsi="Garamond"/>
        </w:rPr>
        <w:t>0</w:t>
      </w:r>
      <w:r w:rsidR="006D69E6" w:rsidRPr="003D5D3C">
        <w:rPr>
          <w:rFonts w:ascii="Garamond" w:hAnsi="Garamond"/>
        </w:rPr>
        <w:t>.º</w:t>
      </w:r>
      <w:r w:rsidRPr="003D5D3C">
        <w:rPr>
          <w:rFonts w:ascii="Garamond" w:hAnsi="Garamond"/>
        </w:rPr>
        <w:t>)</w:t>
      </w:r>
    </w:p>
    <w:p w14:paraId="572F1EFF" w14:textId="54736EBD" w:rsidR="00D00F44" w:rsidRDefault="0060786D" w:rsidP="0060786D">
      <w:pPr>
        <w:pStyle w:val="Default"/>
        <w:spacing w:after="120" w:line="360" w:lineRule="auto"/>
        <w:jc w:val="both"/>
        <w:rPr>
          <w:rFonts w:ascii="Garamond" w:hAnsi="Garamond"/>
          <w:b/>
          <w:bCs/>
        </w:rPr>
      </w:pPr>
      <w:r w:rsidRPr="0060786D">
        <w:rPr>
          <w:rFonts w:ascii="Garamond" w:hAnsi="Garamond"/>
          <w:b/>
          <w:bCs/>
        </w:rPr>
        <w:t>PROPOSTA DA RENDA ADICIONAL, DO PLANO ESTRATÉGICO E RESPETIVO MODELO DE AVALIAÇÃO</w:t>
      </w:r>
    </w:p>
    <w:p w14:paraId="6B6C2E69" w14:textId="77777777" w:rsidR="0060786D" w:rsidRPr="0060786D" w:rsidRDefault="0060786D" w:rsidP="0060786D">
      <w:pPr>
        <w:pStyle w:val="Default"/>
        <w:spacing w:after="120" w:line="360" w:lineRule="auto"/>
        <w:jc w:val="both"/>
        <w:rPr>
          <w:rFonts w:ascii="Garamond" w:hAnsi="Garamond"/>
          <w:b/>
          <w:bCs/>
        </w:rPr>
      </w:pPr>
    </w:p>
    <w:p w14:paraId="29DD330B" w14:textId="77777777" w:rsidR="00C31E66" w:rsidRDefault="00F45B56" w:rsidP="00C50BA8">
      <w:pPr>
        <w:pStyle w:val="Default"/>
        <w:numPr>
          <w:ilvl w:val="3"/>
          <w:numId w:val="15"/>
        </w:numPr>
        <w:spacing w:after="120" w:line="360" w:lineRule="auto"/>
        <w:ind w:left="426"/>
        <w:jc w:val="both"/>
        <w:rPr>
          <w:rFonts w:ascii="Garamond" w:hAnsi="Garamond"/>
        </w:rPr>
      </w:pPr>
      <w:r w:rsidRPr="00DE3EF4">
        <w:rPr>
          <w:rFonts w:ascii="Garamond" w:hAnsi="Garamond"/>
        </w:rPr>
        <w:t xml:space="preserve">A avaliação das propostas tem por base o </w:t>
      </w:r>
      <w:r w:rsidR="00DE3EF4" w:rsidRPr="00DE3EF4">
        <w:rPr>
          <w:rFonts w:ascii="Garamond" w:hAnsi="Garamond"/>
        </w:rPr>
        <w:t>seguinte modelo multifator</w:t>
      </w:r>
      <w:r w:rsidRPr="00DE3EF4">
        <w:rPr>
          <w:rFonts w:ascii="Garamond" w:hAnsi="Garamond"/>
        </w:rPr>
        <w:t>:</w:t>
      </w:r>
    </w:p>
    <w:p w14:paraId="2E119D30" w14:textId="67D6446A" w:rsidR="00342230" w:rsidRDefault="00C31E66" w:rsidP="00C50BA8">
      <w:pPr>
        <w:pStyle w:val="Default"/>
        <w:numPr>
          <w:ilvl w:val="0"/>
          <w:numId w:val="56"/>
        </w:numPr>
        <w:spacing w:after="120" w:line="360" w:lineRule="auto"/>
        <w:jc w:val="both"/>
        <w:rPr>
          <w:rFonts w:ascii="Garamond" w:hAnsi="Garamond"/>
        </w:rPr>
      </w:pPr>
      <w:r w:rsidRPr="00C31E66">
        <w:rPr>
          <w:rFonts w:ascii="Garamond" w:hAnsi="Garamond"/>
          <w:b/>
        </w:rPr>
        <w:t>Renda adicional</w:t>
      </w:r>
      <w:r>
        <w:rPr>
          <w:rFonts w:ascii="Garamond" w:hAnsi="Garamond"/>
          <w:b/>
        </w:rPr>
        <w:t xml:space="preserve">, </w:t>
      </w:r>
      <w:r w:rsidRPr="00F93F87">
        <w:rPr>
          <w:rFonts w:ascii="Garamond" w:hAnsi="Garamond"/>
          <w:bCs/>
        </w:rPr>
        <w:t>enquanto</w:t>
      </w:r>
      <w:r w:rsidRPr="00C31E66">
        <w:rPr>
          <w:rFonts w:ascii="Garamond" w:hAnsi="Garamond"/>
          <w:b/>
        </w:rPr>
        <w:t xml:space="preserve"> </w:t>
      </w:r>
      <w:r w:rsidRPr="00C31E66">
        <w:rPr>
          <w:rFonts w:ascii="Garamond" w:hAnsi="Garamond"/>
        </w:rPr>
        <w:t>uma</w:t>
      </w:r>
      <w:r w:rsidRPr="00C31E66">
        <w:rPr>
          <w:rFonts w:ascii="Garamond" w:hAnsi="Garamond"/>
          <w:b/>
        </w:rPr>
        <w:t xml:space="preserve"> </w:t>
      </w:r>
      <w:r w:rsidRPr="00C31E66">
        <w:rPr>
          <w:rFonts w:ascii="Garamond" w:hAnsi="Garamond"/>
        </w:rPr>
        <w:t>renda anual adicional (R</w:t>
      </w:r>
      <w:r w:rsidRPr="00C31E66">
        <w:rPr>
          <w:rFonts w:ascii="Garamond" w:hAnsi="Garamond"/>
          <w:vertAlign w:val="subscript"/>
        </w:rPr>
        <w:t>1</w:t>
      </w:r>
      <w:r w:rsidRPr="00C31E66">
        <w:rPr>
          <w:rFonts w:ascii="Garamond" w:hAnsi="Garamond"/>
        </w:rPr>
        <w:t xml:space="preserve">), com o valor mínimo de € </w:t>
      </w:r>
      <w:r w:rsidRPr="00C31E66">
        <w:rPr>
          <w:rFonts w:ascii="Garamond" w:hAnsi="Garamond"/>
          <w:highlight w:val="darkGray"/>
        </w:rPr>
        <w:t>[</w:t>
      </w:r>
      <w:r w:rsidRPr="00C31E66">
        <w:rPr>
          <w:rFonts w:ascii="Garamond" w:hAnsi="Garamond"/>
        </w:rPr>
        <w:t>•</w:t>
      </w:r>
      <w:r w:rsidRPr="00C31E66">
        <w:rPr>
          <w:rFonts w:ascii="Garamond" w:hAnsi="Garamond"/>
          <w:highlight w:val="darkGray"/>
        </w:rPr>
        <w:t>]</w:t>
      </w:r>
      <w:r w:rsidRPr="00C31E66">
        <w:rPr>
          <w:rFonts w:ascii="Garamond" w:hAnsi="Garamond"/>
        </w:rPr>
        <w:t xml:space="preserve"> </w:t>
      </w:r>
      <w:r w:rsidR="00F14FD9">
        <w:rPr>
          <w:rFonts w:ascii="Garamond" w:hAnsi="Garamond"/>
        </w:rPr>
        <w:t>[</w:t>
      </w:r>
      <w:r w:rsidR="006F6848">
        <w:rPr>
          <w:rFonts w:ascii="Garamond" w:hAnsi="Garamond"/>
          <w:i/>
          <w:iCs/>
        </w:rPr>
        <w:t>a preencher pelo Concedente,</w:t>
      </w:r>
      <w:r w:rsidR="006F6848" w:rsidRPr="00F14FD9">
        <w:rPr>
          <w:rFonts w:ascii="Garamond" w:hAnsi="Garamond"/>
          <w:i/>
          <w:iCs/>
        </w:rPr>
        <w:t xml:space="preserve"> </w:t>
      </w:r>
      <w:r w:rsidR="00D208B4" w:rsidRPr="00F14FD9">
        <w:rPr>
          <w:rFonts w:ascii="Garamond" w:hAnsi="Garamond"/>
          <w:i/>
          <w:iCs/>
        </w:rPr>
        <w:t>por extenso</w:t>
      </w:r>
      <w:r w:rsidR="009F6146">
        <w:rPr>
          <w:rFonts w:ascii="Garamond" w:hAnsi="Garamond"/>
          <w:i/>
          <w:iCs/>
        </w:rPr>
        <w:t xml:space="preserve"> e</w:t>
      </w:r>
      <w:r w:rsidR="00955C0A">
        <w:rPr>
          <w:rFonts w:ascii="Garamond" w:hAnsi="Garamond"/>
          <w:i/>
          <w:iCs/>
        </w:rPr>
        <w:t xml:space="preserve"> em algarismos</w:t>
      </w:r>
      <w:r w:rsidR="00F14FD9">
        <w:rPr>
          <w:rFonts w:ascii="Garamond" w:hAnsi="Garamond"/>
        </w:rPr>
        <w:t>]</w:t>
      </w:r>
      <w:r w:rsidRPr="00C31E66">
        <w:rPr>
          <w:rFonts w:ascii="Garamond" w:hAnsi="Garamond"/>
        </w:rPr>
        <w:t xml:space="preserve"> a benefício do [</w:t>
      </w:r>
      <w:r w:rsidR="001420F6" w:rsidRPr="001420F6">
        <w:rPr>
          <w:rFonts w:ascii="Garamond" w:hAnsi="Garamond"/>
          <w:i/>
          <w:iCs/>
        </w:rPr>
        <w:t>Concedente</w:t>
      </w:r>
      <w:r w:rsidRPr="00C31E66">
        <w:rPr>
          <w:rFonts w:ascii="Garamond" w:hAnsi="Garamond"/>
        </w:rPr>
        <w:t>]</w:t>
      </w:r>
      <w:r w:rsidR="00007B1A">
        <w:rPr>
          <w:rFonts w:ascii="Garamond" w:hAnsi="Garamond"/>
        </w:rPr>
        <w:t>, sendo que</w:t>
      </w:r>
      <w:r w:rsidR="00A239CE">
        <w:rPr>
          <w:rFonts w:ascii="Garamond" w:hAnsi="Garamond"/>
        </w:rPr>
        <w:t>:</w:t>
      </w:r>
      <w:r w:rsidR="00F93F87">
        <w:rPr>
          <w:rFonts w:ascii="Garamond" w:hAnsi="Garamond"/>
        </w:rPr>
        <w:t xml:space="preserve"> </w:t>
      </w:r>
    </w:p>
    <w:p w14:paraId="2504BE19" w14:textId="77777777" w:rsidR="00007B1A" w:rsidRDefault="00007B1A" w:rsidP="00C50BA8">
      <w:pPr>
        <w:pStyle w:val="Default"/>
        <w:numPr>
          <w:ilvl w:val="0"/>
          <w:numId w:val="57"/>
        </w:numPr>
        <w:spacing w:after="120" w:line="360" w:lineRule="auto"/>
        <w:ind w:left="1418" w:hanging="372"/>
        <w:jc w:val="both"/>
        <w:rPr>
          <w:rFonts w:ascii="Garamond" w:hAnsi="Garamond"/>
        </w:rPr>
      </w:pPr>
      <w:r>
        <w:rPr>
          <w:rFonts w:ascii="Garamond" w:hAnsi="Garamond"/>
        </w:rPr>
        <w:t>A</w:t>
      </w:r>
      <w:r w:rsidRPr="00C31E66">
        <w:rPr>
          <w:rFonts w:ascii="Garamond" w:hAnsi="Garamond"/>
        </w:rPr>
        <w:t xml:space="preserve"> renda adicional não tem associado qualquer proveito permitido, não havendo, portanto, lugar a reembolso</w:t>
      </w:r>
      <w:r>
        <w:rPr>
          <w:rFonts w:ascii="Garamond" w:hAnsi="Garamond"/>
        </w:rPr>
        <w:t>;</w:t>
      </w:r>
    </w:p>
    <w:p w14:paraId="1BDE35DF" w14:textId="5D5BF7F6" w:rsidR="00C31E66" w:rsidRPr="00C31E66" w:rsidRDefault="00007B1A" w:rsidP="00C50BA8">
      <w:pPr>
        <w:pStyle w:val="Default"/>
        <w:numPr>
          <w:ilvl w:val="0"/>
          <w:numId w:val="57"/>
        </w:numPr>
        <w:spacing w:after="120" w:line="360" w:lineRule="auto"/>
        <w:ind w:left="1418" w:hanging="372"/>
        <w:jc w:val="both"/>
        <w:rPr>
          <w:rFonts w:ascii="Garamond" w:hAnsi="Garamond"/>
        </w:rPr>
      </w:pPr>
      <w:r>
        <w:rPr>
          <w:rFonts w:ascii="Garamond" w:hAnsi="Garamond"/>
        </w:rPr>
        <w:t>No caso d</w:t>
      </w:r>
      <w:r w:rsidR="00E86AAB">
        <w:rPr>
          <w:rFonts w:ascii="Garamond" w:hAnsi="Garamond"/>
        </w:rPr>
        <w:t>o agrupamento de entidades concedentes,</w:t>
      </w:r>
      <w:r>
        <w:rPr>
          <w:rFonts w:ascii="Garamond" w:hAnsi="Garamond"/>
        </w:rPr>
        <w:t xml:space="preserve"> </w:t>
      </w:r>
      <w:r w:rsidR="00F93F87">
        <w:rPr>
          <w:rFonts w:ascii="Garamond" w:hAnsi="Garamond"/>
        </w:rPr>
        <w:t>o</w:t>
      </w:r>
      <w:r w:rsidR="00C31E66" w:rsidRPr="00C31E66">
        <w:rPr>
          <w:rFonts w:ascii="Garamond" w:hAnsi="Garamond"/>
        </w:rPr>
        <w:t xml:space="preserve"> montante de R</w:t>
      </w:r>
      <w:r w:rsidR="00C31E66" w:rsidRPr="00C31E66">
        <w:rPr>
          <w:rFonts w:ascii="Garamond" w:hAnsi="Garamond"/>
          <w:vertAlign w:val="subscript"/>
        </w:rPr>
        <w:t>1</w:t>
      </w:r>
      <w:r w:rsidR="00C31E66" w:rsidRPr="00C31E66">
        <w:rPr>
          <w:rFonts w:ascii="Garamond" w:hAnsi="Garamond"/>
        </w:rPr>
        <w:t xml:space="preserve"> é rateado entre os</w:t>
      </w:r>
      <w:r w:rsidR="00E86AAB">
        <w:rPr>
          <w:rFonts w:ascii="Garamond" w:hAnsi="Garamond"/>
        </w:rPr>
        <w:t xml:space="preserve"> respetivos</w:t>
      </w:r>
      <w:r w:rsidR="00C31E66" w:rsidRPr="00C31E66">
        <w:rPr>
          <w:rFonts w:ascii="Garamond" w:hAnsi="Garamond"/>
        </w:rPr>
        <w:t xml:space="preserve"> membros na proporção da renda legal.</w:t>
      </w:r>
    </w:p>
    <w:p w14:paraId="34F99E62" w14:textId="51EC6FF3" w:rsidR="0074169C" w:rsidRPr="0074169C" w:rsidRDefault="00C31E66" w:rsidP="00C50BA8">
      <w:pPr>
        <w:pStyle w:val="Default"/>
        <w:numPr>
          <w:ilvl w:val="0"/>
          <w:numId w:val="56"/>
        </w:numPr>
        <w:spacing w:after="120" w:line="360" w:lineRule="auto"/>
        <w:jc w:val="both"/>
        <w:rPr>
          <w:rFonts w:ascii="Garamond" w:hAnsi="Garamond"/>
          <w:b/>
        </w:rPr>
      </w:pPr>
      <w:r w:rsidRPr="00AF42CA">
        <w:rPr>
          <w:rFonts w:ascii="Garamond" w:hAnsi="Garamond"/>
          <w:b/>
        </w:rPr>
        <w:t>Plano estratégico</w:t>
      </w:r>
      <w:r w:rsidRPr="00350B5F">
        <w:rPr>
          <w:rFonts w:ascii="Garamond" w:hAnsi="Garamond"/>
        </w:rPr>
        <w:t xml:space="preserve">, </w:t>
      </w:r>
      <w:r w:rsidR="0074169C">
        <w:rPr>
          <w:rFonts w:ascii="Garamond" w:hAnsi="Garamond"/>
        </w:rPr>
        <w:t>sendo que:</w:t>
      </w:r>
    </w:p>
    <w:p w14:paraId="60D06099" w14:textId="77777777" w:rsidR="00991880" w:rsidRDefault="0074169C" w:rsidP="00C50BA8">
      <w:pPr>
        <w:pStyle w:val="Default"/>
        <w:numPr>
          <w:ilvl w:val="0"/>
          <w:numId w:val="58"/>
        </w:numPr>
        <w:spacing w:after="120" w:line="360" w:lineRule="auto"/>
        <w:ind w:hanging="372"/>
        <w:jc w:val="both"/>
        <w:rPr>
          <w:rFonts w:ascii="Garamond" w:hAnsi="Garamond"/>
        </w:rPr>
      </w:pPr>
      <w:r>
        <w:rPr>
          <w:rFonts w:ascii="Garamond" w:hAnsi="Garamond"/>
        </w:rPr>
        <w:t xml:space="preserve">O plano estratégico </w:t>
      </w:r>
      <w:r w:rsidR="00C31E66" w:rsidRPr="00350B5F">
        <w:rPr>
          <w:rFonts w:ascii="Garamond" w:hAnsi="Garamond"/>
        </w:rPr>
        <w:t>não tem associado qualquer proveito permitido, não havendo, portanto, lugar a reembolso</w:t>
      </w:r>
      <w:r>
        <w:rPr>
          <w:rFonts w:ascii="Garamond" w:hAnsi="Garamond"/>
        </w:rPr>
        <w:t>;</w:t>
      </w:r>
      <w:r w:rsidR="00C31E66" w:rsidRPr="00350B5F">
        <w:rPr>
          <w:rFonts w:ascii="Garamond" w:hAnsi="Garamond"/>
        </w:rPr>
        <w:t xml:space="preserve"> </w:t>
      </w:r>
    </w:p>
    <w:p w14:paraId="5BAAF654" w14:textId="4F559C83" w:rsidR="00991880" w:rsidRPr="00991880" w:rsidRDefault="00991880" w:rsidP="00C50BA8">
      <w:pPr>
        <w:pStyle w:val="Default"/>
        <w:numPr>
          <w:ilvl w:val="0"/>
          <w:numId w:val="58"/>
        </w:numPr>
        <w:spacing w:after="120" w:line="360" w:lineRule="auto"/>
        <w:ind w:hanging="372"/>
        <w:jc w:val="both"/>
        <w:rPr>
          <w:rFonts w:ascii="Garamond" w:hAnsi="Garamond"/>
        </w:rPr>
      </w:pPr>
      <w:r w:rsidRPr="00991880">
        <w:rPr>
          <w:rFonts w:ascii="Garamond" w:hAnsi="Garamond"/>
        </w:rPr>
        <w:t>O</w:t>
      </w:r>
      <w:r>
        <w:rPr>
          <w:rFonts w:ascii="Garamond" w:hAnsi="Garamond"/>
        </w:rPr>
        <w:t>s</w:t>
      </w:r>
      <w:r w:rsidRPr="00991880">
        <w:rPr>
          <w:rFonts w:ascii="Garamond" w:hAnsi="Garamond"/>
        </w:rPr>
        <w:t xml:space="preserve"> plano</w:t>
      </w:r>
      <w:r>
        <w:rPr>
          <w:rFonts w:ascii="Garamond" w:hAnsi="Garamond"/>
        </w:rPr>
        <w:t>s</w:t>
      </w:r>
      <w:r w:rsidRPr="00991880">
        <w:rPr>
          <w:rFonts w:ascii="Garamond" w:hAnsi="Garamond"/>
        </w:rPr>
        <w:t xml:space="preserve"> estratégico</w:t>
      </w:r>
      <w:r>
        <w:rPr>
          <w:rFonts w:ascii="Garamond" w:hAnsi="Garamond"/>
        </w:rPr>
        <w:t>s</w:t>
      </w:r>
      <w:r w:rsidRPr="00991880">
        <w:rPr>
          <w:rFonts w:ascii="Garamond" w:hAnsi="Garamond"/>
        </w:rPr>
        <w:t xml:space="preserve"> </w:t>
      </w:r>
      <w:r>
        <w:rPr>
          <w:rFonts w:ascii="Garamond" w:hAnsi="Garamond"/>
        </w:rPr>
        <w:t>distinguem-se</w:t>
      </w:r>
      <w:r w:rsidRPr="00991880">
        <w:rPr>
          <w:rFonts w:ascii="Garamond" w:hAnsi="Garamond"/>
        </w:rPr>
        <w:t xml:space="preserve"> do planos de expansão e reforço que constituem obrigação do concessionário das redes de BT</w:t>
      </w:r>
      <w:r w:rsidR="00231C81">
        <w:rPr>
          <w:rFonts w:ascii="Garamond" w:hAnsi="Garamond"/>
        </w:rPr>
        <w:t>, pelo que</w:t>
      </w:r>
      <w:r w:rsidRPr="00991880">
        <w:rPr>
          <w:rFonts w:ascii="Garamond" w:hAnsi="Garamond"/>
        </w:rPr>
        <w:t xml:space="preserve"> consta</w:t>
      </w:r>
      <w:r w:rsidR="00231C81">
        <w:rPr>
          <w:rFonts w:ascii="Garamond" w:hAnsi="Garamond"/>
        </w:rPr>
        <w:t>m</w:t>
      </w:r>
      <w:r w:rsidRPr="00991880">
        <w:rPr>
          <w:rFonts w:ascii="Garamond" w:hAnsi="Garamond"/>
        </w:rPr>
        <w:t xml:space="preserve"> como anexo ao </w:t>
      </w:r>
      <w:r w:rsidR="009D7273">
        <w:rPr>
          <w:rFonts w:ascii="Garamond" w:hAnsi="Garamond"/>
        </w:rPr>
        <w:t>Contrato</w:t>
      </w:r>
      <w:r w:rsidR="00231C81">
        <w:rPr>
          <w:rFonts w:ascii="Garamond" w:hAnsi="Garamond"/>
        </w:rPr>
        <w:t>;</w:t>
      </w:r>
    </w:p>
    <w:p w14:paraId="08307F0B" w14:textId="77777777" w:rsidR="008961CC" w:rsidRDefault="00926E5A" w:rsidP="00C50BA8">
      <w:pPr>
        <w:pStyle w:val="Default"/>
        <w:numPr>
          <w:ilvl w:val="0"/>
          <w:numId w:val="58"/>
        </w:numPr>
        <w:spacing w:after="120" w:line="360" w:lineRule="auto"/>
        <w:ind w:hanging="372"/>
        <w:jc w:val="both"/>
        <w:rPr>
          <w:rFonts w:ascii="Garamond" w:hAnsi="Garamond"/>
        </w:rPr>
      </w:pPr>
      <w:r>
        <w:rPr>
          <w:rFonts w:ascii="Garamond" w:hAnsi="Garamond"/>
        </w:rPr>
        <w:t>D</w:t>
      </w:r>
      <w:r w:rsidR="0074169C" w:rsidRPr="00926E5A">
        <w:rPr>
          <w:rFonts w:ascii="Garamond" w:hAnsi="Garamond"/>
        </w:rPr>
        <w:t xml:space="preserve">o plano estratégico </w:t>
      </w:r>
      <w:r>
        <w:rPr>
          <w:rFonts w:ascii="Garamond" w:hAnsi="Garamond"/>
        </w:rPr>
        <w:t xml:space="preserve">devem constar </w:t>
      </w:r>
      <w:r w:rsidRPr="00926E5A">
        <w:rPr>
          <w:rFonts w:ascii="Garamond" w:hAnsi="Garamond"/>
        </w:rPr>
        <w:t>as ações propostas e respetiva calendarização nos seguintes temas:</w:t>
      </w:r>
    </w:p>
    <w:p w14:paraId="7714FF4D" w14:textId="77777777" w:rsidR="008961CC" w:rsidRDefault="00926E5A" w:rsidP="00C50BA8">
      <w:pPr>
        <w:pStyle w:val="Default"/>
        <w:numPr>
          <w:ilvl w:val="1"/>
          <w:numId w:val="58"/>
        </w:numPr>
        <w:spacing w:after="120" w:line="360" w:lineRule="auto"/>
        <w:jc w:val="both"/>
        <w:rPr>
          <w:rFonts w:ascii="Garamond" w:hAnsi="Garamond"/>
        </w:rPr>
      </w:pPr>
      <w:r w:rsidRPr="008961CC">
        <w:rPr>
          <w:rFonts w:ascii="Garamond" w:hAnsi="Garamond"/>
        </w:rPr>
        <w:t xml:space="preserve">A disponibilização de sinergias das infraestruturas da rede elétrica para recolha de outros dados que alimentem novos serviços das </w:t>
      </w:r>
      <w:r w:rsidRPr="008961CC">
        <w:rPr>
          <w:rFonts w:ascii="Garamond" w:hAnsi="Garamond"/>
          <w:i/>
          <w:iCs/>
          <w:u w:val="single"/>
        </w:rPr>
        <w:t>Smart Citie</w:t>
      </w:r>
      <w:r w:rsidRPr="008961CC">
        <w:rPr>
          <w:rFonts w:ascii="Garamond" w:hAnsi="Garamond"/>
          <w:u w:val="single"/>
        </w:rPr>
        <w:t>s</w:t>
      </w:r>
      <w:r w:rsidRPr="008961CC">
        <w:rPr>
          <w:rFonts w:ascii="Garamond" w:hAnsi="Garamond"/>
        </w:rPr>
        <w:t xml:space="preserve"> como, entre outras, informação de trânsito, identificação de lugares de parqueamento e recolha de resíduos sólidos urbanos; </w:t>
      </w:r>
    </w:p>
    <w:p w14:paraId="448CD8EA" w14:textId="77777777" w:rsidR="006C4D84" w:rsidRPr="00E60819" w:rsidRDefault="00926E5A" w:rsidP="00C50BA8">
      <w:pPr>
        <w:pStyle w:val="Default"/>
        <w:numPr>
          <w:ilvl w:val="1"/>
          <w:numId w:val="58"/>
        </w:numPr>
        <w:spacing w:after="120" w:line="360" w:lineRule="auto"/>
        <w:jc w:val="both"/>
        <w:rPr>
          <w:rFonts w:ascii="Garamond" w:hAnsi="Garamond"/>
        </w:rPr>
      </w:pPr>
      <w:r w:rsidRPr="00E60819">
        <w:rPr>
          <w:rFonts w:ascii="Garamond" w:hAnsi="Garamond"/>
        </w:rPr>
        <w:t xml:space="preserve">Promoção da integração de sistemas de carregamento de baterias de veículos elétricos através da rede de BT e a promoção da capacidade de acomodar a micro e pequena geração de eletricidade de origem renovável nas redes de BT, sem comprometer os padrões de qualidade de serviço; </w:t>
      </w:r>
    </w:p>
    <w:p w14:paraId="0F57C010" w14:textId="259899EE" w:rsidR="00926E5A" w:rsidRPr="00E60819" w:rsidRDefault="006C4D84" w:rsidP="00C50BA8">
      <w:pPr>
        <w:pStyle w:val="Default"/>
        <w:numPr>
          <w:ilvl w:val="1"/>
          <w:numId w:val="58"/>
        </w:numPr>
        <w:spacing w:after="120" w:line="360" w:lineRule="auto"/>
        <w:jc w:val="both"/>
        <w:rPr>
          <w:rFonts w:ascii="Garamond" w:hAnsi="Garamond"/>
        </w:rPr>
      </w:pPr>
      <w:r w:rsidRPr="00E60819">
        <w:rPr>
          <w:rFonts w:ascii="Garamond" w:hAnsi="Garamond"/>
        </w:rPr>
        <w:t>Promoção do desenvolvimento de comunidades de energia</w:t>
      </w:r>
      <w:r w:rsidR="00845661" w:rsidRPr="00E60819">
        <w:rPr>
          <w:rFonts w:ascii="Garamond" w:hAnsi="Garamond"/>
        </w:rPr>
        <w:t xml:space="preserve"> renovável</w:t>
      </w:r>
      <w:r w:rsidRPr="00E60819">
        <w:rPr>
          <w:rFonts w:ascii="Garamond" w:hAnsi="Garamond"/>
        </w:rPr>
        <w:t xml:space="preserve">, </w:t>
      </w:r>
      <w:r w:rsidR="00E60819" w:rsidRPr="00E60819">
        <w:rPr>
          <w:rFonts w:ascii="Garamond" w:hAnsi="Garamond"/>
        </w:rPr>
        <w:t xml:space="preserve">de </w:t>
      </w:r>
      <w:r w:rsidRPr="00E60819">
        <w:rPr>
          <w:rFonts w:ascii="Garamond" w:hAnsi="Garamond"/>
        </w:rPr>
        <w:t>comunidades de</w:t>
      </w:r>
      <w:r w:rsidR="00845661" w:rsidRPr="00E60819">
        <w:rPr>
          <w:rFonts w:ascii="Garamond" w:hAnsi="Garamond"/>
        </w:rPr>
        <w:t xml:space="preserve"> cidadãos para a</w:t>
      </w:r>
      <w:r w:rsidRPr="00E60819">
        <w:rPr>
          <w:rFonts w:ascii="Garamond" w:hAnsi="Garamond"/>
        </w:rPr>
        <w:t xml:space="preserve"> energia </w:t>
      </w:r>
      <w:r w:rsidR="00E60819" w:rsidRPr="00E60819">
        <w:rPr>
          <w:rFonts w:ascii="Garamond" w:hAnsi="Garamond"/>
        </w:rPr>
        <w:t xml:space="preserve">e </w:t>
      </w:r>
      <w:r w:rsidRPr="00E60819">
        <w:rPr>
          <w:rFonts w:ascii="Garamond" w:hAnsi="Garamond"/>
        </w:rPr>
        <w:t>de atividades de autoconsumo, bem como participação em outros mecanismos que fomentem a flexibilidade do setor elétrico</w:t>
      </w:r>
      <w:r w:rsidR="00926E5A" w:rsidRPr="00E60819">
        <w:rPr>
          <w:rFonts w:ascii="Garamond" w:hAnsi="Garamond"/>
        </w:rPr>
        <w:t>.</w:t>
      </w:r>
    </w:p>
    <w:p w14:paraId="03365867" w14:textId="256BE798" w:rsidR="00C31E66" w:rsidRPr="00142E84" w:rsidRDefault="00C31E66" w:rsidP="00C50BA8">
      <w:pPr>
        <w:pStyle w:val="PargrafodaLista"/>
        <w:numPr>
          <w:ilvl w:val="0"/>
          <w:numId w:val="59"/>
        </w:numPr>
        <w:spacing w:after="120" w:line="360" w:lineRule="auto"/>
        <w:ind w:left="426"/>
        <w:jc w:val="both"/>
        <w:rPr>
          <w:rFonts w:ascii="Garamond" w:hAnsi="Garamond"/>
          <w:sz w:val="24"/>
        </w:rPr>
      </w:pPr>
      <w:r w:rsidRPr="00142E84">
        <w:rPr>
          <w:rFonts w:ascii="Garamond" w:hAnsi="Garamond"/>
          <w:sz w:val="24"/>
        </w:rPr>
        <w:lastRenderedPageBreak/>
        <w:t>A qualidade, viabilidade e consistência do plano e do mecanismo de controlo é um fator de avaliação das propostas, pontuado de acordo com as tabelas seguintes:</w:t>
      </w:r>
    </w:p>
    <w:p w14:paraId="56EA2648" w14:textId="701F8545" w:rsidR="00C31E66" w:rsidRPr="00142E84" w:rsidRDefault="00142E84" w:rsidP="00C31E66">
      <w:pPr>
        <w:spacing w:after="120" w:line="360" w:lineRule="auto"/>
        <w:jc w:val="center"/>
        <w:rPr>
          <w:rFonts w:ascii="Garamond" w:hAnsi="Garamond"/>
          <w:bCs/>
          <w:sz w:val="24"/>
        </w:rPr>
      </w:pPr>
      <w:r w:rsidRPr="00142E84">
        <w:rPr>
          <w:rFonts w:ascii="Garamond" w:hAnsi="Garamond"/>
          <w:bCs/>
          <w:sz w:val="24"/>
        </w:rPr>
        <w:t>Tabela 1</w:t>
      </w:r>
    </w:p>
    <w:p w14:paraId="6FCB8135" w14:textId="77777777" w:rsidR="00C31E66" w:rsidRPr="00350B5F" w:rsidRDefault="00C31E66" w:rsidP="00C31E66">
      <w:pPr>
        <w:spacing w:after="120" w:line="360" w:lineRule="auto"/>
        <w:jc w:val="center"/>
        <w:rPr>
          <w:rFonts w:ascii="Garamond" w:hAnsi="Garamond"/>
          <w:b/>
          <w:sz w:val="24"/>
        </w:rPr>
      </w:pPr>
      <w:r w:rsidRPr="00350B5F">
        <w:rPr>
          <w:rFonts w:ascii="Garamond" w:hAnsi="Garamond"/>
          <w:b/>
          <w:sz w:val="24"/>
        </w:rPr>
        <w:t>Avaliação da qualidade, viabilidade e consistência do plano</w:t>
      </w:r>
    </w:p>
    <w:tbl>
      <w:tblPr>
        <w:tblStyle w:val="TabelacomGrelha"/>
        <w:tblW w:w="0" w:type="auto"/>
        <w:tblLook w:val="04A0" w:firstRow="1" w:lastRow="0" w:firstColumn="1" w:lastColumn="0" w:noHBand="0" w:noVBand="1"/>
      </w:tblPr>
      <w:tblGrid>
        <w:gridCol w:w="988"/>
        <w:gridCol w:w="2068"/>
        <w:gridCol w:w="5438"/>
      </w:tblGrid>
      <w:tr w:rsidR="00C31E66" w:rsidRPr="00350B5F" w14:paraId="1DBBCEE9" w14:textId="77777777" w:rsidTr="004A1E9B">
        <w:tc>
          <w:tcPr>
            <w:tcW w:w="988" w:type="dxa"/>
            <w:tcBorders>
              <w:top w:val="single" w:sz="4" w:space="0" w:color="auto"/>
              <w:left w:val="single" w:sz="4" w:space="0" w:color="auto"/>
              <w:bottom w:val="single" w:sz="4" w:space="0" w:color="auto"/>
              <w:right w:val="single" w:sz="4" w:space="0" w:color="auto"/>
            </w:tcBorders>
            <w:hideMark/>
          </w:tcPr>
          <w:p w14:paraId="6D28B20E"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Nível P5</w:t>
            </w:r>
          </w:p>
        </w:tc>
        <w:tc>
          <w:tcPr>
            <w:tcW w:w="2068" w:type="dxa"/>
            <w:tcBorders>
              <w:top w:val="single" w:sz="4" w:space="0" w:color="auto"/>
              <w:left w:val="single" w:sz="4" w:space="0" w:color="auto"/>
              <w:bottom w:val="single" w:sz="4" w:space="0" w:color="auto"/>
              <w:right w:val="single" w:sz="4" w:space="0" w:color="auto"/>
            </w:tcBorders>
            <w:hideMark/>
          </w:tcPr>
          <w:p w14:paraId="4D43C131"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Excelente</w:t>
            </w:r>
          </w:p>
        </w:tc>
        <w:tc>
          <w:tcPr>
            <w:tcW w:w="5438" w:type="dxa"/>
            <w:tcBorders>
              <w:top w:val="single" w:sz="4" w:space="0" w:color="auto"/>
              <w:left w:val="single" w:sz="4" w:space="0" w:color="auto"/>
              <w:bottom w:val="single" w:sz="4" w:space="0" w:color="auto"/>
              <w:right w:val="single" w:sz="4" w:space="0" w:color="auto"/>
            </w:tcBorders>
            <w:hideMark/>
          </w:tcPr>
          <w:p w14:paraId="3B574340" w14:textId="77777777" w:rsidR="00C31E66" w:rsidRPr="00350B5F" w:rsidRDefault="00C31E66" w:rsidP="004A1E9B">
            <w:pPr>
              <w:spacing w:after="120" w:line="360" w:lineRule="auto"/>
              <w:jc w:val="both"/>
              <w:rPr>
                <w:rFonts w:ascii="Garamond" w:hAnsi="Garamond"/>
                <w:sz w:val="24"/>
                <w:szCs w:val="24"/>
              </w:rPr>
            </w:pPr>
            <w:r w:rsidRPr="00350B5F">
              <w:rPr>
                <w:rFonts w:ascii="Garamond" w:hAnsi="Garamond"/>
                <w:sz w:val="24"/>
                <w:szCs w:val="24"/>
              </w:rPr>
              <w:t>O plano aborda diversos temas relevantes, propõe ações que se afiguram viáveis e apresenta uma elevada consistência entre as diversas iniciativas com adequada definição de metas</w:t>
            </w:r>
          </w:p>
        </w:tc>
      </w:tr>
      <w:tr w:rsidR="00C31E66" w:rsidRPr="00350B5F" w14:paraId="05B0790F" w14:textId="77777777" w:rsidTr="004A1E9B">
        <w:tc>
          <w:tcPr>
            <w:tcW w:w="988" w:type="dxa"/>
            <w:tcBorders>
              <w:top w:val="single" w:sz="4" w:space="0" w:color="auto"/>
              <w:left w:val="single" w:sz="4" w:space="0" w:color="auto"/>
              <w:bottom w:val="single" w:sz="4" w:space="0" w:color="auto"/>
              <w:right w:val="single" w:sz="4" w:space="0" w:color="auto"/>
            </w:tcBorders>
            <w:hideMark/>
          </w:tcPr>
          <w:p w14:paraId="48FD8042"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Nível P4</w:t>
            </w:r>
          </w:p>
        </w:tc>
        <w:tc>
          <w:tcPr>
            <w:tcW w:w="2068" w:type="dxa"/>
            <w:tcBorders>
              <w:top w:val="single" w:sz="4" w:space="0" w:color="auto"/>
              <w:left w:val="single" w:sz="4" w:space="0" w:color="auto"/>
              <w:bottom w:val="single" w:sz="4" w:space="0" w:color="auto"/>
              <w:right w:val="single" w:sz="4" w:space="0" w:color="auto"/>
            </w:tcBorders>
            <w:hideMark/>
          </w:tcPr>
          <w:p w14:paraId="402E45FC"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Algumas limitações</w:t>
            </w:r>
          </w:p>
        </w:tc>
        <w:tc>
          <w:tcPr>
            <w:tcW w:w="5438" w:type="dxa"/>
            <w:tcBorders>
              <w:top w:val="single" w:sz="4" w:space="0" w:color="auto"/>
              <w:left w:val="single" w:sz="4" w:space="0" w:color="auto"/>
              <w:bottom w:val="single" w:sz="4" w:space="0" w:color="auto"/>
              <w:right w:val="single" w:sz="4" w:space="0" w:color="auto"/>
            </w:tcBorders>
            <w:hideMark/>
          </w:tcPr>
          <w:p w14:paraId="4A3F9E80" w14:textId="77777777" w:rsidR="00C31E66" w:rsidRPr="00350B5F" w:rsidRDefault="00C31E66" w:rsidP="004A1E9B">
            <w:pPr>
              <w:spacing w:after="120" w:line="360" w:lineRule="auto"/>
              <w:jc w:val="both"/>
              <w:rPr>
                <w:rFonts w:ascii="Garamond" w:hAnsi="Garamond"/>
                <w:sz w:val="24"/>
                <w:szCs w:val="24"/>
              </w:rPr>
            </w:pPr>
            <w:r w:rsidRPr="00350B5F">
              <w:rPr>
                <w:rFonts w:ascii="Garamond" w:hAnsi="Garamond"/>
                <w:sz w:val="24"/>
                <w:szCs w:val="24"/>
              </w:rPr>
              <w:t>O plano aborda alguns temas relevantes, propõe ações que na sua maioria se afiguram viáveis e apresenta consistência entre as diversas iniciativas</w:t>
            </w:r>
          </w:p>
        </w:tc>
      </w:tr>
      <w:tr w:rsidR="00C31E66" w:rsidRPr="00350B5F" w14:paraId="13FBB27F" w14:textId="77777777" w:rsidTr="004A1E9B">
        <w:tc>
          <w:tcPr>
            <w:tcW w:w="988" w:type="dxa"/>
            <w:tcBorders>
              <w:top w:val="single" w:sz="4" w:space="0" w:color="auto"/>
              <w:left w:val="single" w:sz="4" w:space="0" w:color="auto"/>
              <w:bottom w:val="single" w:sz="4" w:space="0" w:color="auto"/>
              <w:right w:val="single" w:sz="4" w:space="0" w:color="auto"/>
            </w:tcBorders>
            <w:hideMark/>
          </w:tcPr>
          <w:p w14:paraId="5E20DEC8"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Nível P3</w:t>
            </w:r>
          </w:p>
        </w:tc>
        <w:tc>
          <w:tcPr>
            <w:tcW w:w="2068" w:type="dxa"/>
            <w:tcBorders>
              <w:top w:val="single" w:sz="4" w:space="0" w:color="auto"/>
              <w:left w:val="single" w:sz="4" w:space="0" w:color="auto"/>
              <w:bottom w:val="single" w:sz="4" w:space="0" w:color="auto"/>
              <w:right w:val="single" w:sz="4" w:space="0" w:color="auto"/>
            </w:tcBorders>
            <w:hideMark/>
          </w:tcPr>
          <w:p w14:paraId="2E0F908C"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Problemas de consistência</w:t>
            </w:r>
          </w:p>
        </w:tc>
        <w:tc>
          <w:tcPr>
            <w:tcW w:w="5438" w:type="dxa"/>
            <w:tcBorders>
              <w:top w:val="single" w:sz="4" w:space="0" w:color="auto"/>
              <w:left w:val="single" w:sz="4" w:space="0" w:color="auto"/>
              <w:bottom w:val="single" w:sz="4" w:space="0" w:color="auto"/>
              <w:right w:val="single" w:sz="4" w:space="0" w:color="auto"/>
            </w:tcBorders>
            <w:hideMark/>
          </w:tcPr>
          <w:p w14:paraId="2629284C" w14:textId="77777777" w:rsidR="00C31E66" w:rsidRPr="00350B5F" w:rsidRDefault="00C31E66" w:rsidP="004A1E9B">
            <w:pPr>
              <w:spacing w:after="120" w:line="360" w:lineRule="auto"/>
              <w:jc w:val="both"/>
              <w:rPr>
                <w:rFonts w:ascii="Garamond" w:hAnsi="Garamond"/>
                <w:sz w:val="24"/>
                <w:szCs w:val="24"/>
              </w:rPr>
            </w:pPr>
            <w:r w:rsidRPr="00350B5F">
              <w:rPr>
                <w:rFonts w:ascii="Garamond" w:hAnsi="Garamond"/>
                <w:sz w:val="24"/>
                <w:szCs w:val="24"/>
              </w:rPr>
              <w:t>Detetam-se inconsistências entre a análise do contexto e as ações previstas, embora estas se afigurem viáveis e as metas pareçam realizáveis</w:t>
            </w:r>
          </w:p>
        </w:tc>
      </w:tr>
      <w:tr w:rsidR="00C31E66" w:rsidRPr="00350B5F" w14:paraId="603CEE4D" w14:textId="77777777" w:rsidTr="004A1E9B">
        <w:tc>
          <w:tcPr>
            <w:tcW w:w="988" w:type="dxa"/>
            <w:tcBorders>
              <w:top w:val="single" w:sz="4" w:space="0" w:color="auto"/>
              <w:left w:val="single" w:sz="4" w:space="0" w:color="auto"/>
              <w:bottom w:val="single" w:sz="4" w:space="0" w:color="auto"/>
              <w:right w:val="single" w:sz="4" w:space="0" w:color="auto"/>
            </w:tcBorders>
            <w:hideMark/>
          </w:tcPr>
          <w:p w14:paraId="39FB5F2B"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Nível P2</w:t>
            </w:r>
          </w:p>
        </w:tc>
        <w:tc>
          <w:tcPr>
            <w:tcW w:w="2068" w:type="dxa"/>
            <w:tcBorders>
              <w:top w:val="single" w:sz="4" w:space="0" w:color="auto"/>
              <w:left w:val="single" w:sz="4" w:space="0" w:color="auto"/>
              <w:bottom w:val="single" w:sz="4" w:space="0" w:color="auto"/>
              <w:right w:val="single" w:sz="4" w:space="0" w:color="auto"/>
            </w:tcBorders>
            <w:hideMark/>
          </w:tcPr>
          <w:p w14:paraId="7B7ED4D3"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Problemas de viabilidade</w:t>
            </w:r>
          </w:p>
        </w:tc>
        <w:tc>
          <w:tcPr>
            <w:tcW w:w="5438" w:type="dxa"/>
            <w:tcBorders>
              <w:top w:val="single" w:sz="4" w:space="0" w:color="auto"/>
              <w:left w:val="single" w:sz="4" w:space="0" w:color="auto"/>
              <w:bottom w:val="single" w:sz="4" w:space="0" w:color="auto"/>
              <w:right w:val="single" w:sz="4" w:space="0" w:color="auto"/>
            </w:tcBorders>
            <w:hideMark/>
          </w:tcPr>
          <w:p w14:paraId="4BB7AB8C" w14:textId="77777777" w:rsidR="00C31E66" w:rsidRPr="00350B5F" w:rsidRDefault="00C31E66" w:rsidP="004A1E9B">
            <w:pPr>
              <w:spacing w:after="120" w:line="360" w:lineRule="auto"/>
              <w:jc w:val="both"/>
              <w:rPr>
                <w:rFonts w:ascii="Garamond" w:hAnsi="Garamond"/>
                <w:sz w:val="24"/>
                <w:szCs w:val="24"/>
              </w:rPr>
            </w:pPr>
            <w:r w:rsidRPr="00350B5F">
              <w:rPr>
                <w:rFonts w:ascii="Garamond" w:hAnsi="Garamond"/>
                <w:sz w:val="24"/>
                <w:szCs w:val="24"/>
              </w:rPr>
              <w:t>Uma parte importante das iniciativas, ou das metas propostas levantam dúvidas quanto à sua viabilidade e exequibilidade.</w:t>
            </w:r>
          </w:p>
        </w:tc>
      </w:tr>
      <w:tr w:rsidR="00C31E66" w:rsidRPr="00350B5F" w14:paraId="72C7B644" w14:textId="77777777" w:rsidTr="004A1E9B">
        <w:tc>
          <w:tcPr>
            <w:tcW w:w="988" w:type="dxa"/>
            <w:tcBorders>
              <w:top w:val="single" w:sz="4" w:space="0" w:color="auto"/>
              <w:left w:val="single" w:sz="4" w:space="0" w:color="auto"/>
              <w:bottom w:val="single" w:sz="4" w:space="0" w:color="auto"/>
              <w:right w:val="single" w:sz="4" w:space="0" w:color="auto"/>
            </w:tcBorders>
            <w:hideMark/>
          </w:tcPr>
          <w:p w14:paraId="1C8EF503"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Nível P1</w:t>
            </w:r>
          </w:p>
        </w:tc>
        <w:tc>
          <w:tcPr>
            <w:tcW w:w="2068" w:type="dxa"/>
            <w:tcBorders>
              <w:top w:val="single" w:sz="4" w:space="0" w:color="auto"/>
              <w:left w:val="single" w:sz="4" w:space="0" w:color="auto"/>
              <w:bottom w:val="single" w:sz="4" w:space="0" w:color="auto"/>
              <w:right w:val="single" w:sz="4" w:space="0" w:color="auto"/>
            </w:tcBorders>
            <w:hideMark/>
          </w:tcPr>
          <w:p w14:paraId="335A434A"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Pouco adequado</w:t>
            </w:r>
          </w:p>
        </w:tc>
        <w:tc>
          <w:tcPr>
            <w:tcW w:w="5438" w:type="dxa"/>
            <w:tcBorders>
              <w:top w:val="single" w:sz="4" w:space="0" w:color="auto"/>
              <w:left w:val="single" w:sz="4" w:space="0" w:color="auto"/>
              <w:bottom w:val="single" w:sz="4" w:space="0" w:color="auto"/>
              <w:right w:val="single" w:sz="4" w:space="0" w:color="auto"/>
            </w:tcBorders>
            <w:hideMark/>
          </w:tcPr>
          <w:p w14:paraId="28D44780" w14:textId="77777777" w:rsidR="00C31E66" w:rsidRPr="00350B5F" w:rsidRDefault="00C31E66" w:rsidP="004A1E9B">
            <w:pPr>
              <w:spacing w:after="120" w:line="360" w:lineRule="auto"/>
              <w:jc w:val="both"/>
              <w:rPr>
                <w:rFonts w:ascii="Garamond" w:hAnsi="Garamond"/>
                <w:sz w:val="24"/>
                <w:szCs w:val="24"/>
              </w:rPr>
            </w:pPr>
            <w:r w:rsidRPr="00350B5F">
              <w:rPr>
                <w:rFonts w:ascii="Garamond" w:hAnsi="Garamond"/>
                <w:sz w:val="24"/>
                <w:szCs w:val="24"/>
              </w:rPr>
              <w:t>O plano apresenta lacunas importantes, inconsistências graves e indefinição de objetivos e metas, não contribuindo para o esclarecimento das intenções do concorrente quanto à sua ação futura</w:t>
            </w:r>
          </w:p>
        </w:tc>
      </w:tr>
    </w:tbl>
    <w:p w14:paraId="72A83474" w14:textId="04489F0E" w:rsidR="00C31E66" w:rsidRDefault="00C31E66" w:rsidP="00C31E66">
      <w:pPr>
        <w:spacing w:after="120" w:line="360" w:lineRule="auto"/>
        <w:rPr>
          <w:rFonts w:ascii="Garamond" w:hAnsi="Garamond"/>
          <w:sz w:val="24"/>
        </w:rPr>
      </w:pPr>
    </w:p>
    <w:p w14:paraId="710AA0A5" w14:textId="70C99812" w:rsidR="00142E84" w:rsidRPr="00350B5F" w:rsidRDefault="00142E84" w:rsidP="00142E84">
      <w:pPr>
        <w:spacing w:after="120" w:line="360" w:lineRule="auto"/>
        <w:jc w:val="center"/>
        <w:rPr>
          <w:rFonts w:ascii="Garamond" w:hAnsi="Garamond"/>
          <w:sz w:val="24"/>
        </w:rPr>
      </w:pPr>
      <w:r>
        <w:rPr>
          <w:rFonts w:ascii="Garamond" w:hAnsi="Garamond"/>
          <w:sz w:val="24"/>
        </w:rPr>
        <w:t>Tabela 2</w:t>
      </w:r>
    </w:p>
    <w:p w14:paraId="39F139C1" w14:textId="77777777" w:rsidR="00C31E66" w:rsidRPr="00350B5F" w:rsidRDefault="00C31E66" w:rsidP="00C31E66">
      <w:pPr>
        <w:pStyle w:val="PargrafodaLista"/>
        <w:spacing w:after="120" w:line="360" w:lineRule="auto"/>
        <w:jc w:val="center"/>
        <w:rPr>
          <w:rFonts w:ascii="Garamond" w:hAnsi="Garamond"/>
          <w:b/>
          <w:sz w:val="24"/>
        </w:rPr>
      </w:pPr>
      <w:r w:rsidRPr="00350B5F">
        <w:rPr>
          <w:rFonts w:ascii="Garamond" w:hAnsi="Garamond"/>
          <w:b/>
          <w:sz w:val="24"/>
        </w:rPr>
        <w:t>Avaliação da qualidade do mecanismo de controlo</w:t>
      </w:r>
    </w:p>
    <w:tbl>
      <w:tblPr>
        <w:tblStyle w:val="TabelacomGrelha"/>
        <w:tblW w:w="0" w:type="auto"/>
        <w:tblLook w:val="04A0" w:firstRow="1" w:lastRow="0" w:firstColumn="1" w:lastColumn="0" w:noHBand="0" w:noVBand="1"/>
      </w:tblPr>
      <w:tblGrid>
        <w:gridCol w:w="988"/>
        <w:gridCol w:w="2068"/>
        <w:gridCol w:w="5438"/>
      </w:tblGrid>
      <w:tr w:rsidR="00C31E66" w:rsidRPr="00350B5F" w14:paraId="6260DE7E" w14:textId="77777777" w:rsidTr="004A1E9B">
        <w:tc>
          <w:tcPr>
            <w:tcW w:w="988" w:type="dxa"/>
            <w:tcBorders>
              <w:top w:val="single" w:sz="4" w:space="0" w:color="auto"/>
              <w:left w:val="single" w:sz="4" w:space="0" w:color="auto"/>
              <w:bottom w:val="single" w:sz="4" w:space="0" w:color="auto"/>
              <w:right w:val="single" w:sz="4" w:space="0" w:color="auto"/>
            </w:tcBorders>
            <w:hideMark/>
          </w:tcPr>
          <w:p w14:paraId="76418570"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Nível Q5</w:t>
            </w:r>
          </w:p>
        </w:tc>
        <w:tc>
          <w:tcPr>
            <w:tcW w:w="2068" w:type="dxa"/>
            <w:tcBorders>
              <w:top w:val="single" w:sz="4" w:space="0" w:color="auto"/>
              <w:left w:val="single" w:sz="4" w:space="0" w:color="auto"/>
              <w:bottom w:val="single" w:sz="4" w:space="0" w:color="auto"/>
              <w:right w:val="single" w:sz="4" w:space="0" w:color="auto"/>
            </w:tcBorders>
            <w:hideMark/>
          </w:tcPr>
          <w:p w14:paraId="4AA92235"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Excelente</w:t>
            </w:r>
          </w:p>
        </w:tc>
        <w:tc>
          <w:tcPr>
            <w:tcW w:w="5438" w:type="dxa"/>
            <w:tcBorders>
              <w:top w:val="single" w:sz="4" w:space="0" w:color="auto"/>
              <w:left w:val="single" w:sz="4" w:space="0" w:color="auto"/>
              <w:bottom w:val="single" w:sz="4" w:space="0" w:color="auto"/>
              <w:right w:val="single" w:sz="4" w:space="0" w:color="auto"/>
            </w:tcBorders>
            <w:hideMark/>
          </w:tcPr>
          <w:p w14:paraId="5592234B" w14:textId="77777777" w:rsidR="00C31E66" w:rsidRPr="00350B5F" w:rsidRDefault="00C31E66" w:rsidP="004A1E9B">
            <w:pPr>
              <w:spacing w:after="120" w:line="360" w:lineRule="auto"/>
              <w:jc w:val="both"/>
              <w:rPr>
                <w:rFonts w:ascii="Garamond" w:hAnsi="Garamond"/>
                <w:sz w:val="24"/>
                <w:szCs w:val="24"/>
              </w:rPr>
            </w:pPr>
            <w:r w:rsidRPr="00350B5F">
              <w:rPr>
                <w:rFonts w:ascii="Garamond" w:hAnsi="Garamond"/>
                <w:sz w:val="24"/>
                <w:szCs w:val="24"/>
              </w:rPr>
              <w:t>O mecanismo de controlo garante globalmente o cumprimento do plano e das metas respetivas</w:t>
            </w:r>
          </w:p>
        </w:tc>
      </w:tr>
      <w:tr w:rsidR="00C31E66" w:rsidRPr="00350B5F" w14:paraId="6D9FA677" w14:textId="77777777" w:rsidTr="004A1E9B">
        <w:tc>
          <w:tcPr>
            <w:tcW w:w="988" w:type="dxa"/>
            <w:tcBorders>
              <w:top w:val="single" w:sz="4" w:space="0" w:color="auto"/>
              <w:left w:val="single" w:sz="4" w:space="0" w:color="auto"/>
              <w:bottom w:val="single" w:sz="4" w:space="0" w:color="auto"/>
              <w:right w:val="single" w:sz="4" w:space="0" w:color="auto"/>
            </w:tcBorders>
            <w:hideMark/>
          </w:tcPr>
          <w:p w14:paraId="39447758"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Nível Q4</w:t>
            </w:r>
          </w:p>
        </w:tc>
        <w:tc>
          <w:tcPr>
            <w:tcW w:w="2068" w:type="dxa"/>
            <w:tcBorders>
              <w:top w:val="single" w:sz="4" w:space="0" w:color="auto"/>
              <w:left w:val="single" w:sz="4" w:space="0" w:color="auto"/>
              <w:bottom w:val="single" w:sz="4" w:space="0" w:color="auto"/>
              <w:right w:val="single" w:sz="4" w:space="0" w:color="auto"/>
            </w:tcBorders>
            <w:hideMark/>
          </w:tcPr>
          <w:p w14:paraId="12A33035"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Efeito muito positivo</w:t>
            </w:r>
          </w:p>
        </w:tc>
        <w:tc>
          <w:tcPr>
            <w:tcW w:w="5438" w:type="dxa"/>
            <w:tcBorders>
              <w:top w:val="single" w:sz="4" w:space="0" w:color="auto"/>
              <w:left w:val="single" w:sz="4" w:space="0" w:color="auto"/>
              <w:bottom w:val="single" w:sz="4" w:space="0" w:color="auto"/>
              <w:right w:val="single" w:sz="4" w:space="0" w:color="auto"/>
            </w:tcBorders>
            <w:hideMark/>
          </w:tcPr>
          <w:p w14:paraId="197D0E70" w14:textId="77777777" w:rsidR="00C31E66" w:rsidRPr="00350B5F" w:rsidRDefault="00C31E66" w:rsidP="004A1E9B">
            <w:pPr>
              <w:spacing w:after="120" w:line="360" w:lineRule="auto"/>
              <w:jc w:val="both"/>
              <w:rPr>
                <w:rFonts w:ascii="Garamond" w:hAnsi="Garamond"/>
                <w:sz w:val="24"/>
                <w:szCs w:val="24"/>
              </w:rPr>
            </w:pPr>
            <w:r w:rsidRPr="00350B5F">
              <w:rPr>
                <w:rFonts w:ascii="Garamond" w:hAnsi="Garamond"/>
                <w:sz w:val="24"/>
                <w:szCs w:val="24"/>
              </w:rPr>
              <w:t>O mecanismo de controlo cria condições que penalizam um concorrente que não cumpra as metas ou não desenvolva as ações previstas</w:t>
            </w:r>
          </w:p>
        </w:tc>
      </w:tr>
      <w:tr w:rsidR="00C31E66" w:rsidRPr="00350B5F" w14:paraId="1033EFE1" w14:textId="77777777" w:rsidTr="004A1E9B">
        <w:tc>
          <w:tcPr>
            <w:tcW w:w="988" w:type="dxa"/>
            <w:tcBorders>
              <w:top w:val="single" w:sz="4" w:space="0" w:color="auto"/>
              <w:left w:val="single" w:sz="4" w:space="0" w:color="auto"/>
              <w:bottom w:val="single" w:sz="4" w:space="0" w:color="auto"/>
              <w:right w:val="single" w:sz="4" w:space="0" w:color="auto"/>
            </w:tcBorders>
            <w:hideMark/>
          </w:tcPr>
          <w:p w14:paraId="20C223E2"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lastRenderedPageBreak/>
              <w:t>Nível Q3</w:t>
            </w:r>
          </w:p>
        </w:tc>
        <w:tc>
          <w:tcPr>
            <w:tcW w:w="2068" w:type="dxa"/>
            <w:tcBorders>
              <w:top w:val="single" w:sz="4" w:space="0" w:color="auto"/>
              <w:left w:val="single" w:sz="4" w:space="0" w:color="auto"/>
              <w:bottom w:val="single" w:sz="4" w:space="0" w:color="auto"/>
              <w:right w:val="single" w:sz="4" w:space="0" w:color="auto"/>
            </w:tcBorders>
            <w:hideMark/>
          </w:tcPr>
          <w:p w14:paraId="52E76A4B"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Efeito marginalmente positivo</w:t>
            </w:r>
          </w:p>
        </w:tc>
        <w:tc>
          <w:tcPr>
            <w:tcW w:w="5438" w:type="dxa"/>
            <w:tcBorders>
              <w:top w:val="single" w:sz="4" w:space="0" w:color="auto"/>
              <w:left w:val="single" w:sz="4" w:space="0" w:color="auto"/>
              <w:bottom w:val="single" w:sz="4" w:space="0" w:color="auto"/>
              <w:right w:val="single" w:sz="4" w:space="0" w:color="auto"/>
            </w:tcBorders>
            <w:hideMark/>
          </w:tcPr>
          <w:p w14:paraId="12E5AD3E" w14:textId="77777777" w:rsidR="00C31E66" w:rsidRPr="00350B5F" w:rsidRDefault="00C31E66" w:rsidP="004A1E9B">
            <w:pPr>
              <w:spacing w:after="120" w:line="360" w:lineRule="auto"/>
              <w:jc w:val="both"/>
              <w:rPr>
                <w:rFonts w:ascii="Garamond" w:hAnsi="Garamond"/>
                <w:sz w:val="24"/>
                <w:szCs w:val="24"/>
              </w:rPr>
            </w:pPr>
            <w:r w:rsidRPr="00350B5F">
              <w:rPr>
                <w:rFonts w:ascii="Garamond" w:hAnsi="Garamond"/>
                <w:sz w:val="24"/>
                <w:szCs w:val="24"/>
              </w:rPr>
              <w:t>O mecanismo de controlo cria condições que penalizam ligeiramente um concorrente que não cumpra as metas ou não desenvolva as ações previstas</w:t>
            </w:r>
          </w:p>
        </w:tc>
      </w:tr>
      <w:tr w:rsidR="00C31E66" w:rsidRPr="00350B5F" w14:paraId="2EBF2435" w14:textId="77777777" w:rsidTr="004A1E9B">
        <w:tc>
          <w:tcPr>
            <w:tcW w:w="988" w:type="dxa"/>
            <w:tcBorders>
              <w:top w:val="single" w:sz="4" w:space="0" w:color="auto"/>
              <w:left w:val="single" w:sz="4" w:space="0" w:color="auto"/>
              <w:bottom w:val="single" w:sz="4" w:space="0" w:color="auto"/>
              <w:right w:val="single" w:sz="4" w:space="0" w:color="auto"/>
            </w:tcBorders>
            <w:hideMark/>
          </w:tcPr>
          <w:p w14:paraId="338641BD"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Nível Q2</w:t>
            </w:r>
          </w:p>
        </w:tc>
        <w:tc>
          <w:tcPr>
            <w:tcW w:w="2068" w:type="dxa"/>
            <w:tcBorders>
              <w:top w:val="single" w:sz="4" w:space="0" w:color="auto"/>
              <w:left w:val="single" w:sz="4" w:space="0" w:color="auto"/>
              <w:bottom w:val="single" w:sz="4" w:space="0" w:color="auto"/>
              <w:right w:val="single" w:sz="4" w:space="0" w:color="auto"/>
            </w:tcBorders>
            <w:hideMark/>
          </w:tcPr>
          <w:p w14:paraId="4094AF93"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Efeito pouco significativo</w:t>
            </w:r>
          </w:p>
        </w:tc>
        <w:tc>
          <w:tcPr>
            <w:tcW w:w="5438" w:type="dxa"/>
            <w:tcBorders>
              <w:top w:val="single" w:sz="4" w:space="0" w:color="auto"/>
              <w:left w:val="single" w:sz="4" w:space="0" w:color="auto"/>
              <w:bottom w:val="single" w:sz="4" w:space="0" w:color="auto"/>
              <w:right w:val="single" w:sz="4" w:space="0" w:color="auto"/>
            </w:tcBorders>
            <w:hideMark/>
          </w:tcPr>
          <w:p w14:paraId="232071EC" w14:textId="77777777" w:rsidR="00C31E66" w:rsidRPr="00350B5F" w:rsidRDefault="00C31E66" w:rsidP="004A1E9B">
            <w:pPr>
              <w:spacing w:after="120" w:line="360" w:lineRule="auto"/>
              <w:jc w:val="both"/>
              <w:rPr>
                <w:rFonts w:ascii="Garamond" w:hAnsi="Garamond"/>
                <w:sz w:val="24"/>
                <w:szCs w:val="24"/>
              </w:rPr>
            </w:pPr>
            <w:r w:rsidRPr="00350B5F">
              <w:rPr>
                <w:rFonts w:ascii="Garamond" w:hAnsi="Garamond"/>
                <w:sz w:val="24"/>
                <w:szCs w:val="24"/>
              </w:rPr>
              <w:t xml:space="preserve">O mecanismo de controlo tem um efeito pouco significativo na monitorização do cumprimento das metas e do plano </w:t>
            </w:r>
          </w:p>
        </w:tc>
      </w:tr>
      <w:tr w:rsidR="00C31E66" w:rsidRPr="00350B5F" w14:paraId="3389E02D" w14:textId="77777777" w:rsidTr="004A1E9B">
        <w:tc>
          <w:tcPr>
            <w:tcW w:w="988" w:type="dxa"/>
            <w:tcBorders>
              <w:top w:val="single" w:sz="4" w:space="0" w:color="auto"/>
              <w:left w:val="single" w:sz="4" w:space="0" w:color="auto"/>
              <w:bottom w:val="single" w:sz="4" w:space="0" w:color="auto"/>
              <w:right w:val="single" w:sz="4" w:space="0" w:color="auto"/>
            </w:tcBorders>
            <w:hideMark/>
          </w:tcPr>
          <w:p w14:paraId="75DCC4F1"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Nível Q1</w:t>
            </w:r>
          </w:p>
        </w:tc>
        <w:tc>
          <w:tcPr>
            <w:tcW w:w="2068" w:type="dxa"/>
            <w:tcBorders>
              <w:top w:val="single" w:sz="4" w:space="0" w:color="auto"/>
              <w:left w:val="single" w:sz="4" w:space="0" w:color="auto"/>
              <w:bottom w:val="single" w:sz="4" w:space="0" w:color="auto"/>
              <w:right w:val="single" w:sz="4" w:space="0" w:color="auto"/>
            </w:tcBorders>
            <w:hideMark/>
          </w:tcPr>
          <w:p w14:paraId="317C3A87" w14:textId="77777777" w:rsidR="00C31E66" w:rsidRPr="00350B5F" w:rsidRDefault="00C31E66" w:rsidP="004A1E9B">
            <w:pPr>
              <w:spacing w:after="120" w:line="360" w:lineRule="auto"/>
              <w:rPr>
                <w:rFonts w:ascii="Garamond" w:hAnsi="Garamond"/>
                <w:sz w:val="24"/>
                <w:szCs w:val="24"/>
              </w:rPr>
            </w:pPr>
            <w:r w:rsidRPr="00350B5F">
              <w:rPr>
                <w:rFonts w:ascii="Garamond" w:hAnsi="Garamond"/>
                <w:sz w:val="24"/>
                <w:szCs w:val="24"/>
              </w:rPr>
              <w:t>Sem eficácia</w:t>
            </w:r>
          </w:p>
        </w:tc>
        <w:tc>
          <w:tcPr>
            <w:tcW w:w="5438" w:type="dxa"/>
            <w:tcBorders>
              <w:top w:val="single" w:sz="4" w:space="0" w:color="auto"/>
              <w:left w:val="single" w:sz="4" w:space="0" w:color="auto"/>
              <w:bottom w:val="single" w:sz="4" w:space="0" w:color="auto"/>
              <w:right w:val="single" w:sz="4" w:space="0" w:color="auto"/>
            </w:tcBorders>
            <w:hideMark/>
          </w:tcPr>
          <w:p w14:paraId="05DE12F4" w14:textId="77777777" w:rsidR="00C31E66" w:rsidRPr="00350B5F" w:rsidRDefault="00C31E66" w:rsidP="004A1E9B">
            <w:pPr>
              <w:spacing w:after="120" w:line="360" w:lineRule="auto"/>
              <w:jc w:val="both"/>
              <w:rPr>
                <w:rFonts w:ascii="Garamond" w:hAnsi="Garamond"/>
                <w:sz w:val="24"/>
                <w:szCs w:val="24"/>
              </w:rPr>
            </w:pPr>
            <w:r w:rsidRPr="00350B5F">
              <w:rPr>
                <w:rFonts w:ascii="Garamond" w:hAnsi="Garamond"/>
                <w:sz w:val="24"/>
                <w:szCs w:val="24"/>
              </w:rPr>
              <w:t>O mecanismo de controlo apresenta-se ineficaz, não contribuindo para o controlo a posteriori da credibilidade do plano e respetivas metas</w:t>
            </w:r>
          </w:p>
        </w:tc>
      </w:tr>
    </w:tbl>
    <w:p w14:paraId="4B69E767" w14:textId="77777777" w:rsidR="00C31E66" w:rsidRPr="00350B5F" w:rsidRDefault="00C31E66" w:rsidP="00C31E66">
      <w:pPr>
        <w:spacing w:after="120" w:line="360" w:lineRule="auto"/>
        <w:rPr>
          <w:rFonts w:ascii="Garamond" w:hAnsi="Garamond"/>
          <w:sz w:val="24"/>
        </w:rPr>
      </w:pPr>
      <w:r w:rsidRPr="00350B5F">
        <w:rPr>
          <w:rFonts w:ascii="Garamond" w:hAnsi="Garamond"/>
          <w:sz w:val="24"/>
        </w:rPr>
        <w:tab/>
      </w:r>
    </w:p>
    <w:p w14:paraId="38DF3814" w14:textId="77777777" w:rsidR="00C31E66" w:rsidRPr="00350B5F" w:rsidRDefault="00C31E66" w:rsidP="00C31E66">
      <w:pPr>
        <w:spacing w:after="120" w:line="360" w:lineRule="auto"/>
        <w:jc w:val="both"/>
        <w:rPr>
          <w:rFonts w:ascii="Garamond" w:hAnsi="Garamond"/>
          <w:sz w:val="24"/>
        </w:rPr>
      </w:pPr>
      <w:r w:rsidRPr="00350B5F">
        <w:rPr>
          <w:rFonts w:ascii="Garamond" w:hAnsi="Garamond"/>
          <w:sz w:val="24"/>
        </w:rPr>
        <w:t>A pontuação obtém-se pela combinação dos níveis P e Q resultantes das tabelas anteriores.</w:t>
      </w:r>
    </w:p>
    <w:p w14:paraId="6677330D" w14:textId="77777777" w:rsidR="00C31E66" w:rsidRPr="00350B5F" w:rsidRDefault="00C31E66" w:rsidP="00C31E66">
      <w:pPr>
        <w:spacing w:after="120" w:line="360" w:lineRule="auto"/>
        <w:jc w:val="center"/>
        <w:rPr>
          <w:rFonts w:ascii="Garamond" w:hAnsi="Garamond"/>
          <w:sz w:val="24"/>
        </w:rPr>
      </w:pPr>
      <w:r w:rsidRPr="00350B5F">
        <w:rPr>
          <w:rFonts w:ascii="Garamond" w:hAnsi="Garamond"/>
          <w:sz w:val="24"/>
        </w:rPr>
        <w:t>Pontuação do Plano estratégico</w:t>
      </w:r>
    </w:p>
    <w:tbl>
      <w:tblPr>
        <w:tblStyle w:val="TabelacomGrelha"/>
        <w:tblW w:w="0" w:type="auto"/>
        <w:jc w:val="center"/>
        <w:tblLook w:val="04A0" w:firstRow="1" w:lastRow="0" w:firstColumn="1" w:lastColumn="0" w:noHBand="0" w:noVBand="1"/>
      </w:tblPr>
      <w:tblGrid>
        <w:gridCol w:w="737"/>
        <w:gridCol w:w="737"/>
        <w:gridCol w:w="737"/>
        <w:gridCol w:w="737"/>
        <w:gridCol w:w="737"/>
        <w:gridCol w:w="737"/>
      </w:tblGrid>
      <w:tr w:rsidR="00C31E66" w:rsidRPr="00350B5F" w14:paraId="09F619A0" w14:textId="77777777" w:rsidTr="004A1E9B">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tcPr>
          <w:p w14:paraId="05EE671F" w14:textId="77777777" w:rsidR="00C31E66" w:rsidRPr="00350B5F" w:rsidRDefault="00C31E66" w:rsidP="004A1E9B">
            <w:pPr>
              <w:spacing w:after="120" w:line="360" w:lineRule="auto"/>
              <w:jc w:val="center"/>
              <w:rPr>
                <w:rFonts w:ascii="Garamond" w:hAnsi="Garamond"/>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hideMark/>
          </w:tcPr>
          <w:p w14:paraId="25F6CB3B"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Q5</w:t>
            </w:r>
          </w:p>
        </w:tc>
        <w:tc>
          <w:tcPr>
            <w:tcW w:w="737" w:type="dxa"/>
            <w:tcBorders>
              <w:top w:val="single" w:sz="4" w:space="0" w:color="auto"/>
              <w:left w:val="single" w:sz="4" w:space="0" w:color="auto"/>
              <w:bottom w:val="single" w:sz="4" w:space="0" w:color="auto"/>
              <w:right w:val="single" w:sz="4" w:space="0" w:color="auto"/>
            </w:tcBorders>
            <w:vAlign w:val="center"/>
            <w:hideMark/>
          </w:tcPr>
          <w:p w14:paraId="07DF6E67"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Q4</w:t>
            </w:r>
          </w:p>
        </w:tc>
        <w:tc>
          <w:tcPr>
            <w:tcW w:w="737" w:type="dxa"/>
            <w:tcBorders>
              <w:top w:val="single" w:sz="4" w:space="0" w:color="auto"/>
              <w:left w:val="single" w:sz="4" w:space="0" w:color="auto"/>
              <w:bottom w:val="single" w:sz="4" w:space="0" w:color="auto"/>
              <w:right w:val="single" w:sz="4" w:space="0" w:color="auto"/>
            </w:tcBorders>
            <w:vAlign w:val="center"/>
            <w:hideMark/>
          </w:tcPr>
          <w:p w14:paraId="219B2256"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Q3</w:t>
            </w:r>
          </w:p>
        </w:tc>
        <w:tc>
          <w:tcPr>
            <w:tcW w:w="737" w:type="dxa"/>
            <w:tcBorders>
              <w:top w:val="single" w:sz="4" w:space="0" w:color="auto"/>
              <w:left w:val="single" w:sz="4" w:space="0" w:color="auto"/>
              <w:bottom w:val="single" w:sz="4" w:space="0" w:color="auto"/>
              <w:right w:val="single" w:sz="4" w:space="0" w:color="auto"/>
            </w:tcBorders>
            <w:vAlign w:val="center"/>
            <w:hideMark/>
          </w:tcPr>
          <w:p w14:paraId="57810A91"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Q2</w:t>
            </w:r>
          </w:p>
        </w:tc>
        <w:tc>
          <w:tcPr>
            <w:tcW w:w="737" w:type="dxa"/>
            <w:tcBorders>
              <w:top w:val="single" w:sz="4" w:space="0" w:color="auto"/>
              <w:left w:val="single" w:sz="4" w:space="0" w:color="auto"/>
              <w:bottom w:val="single" w:sz="4" w:space="0" w:color="auto"/>
              <w:right w:val="single" w:sz="4" w:space="0" w:color="auto"/>
            </w:tcBorders>
            <w:vAlign w:val="center"/>
            <w:hideMark/>
          </w:tcPr>
          <w:p w14:paraId="0C7F47E7"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Q1</w:t>
            </w:r>
          </w:p>
        </w:tc>
      </w:tr>
      <w:tr w:rsidR="00C31E66" w:rsidRPr="00350B5F" w14:paraId="00AC8252" w14:textId="77777777" w:rsidTr="004A1E9B">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4141C526"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 xml:space="preserve"> P5</w:t>
            </w:r>
          </w:p>
        </w:tc>
        <w:tc>
          <w:tcPr>
            <w:tcW w:w="737" w:type="dxa"/>
            <w:tcBorders>
              <w:top w:val="single" w:sz="4" w:space="0" w:color="auto"/>
              <w:left w:val="single" w:sz="4" w:space="0" w:color="auto"/>
              <w:bottom w:val="single" w:sz="4" w:space="0" w:color="auto"/>
              <w:right w:val="single" w:sz="4" w:space="0" w:color="auto"/>
            </w:tcBorders>
            <w:vAlign w:val="center"/>
            <w:hideMark/>
          </w:tcPr>
          <w:p w14:paraId="13351B39"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100</w:t>
            </w:r>
          </w:p>
        </w:tc>
        <w:tc>
          <w:tcPr>
            <w:tcW w:w="737" w:type="dxa"/>
            <w:tcBorders>
              <w:top w:val="single" w:sz="4" w:space="0" w:color="auto"/>
              <w:left w:val="single" w:sz="4" w:space="0" w:color="auto"/>
              <w:bottom w:val="single" w:sz="4" w:space="0" w:color="auto"/>
              <w:right w:val="single" w:sz="4" w:space="0" w:color="auto"/>
            </w:tcBorders>
            <w:vAlign w:val="center"/>
            <w:hideMark/>
          </w:tcPr>
          <w:p w14:paraId="77621A11"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90</w:t>
            </w:r>
          </w:p>
        </w:tc>
        <w:tc>
          <w:tcPr>
            <w:tcW w:w="737" w:type="dxa"/>
            <w:tcBorders>
              <w:top w:val="single" w:sz="4" w:space="0" w:color="auto"/>
              <w:left w:val="single" w:sz="4" w:space="0" w:color="auto"/>
              <w:bottom w:val="single" w:sz="4" w:space="0" w:color="auto"/>
              <w:right w:val="single" w:sz="4" w:space="0" w:color="auto"/>
            </w:tcBorders>
            <w:vAlign w:val="center"/>
            <w:hideMark/>
          </w:tcPr>
          <w:p w14:paraId="098EFF81"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80</w:t>
            </w:r>
          </w:p>
        </w:tc>
        <w:tc>
          <w:tcPr>
            <w:tcW w:w="737" w:type="dxa"/>
            <w:tcBorders>
              <w:top w:val="single" w:sz="4" w:space="0" w:color="auto"/>
              <w:left w:val="single" w:sz="4" w:space="0" w:color="auto"/>
              <w:bottom w:val="single" w:sz="4" w:space="0" w:color="auto"/>
              <w:right w:val="single" w:sz="4" w:space="0" w:color="auto"/>
            </w:tcBorders>
            <w:vAlign w:val="center"/>
            <w:hideMark/>
          </w:tcPr>
          <w:p w14:paraId="4DECBF1F"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70</w:t>
            </w:r>
          </w:p>
        </w:tc>
        <w:tc>
          <w:tcPr>
            <w:tcW w:w="737" w:type="dxa"/>
            <w:tcBorders>
              <w:top w:val="single" w:sz="4" w:space="0" w:color="auto"/>
              <w:left w:val="single" w:sz="4" w:space="0" w:color="auto"/>
              <w:bottom w:val="single" w:sz="4" w:space="0" w:color="auto"/>
              <w:right w:val="single" w:sz="4" w:space="0" w:color="auto"/>
            </w:tcBorders>
            <w:vAlign w:val="center"/>
            <w:hideMark/>
          </w:tcPr>
          <w:p w14:paraId="0E6CD823"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60</w:t>
            </w:r>
          </w:p>
        </w:tc>
      </w:tr>
      <w:tr w:rsidR="00C31E66" w:rsidRPr="00350B5F" w14:paraId="7B73E9DB" w14:textId="77777777" w:rsidTr="004A1E9B">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751041D4"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P4</w:t>
            </w:r>
          </w:p>
        </w:tc>
        <w:tc>
          <w:tcPr>
            <w:tcW w:w="737" w:type="dxa"/>
            <w:tcBorders>
              <w:top w:val="single" w:sz="4" w:space="0" w:color="auto"/>
              <w:left w:val="single" w:sz="4" w:space="0" w:color="auto"/>
              <w:bottom w:val="single" w:sz="4" w:space="0" w:color="auto"/>
              <w:right w:val="single" w:sz="4" w:space="0" w:color="auto"/>
            </w:tcBorders>
            <w:vAlign w:val="center"/>
            <w:hideMark/>
          </w:tcPr>
          <w:p w14:paraId="0BBA4B25"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85</w:t>
            </w:r>
          </w:p>
        </w:tc>
        <w:tc>
          <w:tcPr>
            <w:tcW w:w="737" w:type="dxa"/>
            <w:tcBorders>
              <w:top w:val="single" w:sz="4" w:space="0" w:color="auto"/>
              <w:left w:val="single" w:sz="4" w:space="0" w:color="auto"/>
              <w:bottom w:val="single" w:sz="4" w:space="0" w:color="auto"/>
              <w:right w:val="single" w:sz="4" w:space="0" w:color="auto"/>
            </w:tcBorders>
            <w:vAlign w:val="center"/>
            <w:hideMark/>
          </w:tcPr>
          <w:p w14:paraId="04E18377"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75</w:t>
            </w:r>
          </w:p>
        </w:tc>
        <w:tc>
          <w:tcPr>
            <w:tcW w:w="737" w:type="dxa"/>
            <w:tcBorders>
              <w:top w:val="single" w:sz="4" w:space="0" w:color="auto"/>
              <w:left w:val="single" w:sz="4" w:space="0" w:color="auto"/>
              <w:bottom w:val="single" w:sz="4" w:space="0" w:color="auto"/>
              <w:right w:val="single" w:sz="4" w:space="0" w:color="auto"/>
            </w:tcBorders>
            <w:vAlign w:val="center"/>
            <w:hideMark/>
          </w:tcPr>
          <w:p w14:paraId="5A7D2879"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65</w:t>
            </w:r>
          </w:p>
        </w:tc>
        <w:tc>
          <w:tcPr>
            <w:tcW w:w="737" w:type="dxa"/>
            <w:tcBorders>
              <w:top w:val="single" w:sz="4" w:space="0" w:color="auto"/>
              <w:left w:val="single" w:sz="4" w:space="0" w:color="auto"/>
              <w:bottom w:val="single" w:sz="4" w:space="0" w:color="auto"/>
              <w:right w:val="single" w:sz="4" w:space="0" w:color="auto"/>
            </w:tcBorders>
            <w:vAlign w:val="center"/>
            <w:hideMark/>
          </w:tcPr>
          <w:p w14:paraId="0E86854C"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55</w:t>
            </w:r>
          </w:p>
        </w:tc>
        <w:tc>
          <w:tcPr>
            <w:tcW w:w="737" w:type="dxa"/>
            <w:tcBorders>
              <w:top w:val="single" w:sz="4" w:space="0" w:color="auto"/>
              <w:left w:val="single" w:sz="4" w:space="0" w:color="auto"/>
              <w:bottom w:val="single" w:sz="4" w:space="0" w:color="auto"/>
              <w:right w:val="single" w:sz="4" w:space="0" w:color="auto"/>
            </w:tcBorders>
            <w:vAlign w:val="center"/>
            <w:hideMark/>
          </w:tcPr>
          <w:p w14:paraId="59B47832"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45</w:t>
            </w:r>
          </w:p>
        </w:tc>
      </w:tr>
      <w:tr w:rsidR="00C31E66" w:rsidRPr="00350B5F" w14:paraId="5FFDC8DE" w14:textId="77777777" w:rsidTr="004A1E9B">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28DF72A4"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P3</w:t>
            </w:r>
          </w:p>
        </w:tc>
        <w:tc>
          <w:tcPr>
            <w:tcW w:w="737" w:type="dxa"/>
            <w:tcBorders>
              <w:top w:val="single" w:sz="4" w:space="0" w:color="auto"/>
              <w:left w:val="single" w:sz="4" w:space="0" w:color="auto"/>
              <w:bottom w:val="single" w:sz="4" w:space="0" w:color="auto"/>
              <w:right w:val="single" w:sz="4" w:space="0" w:color="auto"/>
            </w:tcBorders>
            <w:vAlign w:val="center"/>
            <w:hideMark/>
          </w:tcPr>
          <w:p w14:paraId="1F3DCFA0"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70</w:t>
            </w:r>
          </w:p>
        </w:tc>
        <w:tc>
          <w:tcPr>
            <w:tcW w:w="737" w:type="dxa"/>
            <w:tcBorders>
              <w:top w:val="single" w:sz="4" w:space="0" w:color="auto"/>
              <w:left w:val="single" w:sz="4" w:space="0" w:color="auto"/>
              <w:bottom w:val="single" w:sz="4" w:space="0" w:color="auto"/>
              <w:right w:val="single" w:sz="4" w:space="0" w:color="auto"/>
            </w:tcBorders>
            <w:vAlign w:val="center"/>
            <w:hideMark/>
          </w:tcPr>
          <w:p w14:paraId="215302FF"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60</w:t>
            </w:r>
          </w:p>
        </w:tc>
        <w:tc>
          <w:tcPr>
            <w:tcW w:w="737" w:type="dxa"/>
            <w:tcBorders>
              <w:top w:val="single" w:sz="4" w:space="0" w:color="auto"/>
              <w:left w:val="single" w:sz="4" w:space="0" w:color="auto"/>
              <w:bottom w:val="single" w:sz="4" w:space="0" w:color="auto"/>
              <w:right w:val="single" w:sz="4" w:space="0" w:color="auto"/>
            </w:tcBorders>
            <w:vAlign w:val="center"/>
            <w:hideMark/>
          </w:tcPr>
          <w:p w14:paraId="08A6AA43"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50</w:t>
            </w:r>
          </w:p>
        </w:tc>
        <w:tc>
          <w:tcPr>
            <w:tcW w:w="737" w:type="dxa"/>
            <w:tcBorders>
              <w:top w:val="single" w:sz="4" w:space="0" w:color="auto"/>
              <w:left w:val="single" w:sz="4" w:space="0" w:color="auto"/>
              <w:bottom w:val="single" w:sz="4" w:space="0" w:color="auto"/>
              <w:right w:val="single" w:sz="4" w:space="0" w:color="auto"/>
            </w:tcBorders>
            <w:vAlign w:val="center"/>
            <w:hideMark/>
          </w:tcPr>
          <w:p w14:paraId="7CDE7399"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40</w:t>
            </w:r>
          </w:p>
        </w:tc>
        <w:tc>
          <w:tcPr>
            <w:tcW w:w="737" w:type="dxa"/>
            <w:tcBorders>
              <w:top w:val="single" w:sz="4" w:space="0" w:color="auto"/>
              <w:left w:val="single" w:sz="4" w:space="0" w:color="auto"/>
              <w:bottom w:val="single" w:sz="4" w:space="0" w:color="auto"/>
              <w:right w:val="single" w:sz="4" w:space="0" w:color="auto"/>
            </w:tcBorders>
            <w:vAlign w:val="center"/>
            <w:hideMark/>
          </w:tcPr>
          <w:p w14:paraId="7D05BBAD"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30</w:t>
            </w:r>
          </w:p>
        </w:tc>
      </w:tr>
      <w:tr w:rsidR="00C31E66" w:rsidRPr="00350B5F" w14:paraId="17931151" w14:textId="77777777" w:rsidTr="004A1E9B">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260FD194"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P2</w:t>
            </w:r>
          </w:p>
        </w:tc>
        <w:tc>
          <w:tcPr>
            <w:tcW w:w="737" w:type="dxa"/>
            <w:tcBorders>
              <w:top w:val="single" w:sz="4" w:space="0" w:color="auto"/>
              <w:left w:val="single" w:sz="4" w:space="0" w:color="auto"/>
              <w:bottom w:val="single" w:sz="4" w:space="0" w:color="auto"/>
              <w:right w:val="single" w:sz="4" w:space="0" w:color="auto"/>
            </w:tcBorders>
            <w:vAlign w:val="center"/>
            <w:hideMark/>
          </w:tcPr>
          <w:p w14:paraId="47E7E7F1"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55</w:t>
            </w:r>
          </w:p>
        </w:tc>
        <w:tc>
          <w:tcPr>
            <w:tcW w:w="737" w:type="dxa"/>
            <w:tcBorders>
              <w:top w:val="single" w:sz="4" w:space="0" w:color="auto"/>
              <w:left w:val="single" w:sz="4" w:space="0" w:color="auto"/>
              <w:bottom w:val="single" w:sz="4" w:space="0" w:color="auto"/>
              <w:right w:val="single" w:sz="4" w:space="0" w:color="auto"/>
            </w:tcBorders>
            <w:vAlign w:val="center"/>
            <w:hideMark/>
          </w:tcPr>
          <w:p w14:paraId="26B9E5D7"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45</w:t>
            </w:r>
          </w:p>
        </w:tc>
        <w:tc>
          <w:tcPr>
            <w:tcW w:w="737" w:type="dxa"/>
            <w:tcBorders>
              <w:top w:val="single" w:sz="4" w:space="0" w:color="auto"/>
              <w:left w:val="single" w:sz="4" w:space="0" w:color="auto"/>
              <w:bottom w:val="single" w:sz="4" w:space="0" w:color="auto"/>
              <w:right w:val="single" w:sz="4" w:space="0" w:color="auto"/>
            </w:tcBorders>
            <w:vAlign w:val="center"/>
            <w:hideMark/>
          </w:tcPr>
          <w:p w14:paraId="44B3220D"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35</w:t>
            </w:r>
          </w:p>
        </w:tc>
        <w:tc>
          <w:tcPr>
            <w:tcW w:w="737" w:type="dxa"/>
            <w:tcBorders>
              <w:top w:val="single" w:sz="4" w:space="0" w:color="auto"/>
              <w:left w:val="single" w:sz="4" w:space="0" w:color="auto"/>
              <w:bottom w:val="single" w:sz="4" w:space="0" w:color="auto"/>
              <w:right w:val="single" w:sz="4" w:space="0" w:color="auto"/>
            </w:tcBorders>
            <w:vAlign w:val="center"/>
            <w:hideMark/>
          </w:tcPr>
          <w:p w14:paraId="272E285D"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14:paraId="30CF30E2"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15</w:t>
            </w:r>
          </w:p>
        </w:tc>
      </w:tr>
      <w:tr w:rsidR="00C31E66" w:rsidRPr="00350B5F" w14:paraId="0F98D94E" w14:textId="77777777" w:rsidTr="004A1E9B">
        <w:trPr>
          <w:trHeight w:val="454"/>
          <w:jc w:val="center"/>
        </w:trPr>
        <w:tc>
          <w:tcPr>
            <w:tcW w:w="737" w:type="dxa"/>
            <w:tcBorders>
              <w:top w:val="single" w:sz="4" w:space="0" w:color="auto"/>
              <w:left w:val="single" w:sz="4" w:space="0" w:color="auto"/>
              <w:bottom w:val="single" w:sz="4" w:space="0" w:color="auto"/>
              <w:right w:val="single" w:sz="4" w:space="0" w:color="auto"/>
            </w:tcBorders>
            <w:vAlign w:val="center"/>
            <w:hideMark/>
          </w:tcPr>
          <w:p w14:paraId="000C0149"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P1</w:t>
            </w:r>
          </w:p>
        </w:tc>
        <w:tc>
          <w:tcPr>
            <w:tcW w:w="737" w:type="dxa"/>
            <w:tcBorders>
              <w:top w:val="single" w:sz="4" w:space="0" w:color="auto"/>
              <w:left w:val="single" w:sz="4" w:space="0" w:color="auto"/>
              <w:bottom w:val="single" w:sz="4" w:space="0" w:color="auto"/>
              <w:right w:val="single" w:sz="4" w:space="0" w:color="auto"/>
            </w:tcBorders>
            <w:vAlign w:val="center"/>
            <w:hideMark/>
          </w:tcPr>
          <w:p w14:paraId="6799EB1D"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40</w:t>
            </w:r>
          </w:p>
        </w:tc>
        <w:tc>
          <w:tcPr>
            <w:tcW w:w="737" w:type="dxa"/>
            <w:tcBorders>
              <w:top w:val="single" w:sz="4" w:space="0" w:color="auto"/>
              <w:left w:val="single" w:sz="4" w:space="0" w:color="auto"/>
              <w:bottom w:val="single" w:sz="4" w:space="0" w:color="auto"/>
              <w:right w:val="single" w:sz="4" w:space="0" w:color="auto"/>
            </w:tcBorders>
            <w:vAlign w:val="center"/>
            <w:hideMark/>
          </w:tcPr>
          <w:p w14:paraId="16DDAE13"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30</w:t>
            </w:r>
          </w:p>
        </w:tc>
        <w:tc>
          <w:tcPr>
            <w:tcW w:w="737" w:type="dxa"/>
            <w:tcBorders>
              <w:top w:val="single" w:sz="4" w:space="0" w:color="auto"/>
              <w:left w:val="single" w:sz="4" w:space="0" w:color="auto"/>
              <w:bottom w:val="single" w:sz="4" w:space="0" w:color="auto"/>
              <w:right w:val="single" w:sz="4" w:space="0" w:color="auto"/>
            </w:tcBorders>
            <w:vAlign w:val="center"/>
            <w:hideMark/>
          </w:tcPr>
          <w:p w14:paraId="516BDDA7"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14:paraId="322325D6"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14:paraId="096F583D" w14:textId="77777777" w:rsidR="00C31E66" w:rsidRPr="00350B5F" w:rsidRDefault="00C31E66" w:rsidP="004A1E9B">
            <w:pPr>
              <w:spacing w:after="120" w:line="360" w:lineRule="auto"/>
              <w:jc w:val="center"/>
              <w:rPr>
                <w:rFonts w:ascii="Garamond" w:hAnsi="Garamond"/>
                <w:sz w:val="24"/>
                <w:szCs w:val="24"/>
              </w:rPr>
            </w:pPr>
            <w:r w:rsidRPr="00350B5F">
              <w:rPr>
                <w:rFonts w:ascii="Garamond" w:hAnsi="Garamond"/>
                <w:sz w:val="24"/>
                <w:szCs w:val="24"/>
              </w:rPr>
              <w:t>0</w:t>
            </w:r>
          </w:p>
        </w:tc>
      </w:tr>
    </w:tbl>
    <w:p w14:paraId="75D54133" w14:textId="77777777" w:rsidR="00C31E66" w:rsidRPr="00350B5F" w:rsidRDefault="00C31E66" w:rsidP="00C31E66">
      <w:pPr>
        <w:pStyle w:val="Default"/>
        <w:spacing w:after="120" w:line="360" w:lineRule="auto"/>
        <w:jc w:val="both"/>
        <w:rPr>
          <w:rFonts w:ascii="Garamond" w:hAnsi="Garamond"/>
        </w:rPr>
      </w:pPr>
    </w:p>
    <w:p w14:paraId="113346C1" w14:textId="5E666D3E" w:rsidR="00C31E66" w:rsidRPr="00686570" w:rsidRDefault="00C31E66" w:rsidP="00C50BA8">
      <w:pPr>
        <w:pStyle w:val="Default"/>
        <w:numPr>
          <w:ilvl w:val="0"/>
          <w:numId w:val="59"/>
        </w:numPr>
        <w:spacing w:after="120" w:line="360" w:lineRule="auto"/>
        <w:ind w:left="426"/>
        <w:jc w:val="both"/>
        <w:rPr>
          <w:rFonts w:ascii="Garamond" w:hAnsi="Garamond"/>
        </w:rPr>
      </w:pPr>
      <w:r w:rsidRPr="00686570">
        <w:rPr>
          <w:rFonts w:ascii="Garamond" w:hAnsi="Garamond"/>
        </w:rPr>
        <w:t>Pontuação global</w:t>
      </w:r>
    </w:p>
    <w:p w14:paraId="772E0C16" w14:textId="77777777" w:rsidR="00C31E66" w:rsidRPr="00350B5F" w:rsidRDefault="00C31E66" w:rsidP="00255183">
      <w:pPr>
        <w:pStyle w:val="Default"/>
        <w:spacing w:after="120" w:line="360" w:lineRule="auto"/>
        <w:ind w:left="426"/>
        <w:jc w:val="both"/>
        <w:rPr>
          <w:rFonts w:ascii="Garamond" w:hAnsi="Garamond"/>
        </w:rPr>
      </w:pPr>
      <w:r w:rsidRPr="00350B5F">
        <w:rPr>
          <w:rFonts w:ascii="Garamond" w:hAnsi="Garamond"/>
        </w:rPr>
        <w:t>A conjugação da pontuação parcial da renda adicional (R</w:t>
      </w:r>
      <w:r w:rsidRPr="00350B5F">
        <w:rPr>
          <w:rFonts w:ascii="Garamond" w:hAnsi="Garamond"/>
          <w:vertAlign w:val="subscript"/>
        </w:rPr>
        <w:t>1</w:t>
      </w:r>
      <w:r w:rsidRPr="00350B5F">
        <w:rPr>
          <w:rFonts w:ascii="Garamond" w:hAnsi="Garamond"/>
        </w:rPr>
        <w:t>) e do plano estratégico (P) é realizada através da seguinte fórmula matemática, de que resulta a pontuação final</w:t>
      </w:r>
    </w:p>
    <w:p w14:paraId="3C92AE1D" w14:textId="77777777" w:rsidR="00C31E66" w:rsidRPr="00F66BE7" w:rsidRDefault="00C31E66" w:rsidP="00C31E66">
      <w:pPr>
        <w:pStyle w:val="Default"/>
        <w:spacing w:after="120" w:line="360" w:lineRule="auto"/>
        <w:rPr>
          <w:rFonts w:ascii="Garamond" w:hAnsi="Garamond"/>
        </w:rPr>
      </w:pPr>
      <m:oMathPara>
        <m:oMath>
          <m:r>
            <w:rPr>
              <w:rFonts w:ascii="Cambria Math" w:hAnsi="Cambria Math"/>
            </w:rPr>
            <m:t>v</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,P</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r>
                <w:rPr>
                  <w:rFonts w:ascii="Cambria Math" w:hAnsi="Cambria Math"/>
                </w:rPr>
                <m:t>R</m:t>
              </m:r>
            </m:den>
          </m:f>
          <m:r>
            <w:rPr>
              <w:rFonts w:ascii="Cambria Math" w:hAnsi="Cambria Math"/>
            </w:rPr>
            <m:t>∙k' +</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d>
            <m:dPr>
              <m:ctrlPr>
                <w:rPr>
                  <w:rFonts w:ascii="Cambria Math" w:hAnsi="Cambria Math"/>
                  <w:i/>
                </w:rPr>
              </m:ctrlPr>
            </m:dPr>
            <m:e>
              <m:r>
                <w:rPr>
                  <w:rFonts w:ascii="Cambria Math" w:hAnsi="Cambria Math"/>
                </w:rPr>
                <m:t>P</m:t>
              </m:r>
            </m:e>
          </m:d>
        </m:oMath>
      </m:oMathPara>
    </w:p>
    <w:p w14:paraId="6FFE7D41" w14:textId="77777777" w:rsidR="00FF56B5" w:rsidRDefault="00C31E66" w:rsidP="00255183">
      <w:pPr>
        <w:spacing w:after="120" w:line="360" w:lineRule="auto"/>
        <w:ind w:left="426"/>
        <w:rPr>
          <w:rFonts w:ascii="Garamond" w:hAnsi="Garamond"/>
          <w:sz w:val="24"/>
        </w:rPr>
      </w:pPr>
      <w:r w:rsidRPr="00350B5F">
        <w:rPr>
          <w:rFonts w:ascii="Garamond" w:hAnsi="Garamond"/>
          <w:sz w:val="24"/>
        </w:rPr>
        <w:t>Em que</w:t>
      </w:r>
      <w:r w:rsidR="00255183">
        <w:rPr>
          <w:rFonts w:ascii="Garamond" w:hAnsi="Garamond"/>
          <w:sz w:val="24"/>
        </w:rPr>
        <w:t>:</w:t>
      </w:r>
      <w:r w:rsidRPr="00350B5F">
        <w:rPr>
          <w:rFonts w:ascii="Garamond" w:hAnsi="Garamond"/>
          <w:sz w:val="24"/>
        </w:rPr>
        <w:t xml:space="preserve"> </w:t>
      </w:r>
    </w:p>
    <w:p w14:paraId="3C26C0B0" w14:textId="77777777" w:rsidR="00FF56B5" w:rsidRDefault="00FF56B5" w:rsidP="00C50BA8">
      <w:pPr>
        <w:pStyle w:val="PargrafodaLista"/>
        <w:numPr>
          <w:ilvl w:val="2"/>
          <w:numId w:val="58"/>
        </w:numPr>
        <w:spacing w:after="120" w:line="360" w:lineRule="auto"/>
        <w:ind w:left="851"/>
        <w:rPr>
          <w:rFonts w:ascii="Garamond" w:hAnsi="Garamond"/>
          <w:sz w:val="24"/>
        </w:rPr>
      </w:pPr>
      <w:r>
        <w:rPr>
          <w:rFonts w:ascii="Garamond" w:hAnsi="Garamond"/>
          <w:sz w:val="24"/>
        </w:rPr>
        <w:t>«</w:t>
      </w:r>
      <w:r w:rsidR="00C31E66" w:rsidRPr="00FF56B5">
        <w:rPr>
          <w:rFonts w:ascii="Garamond" w:hAnsi="Garamond"/>
          <w:sz w:val="24"/>
        </w:rPr>
        <w:t>R</w:t>
      </w:r>
      <w:r>
        <w:rPr>
          <w:rFonts w:ascii="Garamond" w:hAnsi="Garamond"/>
          <w:sz w:val="24"/>
        </w:rPr>
        <w:t>»,</w:t>
      </w:r>
      <w:r w:rsidR="00C31E66" w:rsidRPr="00FF56B5">
        <w:rPr>
          <w:rFonts w:ascii="Garamond" w:hAnsi="Garamond"/>
          <w:sz w:val="24"/>
        </w:rPr>
        <w:t xml:space="preserve"> é o valor da renda legal</w:t>
      </w:r>
      <w:r>
        <w:rPr>
          <w:rFonts w:ascii="Garamond" w:hAnsi="Garamond"/>
          <w:sz w:val="24"/>
        </w:rPr>
        <w:t>;</w:t>
      </w:r>
    </w:p>
    <w:p w14:paraId="05C5603D" w14:textId="19DC476D" w:rsidR="00FF56B5" w:rsidRDefault="00C31E66" w:rsidP="00C50BA8">
      <w:pPr>
        <w:pStyle w:val="PargrafodaLista"/>
        <w:numPr>
          <w:ilvl w:val="2"/>
          <w:numId w:val="58"/>
        </w:numPr>
        <w:spacing w:after="120" w:line="360" w:lineRule="auto"/>
        <w:ind w:left="851"/>
        <w:rPr>
          <w:rFonts w:ascii="Garamond" w:hAnsi="Garamond"/>
          <w:sz w:val="24"/>
        </w:rPr>
      </w:pPr>
      <w:r w:rsidRPr="00FF56B5">
        <w:rPr>
          <w:rFonts w:ascii="Garamond" w:hAnsi="Garamond"/>
          <w:sz w:val="24"/>
        </w:rPr>
        <w:t xml:space="preserve"> </w:t>
      </w:r>
      <w:r w:rsidR="00FF56B5">
        <w:rPr>
          <w:rFonts w:ascii="Garamond" w:hAnsi="Garamond"/>
          <w:sz w:val="24"/>
        </w:rPr>
        <w:t>O</w:t>
      </w:r>
      <w:r w:rsidRPr="00FF56B5">
        <w:rPr>
          <w:rFonts w:ascii="Garamond" w:hAnsi="Garamond"/>
          <w:sz w:val="24"/>
        </w:rPr>
        <w:t xml:space="preserve"> parâmetro </w:t>
      </w:r>
      <w:r w:rsidR="00FF56B5">
        <w:rPr>
          <w:rFonts w:ascii="Garamond" w:hAnsi="Garamond"/>
          <w:sz w:val="24"/>
        </w:rPr>
        <w:t>«</w:t>
      </w:r>
      <w:r w:rsidRPr="00FF56B5">
        <w:rPr>
          <w:rFonts w:ascii="Garamond" w:hAnsi="Garamond"/>
          <w:sz w:val="24"/>
        </w:rPr>
        <w:t>k’</w:t>
      </w:r>
      <w:r w:rsidR="00FF56B5">
        <w:rPr>
          <w:rFonts w:ascii="Garamond" w:hAnsi="Garamond"/>
          <w:sz w:val="24"/>
        </w:rPr>
        <w:t>»</w:t>
      </w:r>
      <w:r w:rsidR="00D8673F">
        <w:rPr>
          <w:rFonts w:ascii="Garamond" w:hAnsi="Garamond"/>
          <w:sz w:val="24"/>
        </w:rPr>
        <w:t>,</w:t>
      </w:r>
      <w:r w:rsidRPr="00FF56B5">
        <w:rPr>
          <w:rFonts w:ascii="Garamond" w:hAnsi="Garamond"/>
          <w:sz w:val="24"/>
        </w:rPr>
        <w:t xml:space="preserve"> é um coeficiente de proporcionalidade</w:t>
      </w:r>
      <w:r w:rsidR="00FF56B5">
        <w:rPr>
          <w:rFonts w:ascii="Garamond" w:hAnsi="Garamond"/>
          <w:sz w:val="24"/>
        </w:rPr>
        <w:t>;</w:t>
      </w:r>
    </w:p>
    <w:p w14:paraId="622E6DC4" w14:textId="0E38B8E2" w:rsidR="00C31E66" w:rsidRPr="00FF56B5" w:rsidRDefault="00D8673F" w:rsidP="00C50BA8">
      <w:pPr>
        <w:pStyle w:val="PargrafodaLista"/>
        <w:numPr>
          <w:ilvl w:val="2"/>
          <w:numId w:val="58"/>
        </w:numPr>
        <w:spacing w:after="120" w:line="360" w:lineRule="auto"/>
        <w:ind w:left="851"/>
        <w:rPr>
          <w:rFonts w:ascii="Garamond" w:hAnsi="Garamond"/>
          <w:sz w:val="24"/>
        </w:rPr>
      </w:pPr>
      <w:r>
        <w:rPr>
          <w:rFonts w:ascii="Garamond" w:hAnsi="Garamond"/>
          <w:sz w:val="24"/>
        </w:rPr>
        <w:lastRenderedPageBreak/>
        <w:t>«</w:t>
      </w:r>
      <m:oMath>
        <m:sSub>
          <m:sSubPr>
            <m:ctrlPr>
              <w:rPr>
                <w:rFonts w:ascii="Cambria Math" w:hAnsi="Cambria Math"/>
                <w:i/>
                <w:sz w:val="24"/>
              </w:rPr>
            </m:ctrlPr>
          </m:sSubPr>
          <m:e>
            <m:r>
              <w:rPr>
                <w:rFonts w:ascii="Cambria Math" w:hAnsi="Cambria Math"/>
                <w:sz w:val="24"/>
              </w:rPr>
              <m:t>w</m:t>
            </m:r>
          </m:e>
          <m:sub>
            <m:r>
              <w:rPr>
                <w:rFonts w:ascii="Cambria Math" w:hAnsi="Cambria Math"/>
                <w:sz w:val="24"/>
              </w:rPr>
              <m:t>1</m:t>
            </m:r>
          </m:sub>
        </m:sSub>
      </m:oMath>
      <w:r>
        <w:rPr>
          <w:rFonts w:ascii="Garamond" w:hAnsi="Garamond"/>
          <w:sz w:val="24"/>
        </w:rPr>
        <w:t xml:space="preserve">» </w:t>
      </w:r>
      <w:r w:rsidR="00C31E66" w:rsidRPr="00FF56B5">
        <w:rPr>
          <w:rFonts w:ascii="Garamond" w:hAnsi="Garamond"/>
          <w:sz w:val="24"/>
        </w:rPr>
        <w:t xml:space="preserve">e </w:t>
      </w:r>
      <w:r>
        <w:rPr>
          <w:rFonts w:ascii="Garamond" w:hAnsi="Garamond"/>
          <w:sz w:val="24"/>
        </w:rPr>
        <w:t>«</w:t>
      </w:r>
      <m:oMath>
        <m:sSub>
          <m:sSubPr>
            <m:ctrlPr>
              <w:rPr>
                <w:rFonts w:ascii="Cambria Math" w:hAnsi="Cambria Math"/>
                <w:i/>
                <w:sz w:val="24"/>
              </w:rPr>
            </m:ctrlPr>
          </m:sSubPr>
          <m:e>
            <m:r>
              <w:rPr>
                <w:rFonts w:ascii="Cambria Math" w:hAnsi="Cambria Math"/>
                <w:sz w:val="24"/>
              </w:rPr>
              <m:t>w</m:t>
            </m:r>
          </m:e>
          <m:sub>
            <m:r>
              <w:rPr>
                <w:rFonts w:ascii="Cambria Math" w:hAnsi="Cambria Math"/>
                <w:sz w:val="24"/>
              </w:rPr>
              <m:t>2</m:t>
            </m:r>
          </m:sub>
        </m:sSub>
      </m:oMath>
      <w:r>
        <w:rPr>
          <w:rFonts w:ascii="Garamond" w:hAnsi="Garamond"/>
          <w:sz w:val="24"/>
        </w:rPr>
        <w:t xml:space="preserve">», </w:t>
      </w:r>
      <w:r w:rsidR="00C31E66" w:rsidRPr="00FF56B5">
        <w:rPr>
          <w:rFonts w:ascii="Garamond" w:hAnsi="Garamond"/>
          <w:sz w:val="24"/>
        </w:rPr>
        <w:t>são as ponderações dos dois fatores de preferência</w:t>
      </w:r>
      <w:r w:rsidR="00580279">
        <w:rPr>
          <w:rStyle w:val="Refdenotaderodap"/>
          <w:rFonts w:ascii="Garamond" w:hAnsi="Garamond"/>
          <w:sz w:val="24"/>
        </w:rPr>
        <w:footnoteReference w:id="4"/>
      </w:r>
      <w:r w:rsidR="00C31E66" w:rsidRPr="00FF56B5">
        <w:rPr>
          <w:rFonts w:ascii="Garamond" w:hAnsi="Garamond"/>
          <w:sz w:val="24"/>
        </w:rPr>
        <w:t>.</w:t>
      </w:r>
    </w:p>
    <w:p w14:paraId="3308C6E6" w14:textId="17A68DDC" w:rsidR="00686570" w:rsidRPr="00686570" w:rsidRDefault="00686570" w:rsidP="00686570">
      <w:pPr>
        <w:pStyle w:val="Ttulo2"/>
        <w:numPr>
          <w:ilvl w:val="1"/>
          <w:numId w:val="0"/>
        </w:numPr>
        <w:tabs>
          <w:tab w:val="left" w:pos="510"/>
          <w:tab w:val="num" w:pos="21553"/>
        </w:tabs>
        <w:spacing w:before="0" w:after="120"/>
        <w:ind w:left="142"/>
        <w:jc w:val="both"/>
        <w:rPr>
          <w:rFonts w:ascii="Garamond" w:hAnsi="Garamond" w:cs="Calibri"/>
          <w:b w:val="0"/>
          <w:bCs w:val="0"/>
          <w:i w:val="0"/>
          <w:iCs w:val="0"/>
          <w:sz w:val="24"/>
        </w:rPr>
      </w:pPr>
      <w:r>
        <w:rPr>
          <w:rFonts w:ascii="Garamond" w:hAnsi="Garamond" w:cs="Calibri"/>
          <w:b w:val="0"/>
          <w:bCs w:val="0"/>
          <w:i w:val="0"/>
          <w:iCs w:val="0"/>
          <w:sz w:val="24"/>
        </w:rPr>
        <w:t>4 – Empate</w:t>
      </w:r>
    </w:p>
    <w:p w14:paraId="701E440B" w14:textId="77777777" w:rsidR="00DC3655" w:rsidRDefault="00C31E66" w:rsidP="00C50BA8">
      <w:pPr>
        <w:pStyle w:val="Ttulo2"/>
        <w:numPr>
          <w:ilvl w:val="0"/>
          <w:numId w:val="60"/>
        </w:numPr>
        <w:tabs>
          <w:tab w:val="left" w:pos="510"/>
          <w:tab w:val="num" w:pos="21553"/>
        </w:tabs>
        <w:spacing w:before="0" w:after="120"/>
        <w:jc w:val="both"/>
        <w:rPr>
          <w:rFonts w:ascii="Garamond" w:hAnsi="Garamond" w:cs="Calibri"/>
          <w:b w:val="0"/>
          <w:bCs w:val="0"/>
          <w:i w:val="0"/>
          <w:iCs w:val="0"/>
          <w:sz w:val="24"/>
        </w:rPr>
      </w:pPr>
      <w:r w:rsidRPr="00D8673F">
        <w:rPr>
          <w:rFonts w:ascii="Garamond" w:hAnsi="Garamond" w:cs="Calibri"/>
          <w:b w:val="0"/>
          <w:bCs w:val="0"/>
          <w:i w:val="0"/>
          <w:iCs w:val="0"/>
          <w:sz w:val="24"/>
        </w:rPr>
        <w:t>Em caso de empate entre propostas, são as mesmas ordenadas em função da pontuação que cada uma delas obtiver no fator renda adicional</w:t>
      </w:r>
      <w:r w:rsidR="00DC3655">
        <w:rPr>
          <w:rFonts w:ascii="Garamond" w:hAnsi="Garamond" w:cs="Calibri"/>
          <w:b w:val="0"/>
          <w:bCs w:val="0"/>
          <w:i w:val="0"/>
          <w:iCs w:val="0"/>
          <w:sz w:val="24"/>
        </w:rPr>
        <w:t>;</w:t>
      </w:r>
    </w:p>
    <w:p w14:paraId="7EDFA1AB" w14:textId="0F1DFC0B" w:rsidR="00A755D9" w:rsidRDefault="00C31E66" w:rsidP="00C50BA8">
      <w:pPr>
        <w:pStyle w:val="Ttulo2"/>
        <w:numPr>
          <w:ilvl w:val="0"/>
          <w:numId w:val="60"/>
        </w:numPr>
        <w:tabs>
          <w:tab w:val="left" w:pos="510"/>
          <w:tab w:val="num" w:pos="21553"/>
        </w:tabs>
        <w:spacing w:before="0" w:after="120"/>
        <w:jc w:val="both"/>
        <w:rPr>
          <w:rFonts w:ascii="Garamond" w:hAnsi="Garamond" w:cs="Calibri"/>
          <w:b w:val="0"/>
          <w:bCs w:val="0"/>
          <w:i w:val="0"/>
          <w:iCs w:val="0"/>
          <w:sz w:val="24"/>
        </w:rPr>
      </w:pPr>
      <w:r w:rsidRPr="00DC3655">
        <w:rPr>
          <w:rFonts w:ascii="Garamond" w:hAnsi="Garamond" w:cs="Calibri"/>
          <w:b w:val="0"/>
          <w:bCs w:val="0"/>
          <w:i w:val="0"/>
          <w:iCs w:val="0"/>
          <w:sz w:val="24"/>
        </w:rPr>
        <w:t>Se</w:t>
      </w:r>
      <w:r w:rsidR="00DC3655">
        <w:rPr>
          <w:rFonts w:ascii="Garamond" w:hAnsi="Garamond" w:cs="Calibri"/>
          <w:b w:val="0"/>
          <w:bCs w:val="0"/>
          <w:i w:val="0"/>
          <w:iCs w:val="0"/>
          <w:sz w:val="24"/>
        </w:rPr>
        <w:t xml:space="preserve"> o empate persistir</w:t>
      </w:r>
      <w:r w:rsidRPr="00DC3655">
        <w:rPr>
          <w:rFonts w:ascii="Garamond" w:hAnsi="Garamond" w:cs="Calibri"/>
          <w:b w:val="0"/>
          <w:bCs w:val="0"/>
          <w:i w:val="0"/>
          <w:iCs w:val="0"/>
          <w:sz w:val="24"/>
        </w:rPr>
        <w:t xml:space="preserve"> após a aplicação dos critérios de desempate referidos n</w:t>
      </w:r>
      <w:r w:rsidR="00DC3655">
        <w:rPr>
          <w:rFonts w:ascii="Garamond" w:hAnsi="Garamond" w:cs="Calibri"/>
          <w:b w:val="0"/>
          <w:bCs w:val="0"/>
          <w:i w:val="0"/>
          <w:iCs w:val="0"/>
          <w:sz w:val="24"/>
        </w:rPr>
        <w:t>a</w:t>
      </w:r>
      <w:r w:rsidRPr="00DC3655">
        <w:rPr>
          <w:rFonts w:ascii="Garamond" w:hAnsi="Garamond" w:cs="Calibri"/>
          <w:b w:val="0"/>
          <w:bCs w:val="0"/>
          <w:i w:val="0"/>
          <w:iCs w:val="0"/>
          <w:sz w:val="24"/>
        </w:rPr>
        <w:t xml:space="preserve"> </w:t>
      </w:r>
      <w:r w:rsidR="00DC3655">
        <w:rPr>
          <w:rFonts w:ascii="Garamond" w:hAnsi="Garamond" w:cs="Calibri"/>
          <w:b w:val="0"/>
          <w:bCs w:val="0"/>
          <w:i w:val="0"/>
          <w:iCs w:val="0"/>
          <w:sz w:val="24"/>
        </w:rPr>
        <w:t>alínea</w:t>
      </w:r>
      <w:r w:rsidRPr="00DC3655">
        <w:rPr>
          <w:rFonts w:ascii="Garamond" w:hAnsi="Garamond" w:cs="Calibri"/>
          <w:b w:val="0"/>
          <w:bCs w:val="0"/>
          <w:i w:val="0"/>
          <w:iCs w:val="0"/>
          <w:sz w:val="24"/>
        </w:rPr>
        <w:t xml:space="preserve"> anterior, </w:t>
      </w:r>
      <w:r w:rsidR="00DC3655">
        <w:rPr>
          <w:rFonts w:ascii="Garamond" w:hAnsi="Garamond" w:cs="Calibri"/>
          <w:b w:val="0"/>
          <w:bCs w:val="0"/>
          <w:i w:val="0"/>
          <w:iCs w:val="0"/>
          <w:sz w:val="24"/>
        </w:rPr>
        <w:t>procede-se a</w:t>
      </w:r>
      <w:r w:rsidRPr="00DC3655">
        <w:rPr>
          <w:rFonts w:ascii="Garamond" w:hAnsi="Garamond" w:cs="Calibri"/>
          <w:b w:val="0"/>
          <w:bCs w:val="0"/>
          <w:i w:val="0"/>
          <w:iCs w:val="0"/>
          <w:sz w:val="24"/>
        </w:rPr>
        <w:t>o desempate mediante sorteio, a realizar nas instalações do</w:t>
      </w:r>
      <w:r w:rsidR="00A755D9">
        <w:rPr>
          <w:rFonts w:ascii="Garamond" w:hAnsi="Garamond" w:cs="Calibri"/>
          <w:b w:val="0"/>
          <w:bCs w:val="0"/>
          <w:i w:val="0"/>
          <w:iCs w:val="0"/>
          <w:sz w:val="24"/>
        </w:rPr>
        <w:t xml:space="preserve"> [</w:t>
      </w:r>
      <w:r w:rsidRPr="00A755D9">
        <w:rPr>
          <w:rFonts w:ascii="Garamond" w:hAnsi="Garamond" w:cs="Calibri"/>
          <w:b w:val="0"/>
          <w:bCs w:val="0"/>
          <w:sz w:val="24"/>
        </w:rPr>
        <w:t>representante do agrupamento de entidades adjudicantes</w:t>
      </w:r>
      <w:r w:rsidR="00A755D9">
        <w:rPr>
          <w:rFonts w:ascii="Garamond" w:hAnsi="Garamond" w:cs="Calibri"/>
          <w:b w:val="0"/>
          <w:bCs w:val="0"/>
          <w:i w:val="0"/>
          <w:iCs w:val="0"/>
          <w:sz w:val="24"/>
        </w:rPr>
        <w:t>] e</w:t>
      </w:r>
      <w:r w:rsidRPr="00DC3655">
        <w:rPr>
          <w:rFonts w:ascii="Garamond" w:hAnsi="Garamond" w:cs="Calibri"/>
          <w:b w:val="0"/>
          <w:bCs w:val="0"/>
          <w:i w:val="0"/>
          <w:iCs w:val="0"/>
          <w:sz w:val="24"/>
        </w:rPr>
        <w:t xml:space="preserve"> na presença de representantes dos concorrentes cujas propostas se encontrem empatadas</w:t>
      </w:r>
      <w:r w:rsidR="00A755D9">
        <w:rPr>
          <w:rFonts w:ascii="Garamond" w:hAnsi="Garamond" w:cs="Calibri"/>
          <w:b w:val="0"/>
          <w:bCs w:val="0"/>
          <w:i w:val="0"/>
          <w:iCs w:val="0"/>
          <w:sz w:val="24"/>
        </w:rPr>
        <w:t>;</w:t>
      </w:r>
      <w:r w:rsidRPr="00DC3655">
        <w:rPr>
          <w:rFonts w:ascii="Garamond" w:hAnsi="Garamond" w:cs="Calibri"/>
          <w:b w:val="0"/>
          <w:bCs w:val="0"/>
          <w:i w:val="0"/>
          <w:iCs w:val="0"/>
          <w:sz w:val="24"/>
        </w:rPr>
        <w:t xml:space="preserve"> </w:t>
      </w:r>
    </w:p>
    <w:p w14:paraId="7736D412" w14:textId="49D8025E" w:rsidR="00C31E66" w:rsidRPr="00A755D9" w:rsidRDefault="00C31E66" w:rsidP="00C50BA8">
      <w:pPr>
        <w:pStyle w:val="Ttulo2"/>
        <w:numPr>
          <w:ilvl w:val="0"/>
          <w:numId w:val="60"/>
        </w:numPr>
        <w:tabs>
          <w:tab w:val="left" w:pos="510"/>
          <w:tab w:val="num" w:pos="21553"/>
        </w:tabs>
        <w:spacing w:before="0" w:after="120"/>
        <w:jc w:val="both"/>
        <w:rPr>
          <w:rFonts w:ascii="Garamond" w:hAnsi="Garamond" w:cs="Calibri"/>
          <w:b w:val="0"/>
          <w:bCs w:val="0"/>
          <w:i w:val="0"/>
          <w:iCs w:val="0"/>
          <w:sz w:val="24"/>
        </w:rPr>
      </w:pPr>
      <w:r w:rsidRPr="00A755D9">
        <w:rPr>
          <w:rFonts w:ascii="Garamond" w:hAnsi="Garamond" w:cs="Calibri"/>
          <w:b w:val="0"/>
          <w:bCs w:val="0"/>
          <w:i w:val="0"/>
          <w:iCs w:val="0"/>
          <w:sz w:val="24"/>
        </w:rPr>
        <w:t>O sorteio realiza-se apenas caso a adjudicação da proposta dependa do desempate, ou seja, quando ocorrer empate entre propostas ordenadas em primeiro lugar ou, em caso de caducidade da adjudicação, entre propostas ordenadas nos lugares subsequentes.</w:t>
      </w:r>
    </w:p>
    <w:p w14:paraId="60F93898" w14:textId="1E8E44AF" w:rsidR="00D00F44" w:rsidRPr="00807481" w:rsidRDefault="00F45B56" w:rsidP="00CC48F8">
      <w:pPr>
        <w:jc w:val="center"/>
        <w:rPr>
          <w:rFonts w:ascii="Garamond" w:hAnsi="Garamond" w:cs="Calibri"/>
          <w:color w:val="000000"/>
          <w:sz w:val="24"/>
          <w:szCs w:val="24"/>
          <w:highlight w:val="yellow"/>
        </w:rPr>
      </w:pPr>
      <w:r w:rsidRPr="00807481">
        <w:rPr>
          <w:rFonts w:ascii="Garamond" w:hAnsi="Garamond"/>
          <w:sz w:val="24"/>
          <w:szCs w:val="24"/>
          <w:highlight w:val="yellow"/>
        </w:rPr>
        <w:br w:type="page"/>
      </w:r>
    </w:p>
    <w:p w14:paraId="5FAEF0B1" w14:textId="38F0E049" w:rsidR="003D5D3C" w:rsidRPr="003D5D3C" w:rsidRDefault="003D5D3C" w:rsidP="00F45B56">
      <w:pPr>
        <w:pStyle w:val="Default"/>
        <w:spacing w:after="120" w:line="360" w:lineRule="auto"/>
        <w:jc w:val="center"/>
        <w:rPr>
          <w:rFonts w:ascii="Garamond" w:hAnsi="Garamond"/>
        </w:rPr>
      </w:pPr>
      <w:r w:rsidRPr="003D5D3C">
        <w:rPr>
          <w:rFonts w:ascii="Garamond" w:hAnsi="Garamond"/>
        </w:rPr>
        <w:lastRenderedPageBreak/>
        <w:t>ANEXO V</w:t>
      </w:r>
    </w:p>
    <w:p w14:paraId="52F0F745" w14:textId="2637D1B7" w:rsidR="003D5D3C" w:rsidRDefault="003D5D3C" w:rsidP="00F45B56">
      <w:pPr>
        <w:pStyle w:val="Default"/>
        <w:spacing w:after="120" w:line="360" w:lineRule="auto"/>
        <w:jc w:val="center"/>
        <w:rPr>
          <w:rFonts w:ascii="Garamond" w:hAnsi="Garamond"/>
        </w:rPr>
      </w:pPr>
      <w:r w:rsidRPr="003D5D3C">
        <w:rPr>
          <w:rFonts w:ascii="Garamond" w:hAnsi="Garamond"/>
        </w:rPr>
        <w:t>(a que se refere a alínea a) do n.º 1 do artigo 3</w:t>
      </w:r>
      <w:r w:rsidR="004E6604">
        <w:rPr>
          <w:rFonts w:ascii="Garamond" w:hAnsi="Garamond"/>
        </w:rPr>
        <w:t>5</w:t>
      </w:r>
      <w:r w:rsidRPr="003D5D3C">
        <w:rPr>
          <w:rFonts w:ascii="Garamond" w:hAnsi="Garamond"/>
        </w:rPr>
        <w:t>.º)</w:t>
      </w:r>
    </w:p>
    <w:p w14:paraId="3FF2E8D1" w14:textId="699BEA40" w:rsidR="00D876BE" w:rsidRDefault="00D876BE" w:rsidP="00D876BE">
      <w:pPr>
        <w:spacing w:after="120" w:line="360" w:lineRule="auto"/>
        <w:jc w:val="center"/>
        <w:rPr>
          <w:rFonts w:ascii="Garamond" w:hAnsi="Garamond"/>
          <w:b/>
          <w:sz w:val="24"/>
        </w:rPr>
      </w:pPr>
      <w:r w:rsidRPr="00350B5F">
        <w:rPr>
          <w:rFonts w:ascii="Garamond" w:hAnsi="Garamond"/>
          <w:b/>
          <w:sz w:val="24"/>
        </w:rPr>
        <w:t>MODELO DE GUIA DE DEPÓSITO</w:t>
      </w:r>
    </w:p>
    <w:p w14:paraId="1D76946F" w14:textId="77777777" w:rsidR="00624021" w:rsidRPr="00350B5F" w:rsidRDefault="00624021" w:rsidP="00D876BE">
      <w:pPr>
        <w:spacing w:after="120" w:line="360" w:lineRule="auto"/>
        <w:jc w:val="center"/>
        <w:rPr>
          <w:rFonts w:ascii="Garamond" w:hAnsi="Garamond"/>
          <w:bCs/>
          <w:sz w:val="24"/>
        </w:rPr>
      </w:pPr>
    </w:p>
    <w:p w14:paraId="64DA714A" w14:textId="77777777" w:rsidR="00D876BE" w:rsidRPr="00350B5F" w:rsidRDefault="00D876BE" w:rsidP="00D876BE">
      <w:pPr>
        <w:pStyle w:val="paragraph"/>
        <w:keepLines/>
        <w:widowControl w:val="0"/>
        <w:spacing w:before="0" w:beforeAutospacing="0" w:after="120" w:afterAutospacing="0" w:line="360" w:lineRule="auto"/>
        <w:textAlignment w:val="baseline"/>
        <w:rPr>
          <w:rFonts w:ascii="Garamond" w:hAnsi="Garamond" w:cs="Calibri"/>
          <w:color w:val="000000"/>
        </w:rPr>
      </w:pPr>
      <w:r w:rsidRPr="00350B5F">
        <w:rPr>
          <w:rStyle w:val="eop"/>
          <w:rFonts w:ascii="Garamond" w:hAnsi="Garamond" w:cs="Calibri"/>
          <w:color w:val="000000"/>
        </w:rPr>
        <w:t> </w:t>
      </w:r>
      <w:r w:rsidRPr="00350B5F">
        <w:rPr>
          <w:rStyle w:val="normaltextrun"/>
          <w:rFonts w:ascii="Garamond" w:hAnsi="Garamond" w:cs="Calibri"/>
          <w:color w:val="000000"/>
        </w:rPr>
        <w:t>Euros ______ €</w:t>
      </w:r>
      <w:r w:rsidRPr="00350B5F">
        <w:rPr>
          <w:rStyle w:val="eop"/>
          <w:rFonts w:ascii="Garamond" w:hAnsi="Garamond" w:cs="Calibri"/>
          <w:color w:val="000000"/>
        </w:rPr>
        <w:t> </w:t>
      </w:r>
    </w:p>
    <w:p w14:paraId="2B391C25" w14:textId="77777777" w:rsidR="00D876BE" w:rsidRPr="00350B5F" w:rsidRDefault="00D876BE" w:rsidP="00D876BE">
      <w:pPr>
        <w:pStyle w:val="paragraph"/>
        <w:keepLines/>
        <w:widowControl w:val="0"/>
        <w:spacing w:before="0" w:beforeAutospacing="0" w:after="120" w:afterAutospacing="0" w:line="360" w:lineRule="auto"/>
        <w:textAlignment w:val="baseline"/>
        <w:rPr>
          <w:rFonts w:ascii="Garamond" w:hAnsi="Garamond" w:cs="Calibri"/>
          <w:color w:val="000000"/>
        </w:rPr>
      </w:pPr>
      <w:r w:rsidRPr="00350B5F">
        <w:rPr>
          <w:rStyle w:val="eop"/>
          <w:rFonts w:ascii="Garamond" w:hAnsi="Garamond" w:cs="Calibri"/>
          <w:color w:val="000000"/>
        </w:rPr>
        <w:t> </w:t>
      </w:r>
    </w:p>
    <w:p w14:paraId="48F97F5F" w14:textId="69E0D8F6" w:rsidR="00D876BE" w:rsidRPr="00350B5F" w:rsidRDefault="00D876BE" w:rsidP="00D876BE">
      <w:pPr>
        <w:pStyle w:val="paragraph"/>
        <w:keepLines/>
        <w:widowControl w:val="0"/>
        <w:spacing w:before="0" w:beforeAutospacing="0" w:after="120" w:afterAutospacing="0" w:line="360" w:lineRule="auto"/>
        <w:jc w:val="both"/>
        <w:textAlignment w:val="baseline"/>
        <w:rPr>
          <w:rFonts w:ascii="Garamond" w:hAnsi="Garamond" w:cs="Calibri"/>
          <w:color w:val="000000"/>
        </w:rPr>
      </w:pPr>
      <w:r w:rsidRPr="00884A6D">
        <w:rPr>
          <w:rStyle w:val="normaltextrun"/>
          <w:rFonts w:ascii="Garamond" w:hAnsi="Garamond" w:cs="Calibri"/>
          <w:color w:val="000000"/>
        </w:rPr>
        <w:t>Vai … (identificação completa do adjudicatário), depositar na sede / filial / agência / delegação (eliminar o que não interessar) do Banco … (identificação completa da instituição bancária) montante de … (por extenso</w:t>
      </w:r>
      <w:r w:rsidR="00CE70A2" w:rsidRPr="00884A6D">
        <w:rPr>
          <w:rStyle w:val="normaltextrun"/>
          <w:rFonts w:ascii="Garamond" w:hAnsi="Garamond" w:cs="Calibri"/>
          <w:color w:val="000000"/>
        </w:rPr>
        <w:t xml:space="preserve"> e em </w:t>
      </w:r>
      <w:r w:rsidR="00331118" w:rsidRPr="00884A6D">
        <w:rPr>
          <w:rStyle w:val="normaltextrun"/>
          <w:rFonts w:ascii="Garamond" w:hAnsi="Garamond" w:cs="Calibri"/>
          <w:color w:val="000000"/>
        </w:rPr>
        <w:t>algarismos</w:t>
      </w:r>
      <w:r w:rsidRPr="00884A6D">
        <w:rPr>
          <w:rStyle w:val="normaltextrun"/>
          <w:rFonts w:ascii="Garamond" w:hAnsi="Garamond" w:cs="Calibri"/>
          <w:color w:val="000000"/>
        </w:rPr>
        <w:t>) em dinheiro, destinada(o) a caucionar o integral cumprimento das obrigações assumidas pelo(s) garantido(s) no âmbito procedimento de Concurso Limitado por Prévia Qualificação com Publicidade Internacional tendo em vista a celebração de um contrato de concessão para o estabelecimento e a exploração da rede de distribuição de eletricidade em baixa tensão (BT) em regime de serviço público, nos termos dos n.ºs 3 e 4 do artigo 90.º do Código dos Contratos Públicos.</w:t>
      </w:r>
      <w:r w:rsidRPr="00350B5F">
        <w:rPr>
          <w:rStyle w:val="normaltextrun"/>
          <w:rFonts w:ascii="Garamond" w:hAnsi="Garamond" w:cs="Calibri"/>
          <w:color w:val="000000"/>
        </w:rPr>
        <w:t> </w:t>
      </w:r>
      <w:r w:rsidRPr="00350B5F">
        <w:rPr>
          <w:rStyle w:val="eop"/>
          <w:rFonts w:ascii="Garamond" w:hAnsi="Garamond" w:cs="Calibri"/>
          <w:color w:val="000000"/>
        </w:rPr>
        <w:t> </w:t>
      </w:r>
    </w:p>
    <w:p w14:paraId="269847BD" w14:textId="119A318D" w:rsidR="00D876BE" w:rsidRPr="00350B5F" w:rsidRDefault="00D876BE" w:rsidP="00D876BE">
      <w:pPr>
        <w:pStyle w:val="paragraph"/>
        <w:keepLines/>
        <w:widowControl w:val="0"/>
        <w:spacing w:before="0" w:beforeAutospacing="0" w:after="120" w:afterAutospacing="0" w:line="360" w:lineRule="auto"/>
        <w:jc w:val="both"/>
        <w:textAlignment w:val="baseline"/>
        <w:rPr>
          <w:rFonts w:ascii="Garamond" w:hAnsi="Garamond" w:cs="Calibri"/>
          <w:color w:val="000000"/>
        </w:rPr>
      </w:pPr>
      <w:r w:rsidRPr="00350B5F">
        <w:rPr>
          <w:rStyle w:val="normaltextrun"/>
          <w:rFonts w:ascii="Garamond" w:hAnsi="Garamond" w:cs="Calibri"/>
          <w:color w:val="000000"/>
        </w:rPr>
        <w:t>Este depósito, sem reservas, fica à ordem da [</w:t>
      </w:r>
      <w:r w:rsidRPr="00884A6D">
        <w:rPr>
          <w:rStyle w:val="normaltextrun"/>
          <w:rFonts w:ascii="Garamond" w:hAnsi="Garamond" w:cs="Calibri"/>
          <w:i/>
          <w:iCs/>
          <w:color w:val="000000"/>
        </w:rPr>
        <w:t xml:space="preserve">indicar </w:t>
      </w:r>
      <w:r w:rsidR="00884A6D" w:rsidRPr="00884A6D">
        <w:rPr>
          <w:rStyle w:val="normaltextrun"/>
          <w:rFonts w:ascii="Garamond" w:hAnsi="Garamond" w:cs="Calibri"/>
          <w:i/>
          <w:iCs/>
          <w:color w:val="000000"/>
        </w:rPr>
        <w:t>entidade adjudicante</w:t>
      </w:r>
      <w:r w:rsidRPr="00350B5F">
        <w:rPr>
          <w:rStyle w:val="normaltextrun"/>
          <w:rFonts w:ascii="Garamond" w:hAnsi="Garamond" w:cs="Calibri"/>
          <w:color w:val="000000"/>
        </w:rPr>
        <w:t>], a quem deve ser remetido o respetivo conhecimento.</w:t>
      </w:r>
      <w:r w:rsidRPr="00350B5F">
        <w:rPr>
          <w:rStyle w:val="eop"/>
          <w:rFonts w:ascii="Garamond" w:hAnsi="Garamond" w:cs="Calibri"/>
          <w:color w:val="000000"/>
        </w:rPr>
        <w:t> </w:t>
      </w:r>
    </w:p>
    <w:p w14:paraId="3B04EA8A" w14:textId="77777777" w:rsidR="00D876BE" w:rsidRPr="00350B5F" w:rsidRDefault="00D876BE" w:rsidP="00D876BE">
      <w:pPr>
        <w:pStyle w:val="paragraph"/>
        <w:keepLines/>
        <w:widowControl w:val="0"/>
        <w:spacing w:before="0" w:beforeAutospacing="0" w:after="120" w:afterAutospacing="0" w:line="360" w:lineRule="auto"/>
        <w:jc w:val="both"/>
        <w:textAlignment w:val="baseline"/>
        <w:rPr>
          <w:rFonts w:ascii="Garamond" w:hAnsi="Garamond" w:cs="Calibri"/>
          <w:color w:val="000000"/>
        </w:rPr>
      </w:pPr>
      <w:r w:rsidRPr="00350B5F">
        <w:rPr>
          <w:rStyle w:val="eop"/>
          <w:rFonts w:ascii="Garamond" w:hAnsi="Garamond" w:cs="Calibri"/>
          <w:color w:val="000000"/>
        </w:rPr>
        <w:t> </w:t>
      </w:r>
    </w:p>
    <w:p w14:paraId="46A6718C" w14:textId="77777777" w:rsidR="00D876BE" w:rsidRPr="00F66BE7" w:rsidRDefault="00D876BE" w:rsidP="00D876BE">
      <w:pPr>
        <w:pStyle w:val="paragraph"/>
        <w:keepLines/>
        <w:widowControl w:val="0"/>
        <w:spacing w:before="0" w:beforeAutospacing="0" w:after="120" w:afterAutospacing="0" w:line="360" w:lineRule="auto"/>
        <w:textAlignment w:val="baseline"/>
        <w:rPr>
          <w:rStyle w:val="normaltextrun"/>
          <w:rFonts w:ascii="Garamond" w:hAnsi="Garamond" w:cs="Calibri"/>
          <w:color w:val="000000"/>
        </w:rPr>
      </w:pPr>
      <w:r w:rsidRPr="00884A6D">
        <w:rPr>
          <w:rStyle w:val="normaltextrun"/>
          <w:rFonts w:ascii="Garamond" w:hAnsi="Garamond" w:cs="Calibri"/>
          <w:color w:val="000000"/>
        </w:rPr>
        <w:t>Em (local), … (data), …[assinatura].</w:t>
      </w:r>
    </w:p>
    <w:p w14:paraId="1347AE35" w14:textId="77777777" w:rsidR="00D876BE" w:rsidRPr="003D5D3C" w:rsidRDefault="00D876BE" w:rsidP="00F45B56">
      <w:pPr>
        <w:pStyle w:val="Default"/>
        <w:spacing w:after="120" w:line="360" w:lineRule="auto"/>
        <w:jc w:val="center"/>
        <w:rPr>
          <w:rFonts w:ascii="Garamond" w:hAnsi="Garamond"/>
        </w:rPr>
      </w:pPr>
    </w:p>
    <w:p w14:paraId="1BA383ED" w14:textId="77777777" w:rsidR="0063560C" w:rsidRDefault="0063560C" w:rsidP="00F45B56">
      <w:pPr>
        <w:pStyle w:val="Default"/>
        <w:spacing w:after="120" w:line="360" w:lineRule="auto"/>
        <w:jc w:val="center"/>
        <w:rPr>
          <w:rFonts w:ascii="Garamond" w:hAnsi="Garamond"/>
          <w:highlight w:val="yellow"/>
        </w:rPr>
      </w:pPr>
    </w:p>
    <w:p w14:paraId="4CB2FD06" w14:textId="77777777" w:rsidR="0063560C" w:rsidRDefault="0063560C" w:rsidP="00F45B56">
      <w:pPr>
        <w:pStyle w:val="Default"/>
        <w:spacing w:after="120" w:line="360" w:lineRule="auto"/>
        <w:jc w:val="center"/>
        <w:rPr>
          <w:rFonts w:ascii="Garamond" w:hAnsi="Garamond"/>
          <w:highlight w:val="yellow"/>
        </w:rPr>
      </w:pPr>
    </w:p>
    <w:p w14:paraId="1B36E6F9" w14:textId="77777777" w:rsidR="0063560C" w:rsidRDefault="0063560C" w:rsidP="00F45B56">
      <w:pPr>
        <w:pStyle w:val="Default"/>
        <w:spacing w:after="120" w:line="360" w:lineRule="auto"/>
        <w:jc w:val="center"/>
        <w:rPr>
          <w:rFonts w:ascii="Garamond" w:hAnsi="Garamond"/>
          <w:highlight w:val="yellow"/>
        </w:rPr>
      </w:pPr>
    </w:p>
    <w:p w14:paraId="69460907" w14:textId="77777777" w:rsidR="0063560C" w:rsidRDefault="0063560C" w:rsidP="00F45B56">
      <w:pPr>
        <w:pStyle w:val="Default"/>
        <w:spacing w:after="120" w:line="360" w:lineRule="auto"/>
        <w:jc w:val="center"/>
        <w:rPr>
          <w:rFonts w:ascii="Garamond" w:hAnsi="Garamond"/>
          <w:highlight w:val="yellow"/>
        </w:rPr>
      </w:pPr>
    </w:p>
    <w:p w14:paraId="167A7769" w14:textId="77777777" w:rsidR="0063560C" w:rsidRDefault="0063560C" w:rsidP="00F45B56">
      <w:pPr>
        <w:pStyle w:val="Default"/>
        <w:spacing w:after="120" w:line="360" w:lineRule="auto"/>
        <w:jc w:val="center"/>
        <w:rPr>
          <w:rFonts w:ascii="Garamond" w:hAnsi="Garamond"/>
          <w:highlight w:val="yellow"/>
        </w:rPr>
      </w:pPr>
    </w:p>
    <w:p w14:paraId="0634A498" w14:textId="77777777" w:rsidR="0063560C" w:rsidRDefault="0063560C" w:rsidP="00F45B56">
      <w:pPr>
        <w:pStyle w:val="Default"/>
        <w:spacing w:after="120" w:line="360" w:lineRule="auto"/>
        <w:jc w:val="center"/>
        <w:rPr>
          <w:rFonts w:ascii="Garamond" w:hAnsi="Garamond"/>
          <w:highlight w:val="yellow"/>
        </w:rPr>
      </w:pPr>
    </w:p>
    <w:p w14:paraId="5167AD2A" w14:textId="77777777" w:rsidR="0063560C" w:rsidRDefault="0063560C" w:rsidP="00F45B56">
      <w:pPr>
        <w:pStyle w:val="Default"/>
        <w:spacing w:after="120" w:line="360" w:lineRule="auto"/>
        <w:jc w:val="center"/>
        <w:rPr>
          <w:rFonts w:ascii="Garamond" w:hAnsi="Garamond"/>
          <w:highlight w:val="yellow"/>
        </w:rPr>
      </w:pPr>
    </w:p>
    <w:p w14:paraId="54296E25" w14:textId="77777777" w:rsidR="0063560C" w:rsidRDefault="0063560C" w:rsidP="00F45B56">
      <w:pPr>
        <w:pStyle w:val="Default"/>
        <w:spacing w:after="120" w:line="360" w:lineRule="auto"/>
        <w:jc w:val="center"/>
        <w:rPr>
          <w:rFonts w:ascii="Garamond" w:hAnsi="Garamond"/>
          <w:highlight w:val="yellow"/>
        </w:rPr>
      </w:pPr>
    </w:p>
    <w:p w14:paraId="69FD19C1" w14:textId="77777777" w:rsidR="0063560C" w:rsidRDefault="0063560C" w:rsidP="00F45B56">
      <w:pPr>
        <w:pStyle w:val="Default"/>
        <w:spacing w:after="120" w:line="360" w:lineRule="auto"/>
        <w:jc w:val="center"/>
        <w:rPr>
          <w:rFonts w:ascii="Garamond" w:hAnsi="Garamond"/>
          <w:highlight w:val="yellow"/>
        </w:rPr>
      </w:pPr>
    </w:p>
    <w:p w14:paraId="6B6F9EC5" w14:textId="77777777" w:rsidR="0063560C" w:rsidRDefault="0063560C" w:rsidP="00F45B56">
      <w:pPr>
        <w:pStyle w:val="Default"/>
        <w:spacing w:after="120" w:line="360" w:lineRule="auto"/>
        <w:jc w:val="center"/>
        <w:rPr>
          <w:rFonts w:ascii="Garamond" w:hAnsi="Garamond"/>
          <w:highlight w:val="yellow"/>
        </w:rPr>
      </w:pPr>
    </w:p>
    <w:p w14:paraId="31211523" w14:textId="75BF7660" w:rsidR="00F45B56" w:rsidRPr="003339F1" w:rsidRDefault="00F45B56" w:rsidP="00F45B56">
      <w:pPr>
        <w:pStyle w:val="Default"/>
        <w:spacing w:after="120" w:line="360" w:lineRule="auto"/>
        <w:jc w:val="center"/>
        <w:rPr>
          <w:rFonts w:ascii="Garamond" w:hAnsi="Garamond"/>
        </w:rPr>
      </w:pPr>
      <w:r w:rsidRPr="003339F1">
        <w:rPr>
          <w:rFonts w:ascii="Garamond" w:hAnsi="Garamond"/>
        </w:rPr>
        <w:lastRenderedPageBreak/>
        <w:t>ANEXO V</w:t>
      </w:r>
      <w:r w:rsidR="00621F8F" w:rsidRPr="003339F1">
        <w:rPr>
          <w:rFonts w:ascii="Garamond" w:hAnsi="Garamond"/>
        </w:rPr>
        <w:t>I</w:t>
      </w:r>
    </w:p>
    <w:p w14:paraId="3B8E9CB0" w14:textId="57E21F28" w:rsidR="00060614" w:rsidRPr="003339F1" w:rsidRDefault="00A67E29" w:rsidP="00A67E29">
      <w:pPr>
        <w:pStyle w:val="Default"/>
        <w:spacing w:after="120" w:line="360" w:lineRule="auto"/>
        <w:jc w:val="center"/>
        <w:rPr>
          <w:rFonts w:ascii="Garamond" w:hAnsi="Garamond"/>
        </w:rPr>
      </w:pPr>
      <w:r w:rsidRPr="003339F1">
        <w:rPr>
          <w:rFonts w:ascii="Garamond" w:hAnsi="Garamond"/>
        </w:rPr>
        <w:t xml:space="preserve">(a que se refere </w:t>
      </w:r>
      <w:r w:rsidR="00F70F81" w:rsidRPr="003339F1">
        <w:rPr>
          <w:rFonts w:ascii="Garamond" w:hAnsi="Garamond"/>
        </w:rPr>
        <w:t>a alínea b) do</w:t>
      </w:r>
      <w:r w:rsidRPr="003339F1">
        <w:rPr>
          <w:rFonts w:ascii="Garamond" w:hAnsi="Garamond"/>
        </w:rPr>
        <w:t xml:space="preserve"> n.º 1 do artigo </w:t>
      </w:r>
      <w:r w:rsidR="00F70F81" w:rsidRPr="003339F1">
        <w:rPr>
          <w:rFonts w:ascii="Garamond" w:hAnsi="Garamond"/>
        </w:rPr>
        <w:t>3</w:t>
      </w:r>
      <w:r w:rsidR="008274CC">
        <w:rPr>
          <w:rFonts w:ascii="Garamond" w:hAnsi="Garamond"/>
        </w:rPr>
        <w:t>5</w:t>
      </w:r>
      <w:r w:rsidR="00F70F81" w:rsidRPr="003339F1">
        <w:rPr>
          <w:rFonts w:ascii="Garamond" w:hAnsi="Garamond"/>
        </w:rPr>
        <w:t>.º</w:t>
      </w:r>
      <w:r w:rsidRPr="003339F1">
        <w:rPr>
          <w:rFonts w:ascii="Garamond" w:hAnsi="Garamond"/>
        </w:rPr>
        <w:t>)</w:t>
      </w:r>
    </w:p>
    <w:p w14:paraId="49C259A3" w14:textId="1F03DD48" w:rsidR="00F45B56" w:rsidRDefault="00060614" w:rsidP="00F45B56">
      <w:pPr>
        <w:pStyle w:val="Default"/>
        <w:spacing w:after="120" w:line="360" w:lineRule="auto"/>
        <w:jc w:val="center"/>
        <w:rPr>
          <w:rFonts w:ascii="Garamond" w:hAnsi="Garamond"/>
          <w:b/>
          <w:bCs/>
        </w:rPr>
      </w:pPr>
      <w:r w:rsidRPr="00073F1F">
        <w:rPr>
          <w:rFonts w:ascii="Garamond" w:hAnsi="Garamond"/>
          <w:b/>
          <w:bCs/>
        </w:rPr>
        <w:t>MODELO DE GARANTIA BANCÁRIA</w:t>
      </w:r>
    </w:p>
    <w:p w14:paraId="724CE4C0" w14:textId="77777777" w:rsidR="00624021" w:rsidRPr="00073F1F" w:rsidRDefault="00624021" w:rsidP="00F45B56">
      <w:pPr>
        <w:pStyle w:val="Default"/>
        <w:spacing w:after="120" w:line="360" w:lineRule="auto"/>
        <w:jc w:val="center"/>
        <w:rPr>
          <w:rFonts w:ascii="Garamond" w:hAnsi="Garamond"/>
          <w:b/>
          <w:bCs/>
        </w:rPr>
      </w:pPr>
    </w:p>
    <w:p w14:paraId="3FF5ACFD" w14:textId="77777777" w:rsidR="00F45B56" w:rsidRPr="003339F1" w:rsidRDefault="00F45B56" w:rsidP="00FE380D">
      <w:pPr>
        <w:spacing w:after="120" w:line="360" w:lineRule="auto"/>
        <w:jc w:val="both"/>
        <w:rPr>
          <w:rFonts w:ascii="Garamond" w:hAnsi="Garamond"/>
          <w:sz w:val="24"/>
          <w:szCs w:val="24"/>
        </w:rPr>
      </w:pPr>
      <w:r w:rsidRPr="003339F1">
        <w:rPr>
          <w:rFonts w:ascii="Garamond" w:hAnsi="Garamond"/>
          <w:sz w:val="24"/>
          <w:szCs w:val="24"/>
        </w:rPr>
        <w:t>Para. [</w:t>
      </w:r>
      <w:r w:rsidRPr="003339F1">
        <w:rPr>
          <w:rFonts w:ascii="Garamond" w:hAnsi="Garamond"/>
          <w:i/>
          <w:iCs/>
          <w:sz w:val="24"/>
          <w:szCs w:val="24"/>
        </w:rPr>
        <w:t>entidade adjudicante</w:t>
      </w:r>
      <w:r w:rsidRPr="003339F1">
        <w:rPr>
          <w:rFonts w:ascii="Garamond" w:hAnsi="Garamond"/>
          <w:sz w:val="24"/>
          <w:szCs w:val="24"/>
        </w:rPr>
        <w:t>]</w:t>
      </w:r>
    </w:p>
    <w:p w14:paraId="707DE527" w14:textId="3D9B9B6F" w:rsidR="00F45B56" w:rsidRPr="003339F1" w:rsidRDefault="00F45B56" w:rsidP="00FE380D">
      <w:pPr>
        <w:spacing w:after="120" w:line="360" w:lineRule="auto"/>
        <w:jc w:val="both"/>
        <w:rPr>
          <w:rFonts w:ascii="Garamond" w:hAnsi="Garamond"/>
          <w:sz w:val="24"/>
          <w:szCs w:val="24"/>
        </w:rPr>
      </w:pPr>
      <w:r w:rsidRPr="003339F1">
        <w:rPr>
          <w:rFonts w:ascii="Garamond" w:hAnsi="Garamond"/>
          <w:sz w:val="24"/>
          <w:szCs w:val="24"/>
        </w:rPr>
        <w:t>Garantia n.º [</w:t>
      </w:r>
      <w:r w:rsidRPr="003339F1">
        <w:rPr>
          <w:rFonts w:ascii="Garamond" w:hAnsi="Garamond"/>
          <w:i/>
          <w:iCs/>
          <w:sz w:val="24"/>
          <w:szCs w:val="24"/>
        </w:rPr>
        <w:t>preencher pelo Banco, com a indicação da data</w:t>
      </w:r>
      <w:r w:rsidRPr="003339F1">
        <w:rPr>
          <w:rFonts w:ascii="Garamond" w:hAnsi="Garamond"/>
          <w:sz w:val="24"/>
          <w:szCs w:val="24"/>
        </w:rPr>
        <w:t>]</w:t>
      </w:r>
    </w:p>
    <w:p w14:paraId="28CD05B3" w14:textId="3A522FD1" w:rsidR="00F45B56" w:rsidRPr="003339F1" w:rsidRDefault="00F45B56" w:rsidP="00FE380D">
      <w:pPr>
        <w:spacing w:after="120" w:line="360" w:lineRule="auto"/>
        <w:jc w:val="both"/>
        <w:rPr>
          <w:rFonts w:ascii="Garamond" w:hAnsi="Garamond"/>
          <w:sz w:val="24"/>
          <w:szCs w:val="24"/>
        </w:rPr>
      </w:pPr>
      <w:r w:rsidRPr="003339F1">
        <w:rPr>
          <w:rFonts w:ascii="Garamond" w:hAnsi="Garamond"/>
          <w:sz w:val="24"/>
          <w:szCs w:val="24"/>
        </w:rPr>
        <w:t>A pedido e por conta do [</w:t>
      </w:r>
      <w:r w:rsidRPr="003339F1">
        <w:rPr>
          <w:rFonts w:ascii="Garamond" w:hAnsi="Garamond"/>
          <w:i/>
          <w:iCs/>
          <w:sz w:val="24"/>
          <w:szCs w:val="24"/>
        </w:rPr>
        <w:t>adjudicatário</w:t>
      </w:r>
      <w:r w:rsidRPr="003339F1">
        <w:rPr>
          <w:rStyle w:val="Refdenotaderodap"/>
          <w:rFonts w:ascii="Garamond" w:hAnsi="Garamond"/>
          <w:sz w:val="24"/>
          <w:szCs w:val="24"/>
        </w:rPr>
        <w:footnoteReference w:id="5"/>
      </w:r>
      <w:r w:rsidRPr="003339F1">
        <w:rPr>
          <w:rFonts w:ascii="Garamond" w:hAnsi="Garamond"/>
          <w:sz w:val="24"/>
          <w:szCs w:val="24"/>
        </w:rPr>
        <w:t>], nos termos do Programa do Procedimento, o [</w:t>
      </w:r>
      <w:r w:rsidRPr="003339F1">
        <w:rPr>
          <w:rFonts w:ascii="Garamond" w:hAnsi="Garamond"/>
          <w:i/>
          <w:iCs/>
          <w:sz w:val="24"/>
          <w:szCs w:val="24"/>
        </w:rPr>
        <w:t>Banco</w:t>
      </w:r>
      <w:r w:rsidRPr="003339F1">
        <w:rPr>
          <w:rStyle w:val="Refdenotaderodap"/>
          <w:rFonts w:ascii="Garamond" w:hAnsi="Garamond"/>
          <w:sz w:val="24"/>
          <w:szCs w:val="24"/>
        </w:rPr>
        <w:footnoteReference w:id="6"/>
      </w:r>
      <w:r w:rsidRPr="003339F1">
        <w:rPr>
          <w:rFonts w:ascii="Garamond" w:hAnsi="Garamond"/>
          <w:sz w:val="24"/>
          <w:szCs w:val="24"/>
        </w:rPr>
        <w:t>] presta, pelo presente documento, a favor da [</w:t>
      </w:r>
      <w:r w:rsidRPr="003339F1">
        <w:rPr>
          <w:rFonts w:ascii="Garamond" w:hAnsi="Garamond"/>
          <w:i/>
          <w:iCs/>
          <w:sz w:val="24"/>
          <w:szCs w:val="24"/>
        </w:rPr>
        <w:t>entidade adjudicante</w:t>
      </w:r>
      <w:r w:rsidRPr="003339F1">
        <w:rPr>
          <w:rFonts w:ascii="Garamond" w:hAnsi="Garamond"/>
          <w:sz w:val="24"/>
          <w:szCs w:val="24"/>
        </w:rPr>
        <w:t>], garantia bancária até ao montante de € [</w:t>
      </w:r>
      <w:r w:rsidR="00F94255" w:rsidRPr="003339F1">
        <w:rPr>
          <w:rFonts w:ascii="Garamond" w:hAnsi="Garamond"/>
          <w:i/>
          <w:iCs/>
          <w:sz w:val="24"/>
          <w:szCs w:val="24"/>
        </w:rPr>
        <w:t>expressão numérica e por extenso</w:t>
      </w:r>
      <w:r w:rsidRPr="003339F1">
        <w:rPr>
          <w:rFonts w:ascii="Garamond" w:hAnsi="Garamond"/>
          <w:sz w:val="24"/>
          <w:szCs w:val="24"/>
        </w:rPr>
        <w:t xml:space="preserve">], destinada a caucionar o efetivo e pontual cumprimento por aquele </w:t>
      </w:r>
      <w:r w:rsidR="00625B8F" w:rsidRPr="003339F1">
        <w:rPr>
          <w:rFonts w:ascii="Garamond" w:hAnsi="Garamond"/>
          <w:sz w:val="24"/>
          <w:szCs w:val="24"/>
        </w:rPr>
        <w:t>das obrigações assumidas pelo(s) garantido(s) no âmbito do procedimento de Concurso Limitado por Prévia Qualificação com Publicidade Internacional tendo em vista a celebração de um contrato de concessão para o estabelecimento e a exploração da rede de distribuição de eletricidade em baixa tensão em regime de serviço público</w:t>
      </w:r>
      <w:r w:rsidRPr="003339F1">
        <w:rPr>
          <w:rFonts w:ascii="Garamond" w:hAnsi="Garamond"/>
          <w:sz w:val="24"/>
          <w:szCs w:val="24"/>
        </w:rPr>
        <w:t xml:space="preserve">, </w:t>
      </w:r>
      <w:r w:rsidR="00D11312" w:rsidRPr="003339F1">
        <w:rPr>
          <w:rFonts w:ascii="Garamond" w:hAnsi="Garamond"/>
          <w:sz w:val="24"/>
          <w:szCs w:val="24"/>
        </w:rPr>
        <w:t>ao abrigo do disposto nos</w:t>
      </w:r>
      <w:r w:rsidR="00AE772B" w:rsidRPr="003339F1">
        <w:rPr>
          <w:rFonts w:ascii="Garamond" w:hAnsi="Garamond"/>
          <w:sz w:val="24"/>
          <w:szCs w:val="24"/>
        </w:rPr>
        <w:t xml:space="preserve"> n.ºs 6 e 8 do artigo 90.º do Código dos Contratos Públicos, </w:t>
      </w:r>
      <w:r w:rsidR="0079417D" w:rsidRPr="003339F1">
        <w:rPr>
          <w:rFonts w:ascii="Garamond" w:hAnsi="Garamond"/>
          <w:sz w:val="24"/>
          <w:szCs w:val="24"/>
        </w:rPr>
        <w:t>aprovado pelo Decreto-Lei n.º 18/2008, de 29 de janeiro, na sua redação atual</w:t>
      </w:r>
      <w:r w:rsidR="00AE772B" w:rsidRPr="003339F1">
        <w:rPr>
          <w:rFonts w:ascii="Garamond" w:hAnsi="Garamond"/>
          <w:sz w:val="24"/>
          <w:szCs w:val="24"/>
        </w:rPr>
        <w:t xml:space="preserve">, </w:t>
      </w:r>
      <w:r w:rsidR="0079417D" w:rsidRPr="003339F1">
        <w:rPr>
          <w:rFonts w:ascii="Garamond" w:hAnsi="Garamond"/>
          <w:sz w:val="24"/>
          <w:szCs w:val="24"/>
        </w:rPr>
        <w:t xml:space="preserve">e </w:t>
      </w:r>
      <w:r w:rsidRPr="003339F1">
        <w:rPr>
          <w:rFonts w:ascii="Garamond" w:hAnsi="Garamond"/>
          <w:sz w:val="24"/>
          <w:szCs w:val="24"/>
        </w:rPr>
        <w:t>nos seguintes termos:</w:t>
      </w:r>
    </w:p>
    <w:p w14:paraId="5C6079AB" w14:textId="11214A75" w:rsidR="00F45B56" w:rsidRPr="003339F1" w:rsidRDefault="00F45B56" w:rsidP="00C50BA8">
      <w:pPr>
        <w:pStyle w:val="PargrafodaLista"/>
        <w:numPr>
          <w:ilvl w:val="0"/>
          <w:numId w:val="16"/>
        </w:numPr>
        <w:spacing w:after="120" w:line="360" w:lineRule="auto"/>
        <w:jc w:val="both"/>
        <w:rPr>
          <w:rFonts w:ascii="Garamond" w:hAnsi="Garamond"/>
          <w:sz w:val="24"/>
          <w:szCs w:val="24"/>
        </w:rPr>
      </w:pPr>
      <w:r w:rsidRPr="003339F1">
        <w:rPr>
          <w:rFonts w:ascii="Garamond" w:hAnsi="Garamond"/>
          <w:sz w:val="24"/>
          <w:szCs w:val="24"/>
        </w:rPr>
        <w:t>Na qualidade de principal pagador o Banco garante, sem quaisquer reservas e com renúncia ao benefício da excussão prévia do património do [</w:t>
      </w:r>
      <w:r w:rsidRPr="003339F1">
        <w:rPr>
          <w:rFonts w:ascii="Garamond" w:hAnsi="Garamond"/>
          <w:i/>
          <w:iCs/>
          <w:sz w:val="24"/>
          <w:szCs w:val="24"/>
        </w:rPr>
        <w:t>adjudicatário</w:t>
      </w:r>
      <w:r w:rsidRPr="003339F1">
        <w:rPr>
          <w:rFonts w:ascii="Garamond" w:hAnsi="Garamond"/>
          <w:sz w:val="24"/>
          <w:szCs w:val="24"/>
        </w:rPr>
        <w:t xml:space="preserve">], o pagamento da importância de € </w:t>
      </w:r>
      <w:r w:rsidR="00AE7230" w:rsidRPr="003339F1">
        <w:rPr>
          <w:rFonts w:ascii="Garamond" w:hAnsi="Garamond"/>
          <w:sz w:val="24"/>
          <w:szCs w:val="24"/>
        </w:rPr>
        <w:t>250</w:t>
      </w:r>
      <w:r w:rsidR="002A542D" w:rsidRPr="003339F1">
        <w:rPr>
          <w:rFonts w:ascii="Garamond" w:hAnsi="Garamond"/>
          <w:sz w:val="24"/>
          <w:szCs w:val="24"/>
        </w:rPr>
        <w:t xml:space="preserve">.000,00 </w:t>
      </w:r>
      <w:r w:rsidRPr="003339F1">
        <w:rPr>
          <w:rFonts w:ascii="Garamond" w:hAnsi="Garamond"/>
          <w:sz w:val="24"/>
          <w:szCs w:val="24"/>
        </w:rPr>
        <w:t>[</w:t>
      </w:r>
      <w:r w:rsidR="002A542D" w:rsidRPr="003339F1">
        <w:rPr>
          <w:rFonts w:ascii="Garamond" w:hAnsi="Garamond"/>
          <w:i/>
          <w:iCs/>
          <w:sz w:val="24"/>
          <w:szCs w:val="24"/>
        </w:rPr>
        <w:t>duzentos e cinquenta mil euros</w:t>
      </w:r>
      <w:r w:rsidRPr="003339F1">
        <w:rPr>
          <w:rFonts w:ascii="Garamond" w:hAnsi="Garamond"/>
          <w:sz w:val="24"/>
          <w:szCs w:val="24"/>
        </w:rPr>
        <w:t>], enquanto montante garantido;</w:t>
      </w:r>
    </w:p>
    <w:p w14:paraId="7C28868F" w14:textId="77777777" w:rsidR="00F45B56" w:rsidRPr="003339F1" w:rsidRDefault="00F45B56" w:rsidP="00C50BA8">
      <w:pPr>
        <w:pStyle w:val="PargrafodaLista"/>
        <w:numPr>
          <w:ilvl w:val="0"/>
          <w:numId w:val="16"/>
        </w:numPr>
        <w:spacing w:after="120" w:line="360" w:lineRule="auto"/>
        <w:jc w:val="both"/>
        <w:rPr>
          <w:rFonts w:ascii="Garamond" w:hAnsi="Garamond"/>
          <w:sz w:val="24"/>
          <w:szCs w:val="24"/>
        </w:rPr>
      </w:pPr>
      <w:r w:rsidRPr="003339F1">
        <w:rPr>
          <w:rFonts w:ascii="Garamond" w:hAnsi="Garamond"/>
          <w:sz w:val="24"/>
          <w:szCs w:val="24"/>
        </w:rPr>
        <w:t>A presente garantia bancária configura-se como autónoma, irrevogável, incondicional e à primeira solicitação.</w:t>
      </w:r>
    </w:p>
    <w:p w14:paraId="39BF1C4D" w14:textId="19F292F5" w:rsidR="00F45B56" w:rsidRPr="003339F1" w:rsidRDefault="00F45B56" w:rsidP="00C50BA8">
      <w:pPr>
        <w:pStyle w:val="PargrafodaLista"/>
        <w:numPr>
          <w:ilvl w:val="0"/>
          <w:numId w:val="16"/>
        </w:numPr>
        <w:spacing w:after="120" w:line="360" w:lineRule="auto"/>
        <w:jc w:val="both"/>
        <w:rPr>
          <w:rFonts w:ascii="Garamond" w:hAnsi="Garamond"/>
          <w:sz w:val="24"/>
          <w:szCs w:val="24"/>
        </w:rPr>
      </w:pPr>
      <w:r w:rsidRPr="003339F1">
        <w:rPr>
          <w:rFonts w:ascii="Garamond" w:hAnsi="Garamond"/>
          <w:sz w:val="24"/>
          <w:szCs w:val="24"/>
        </w:rPr>
        <w:t xml:space="preserve">O Banco obriga-se, no prazo de </w:t>
      </w:r>
      <w:r w:rsidR="006E57CB" w:rsidRPr="003339F1">
        <w:rPr>
          <w:rFonts w:ascii="Garamond" w:hAnsi="Garamond"/>
          <w:sz w:val="24"/>
          <w:szCs w:val="24"/>
        </w:rPr>
        <w:t>três dias</w:t>
      </w:r>
      <w:r w:rsidRPr="003339F1">
        <w:rPr>
          <w:rFonts w:ascii="Garamond" w:hAnsi="Garamond"/>
          <w:sz w:val="24"/>
          <w:szCs w:val="24"/>
        </w:rPr>
        <w:t xml:space="preserve"> </w:t>
      </w:r>
      <w:r w:rsidR="006E57CB" w:rsidRPr="003339F1">
        <w:rPr>
          <w:rFonts w:ascii="Garamond" w:hAnsi="Garamond"/>
          <w:sz w:val="24"/>
          <w:szCs w:val="24"/>
        </w:rPr>
        <w:t>úteis</w:t>
      </w:r>
      <w:r w:rsidRPr="003339F1">
        <w:rPr>
          <w:rFonts w:ascii="Garamond" w:hAnsi="Garamond"/>
          <w:sz w:val="24"/>
          <w:szCs w:val="24"/>
        </w:rPr>
        <w:t xml:space="preserve"> a contar da receção, na [</w:t>
      </w:r>
      <w:r w:rsidRPr="003339F1">
        <w:rPr>
          <w:rFonts w:ascii="Garamond" w:hAnsi="Garamond"/>
          <w:i/>
          <w:iCs/>
          <w:sz w:val="24"/>
          <w:szCs w:val="24"/>
        </w:rPr>
        <w:t>morada do Banco</w:t>
      </w:r>
      <w:r w:rsidRPr="003339F1">
        <w:rPr>
          <w:rFonts w:ascii="Garamond" w:hAnsi="Garamond"/>
          <w:sz w:val="24"/>
          <w:szCs w:val="24"/>
        </w:rPr>
        <w:t xml:space="preserve">], de </w:t>
      </w:r>
      <w:r w:rsidR="003C33D6" w:rsidRPr="003339F1">
        <w:rPr>
          <w:rFonts w:ascii="Garamond" w:hAnsi="Garamond"/>
          <w:sz w:val="24"/>
          <w:szCs w:val="24"/>
        </w:rPr>
        <w:t xml:space="preserve">simples notificação </w:t>
      </w:r>
      <w:r w:rsidRPr="003339F1">
        <w:rPr>
          <w:rFonts w:ascii="Garamond" w:hAnsi="Garamond"/>
          <w:sz w:val="24"/>
          <w:szCs w:val="24"/>
        </w:rPr>
        <w:t>escrita d</w:t>
      </w:r>
      <w:r w:rsidR="009720AC">
        <w:rPr>
          <w:rFonts w:ascii="Garamond" w:hAnsi="Garamond"/>
          <w:sz w:val="24"/>
          <w:szCs w:val="24"/>
        </w:rPr>
        <w:t>o</w:t>
      </w:r>
      <w:r w:rsidRPr="003339F1">
        <w:rPr>
          <w:rFonts w:ascii="Garamond" w:hAnsi="Garamond"/>
          <w:sz w:val="24"/>
          <w:szCs w:val="24"/>
        </w:rPr>
        <w:t xml:space="preserve"> [</w:t>
      </w:r>
      <w:r w:rsidR="009720AC" w:rsidRPr="009720AC">
        <w:rPr>
          <w:rFonts w:ascii="Garamond" w:hAnsi="Garamond"/>
          <w:i/>
          <w:iCs/>
          <w:sz w:val="24"/>
          <w:szCs w:val="24"/>
        </w:rPr>
        <w:t>representante da</w:t>
      </w:r>
      <w:r w:rsidR="009720AC">
        <w:rPr>
          <w:rFonts w:ascii="Garamond" w:hAnsi="Garamond"/>
          <w:sz w:val="24"/>
          <w:szCs w:val="24"/>
        </w:rPr>
        <w:t xml:space="preserve"> </w:t>
      </w:r>
      <w:r w:rsidRPr="003339F1">
        <w:rPr>
          <w:rFonts w:ascii="Garamond" w:hAnsi="Garamond"/>
          <w:i/>
          <w:iCs/>
          <w:sz w:val="24"/>
          <w:szCs w:val="24"/>
        </w:rPr>
        <w:t>entidade adjudicante</w:t>
      </w:r>
      <w:r w:rsidRPr="003339F1">
        <w:rPr>
          <w:rFonts w:ascii="Garamond" w:hAnsi="Garamond"/>
          <w:sz w:val="24"/>
          <w:szCs w:val="24"/>
        </w:rPr>
        <w:t>], a pagar à [</w:t>
      </w:r>
      <w:r w:rsidRPr="003339F1">
        <w:rPr>
          <w:rFonts w:ascii="Garamond" w:hAnsi="Garamond"/>
          <w:i/>
          <w:iCs/>
          <w:sz w:val="24"/>
          <w:szCs w:val="24"/>
        </w:rPr>
        <w:t>entidade adjudicante</w:t>
      </w:r>
      <w:r w:rsidRPr="003339F1">
        <w:rPr>
          <w:rFonts w:ascii="Garamond" w:hAnsi="Garamond"/>
          <w:sz w:val="24"/>
          <w:szCs w:val="24"/>
        </w:rPr>
        <w:t>], por crédito na conta bancária indicada naquela declaração, o montante garantido ou, se inferior, o montante solicitado na referida declaração.</w:t>
      </w:r>
    </w:p>
    <w:p w14:paraId="73AD95A7" w14:textId="37C3D892" w:rsidR="00F45B56" w:rsidRPr="00EE4378" w:rsidRDefault="00F45B56" w:rsidP="00C50BA8">
      <w:pPr>
        <w:pStyle w:val="PargrafodaLista"/>
        <w:numPr>
          <w:ilvl w:val="0"/>
          <w:numId w:val="16"/>
        </w:numPr>
        <w:spacing w:after="120" w:line="360" w:lineRule="auto"/>
        <w:jc w:val="both"/>
        <w:rPr>
          <w:rFonts w:ascii="Garamond" w:hAnsi="Garamond"/>
          <w:sz w:val="24"/>
          <w:szCs w:val="24"/>
        </w:rPr>
      </w:pPr>
      <w:r w:rsidRPr="003339F1">
        <w:rPr>
          <w:rFonts w:ascii="Garamond" w:hAnsi="Garamond"/>
          <w:sz w:val="24"/>
          <w:szCs w:val="24"/>
        </w:rPr>
        <w:t>A declaração referida no número anterior deve conter</w:t>
      </w:r>
      <w:r w:rsidR="00E405B8" w:rsidRPr="003339F1">
        <w:rPr>
          <w:rFonts w:ascii="Garamond" w:hAnsi="Garamond"/>
          <w:sz w:val="24"/>
          <w:szCs w:val="24"/>
        </w:rPr>
        <w:t xml:space="preserve"> somente</w:t>
      </w:r>
      <w:r w:rsidRPr="003339F1">
        <w:rPr>
          <w:rFonts w:ascii="Garamond" w:hAnsi="Garamond"/>
          <w:sz w:val="24"/>
          <w:szCs w:val="24"/>
        </w:rPr>
        <w:t xml:space="preserve"> a indicação da importância devida pelo [</w:t>
      </w:r>
      <w:r w:rsidRPr="003339F1">
        <w:rPr>
          <w:rFonts w:ascii="Garamond" w:hAnsi="Garamond"/>
          <w:i/>
          <w:iCs/>
          <w:sz w:val="24"/>
          <w:szCs w:val="24"/>
        </w:rPr>
        <w:t>adjudicatário</w:t>
      </w:r>
      <w:r w:rsidRPr="003339F1">
        <w:rPr>
          <w:rFonts w:ascii="Garamond" w:hAnsi="Garamond"/>
          <w:sz w:val="24"/>
          <w:szCs w:val="24"/>
        </w:rPr>
        <w:t>]</w:t>
      </w:r>
      <w:r w:rsidR="00E405B8" w:rsidRPr="003339F1">
        <w:rPr>
          <w:rFonts w:ascii="Garamond" w:hAnsi="Garamond"/>
          <w:sz w:val="24"/>
          <w:szCs w:val="24"/>
        </w:rPr>
        <w:t>,</w:t>
      </w:r>
      <w:r w:rsidRPr="003339F1">
        <w:rPr>
          <w:rFonts w:ascii="Garamond" w:hAnsi="Garamond"/>
          <w:sz w:val="24"/>
          <w:szCs w:val="24"/>
        </w:rPr>
        <w:t xml:space="preserve"> </w:t>
      </w:r>
      <w:r w:rsidR="003339F1" w:rsidRPr="003339F1">
        <w:rPr>
          <w:rFonts w:ascii="Garamond" w:hAnsi="Garamond"/>
          <w:sz w:val="24"/>
          <w:szCs w:val="24"/>
        </w:rPr>
        <w:t>não sendo necessária a menção de qualquer justificação ou fundamentação</w:t>
      </w:r>
      <w:r w:rsidRPr="003339F1">
        <w:rPr>
          <w:rFonts w:ascii="Garamond" w:hAnsi="Garamond"/>
          <w:sz w:val="24"/>
          <w:szCs w:val="24"/>
        </w:rPr>
        <w:t xml:space="preserve"> para </w:t>
      </w:r>
      <w:r w:rsidRPr="00EE4378">
        <w:rPr>
          <w:rFonts w:ascii="Garamond" w:hAnsi="Garamond"/>
          <w:sz w:val="24"/>
          <w:szCs w:val="24"/>
        </w:rPr>
        <w:t>a sua execução, constituindo comprovativo suficiente para o efeito.</w:t>
      </w:r>
    </w:p>
    <w:p w14:paraId="2FCCE9CE" w14:textId="0E97D155" w:rsidR="00B75C8E" w:rsidRDefault="00F45B56" w:rsidP="00C50BA8">
      <w:pPr>
        <w:pStyle w:val="PargrafodaLista"/>
        <w:numPr>
          <w:ilvl w:val="0"/>
          <w:numId w:val="16"/>
        </w:numPr>
        <w:spacing w:after="120" w:line="360" w:lineRule="auto"/>
        <w:jc w:val="both"/>
        <w:rPr>
          <w:rFonts w:ascii="Garamond" w:hAnsi="Garamond"/>
          <w:sz w:val="24"/>
          <w:szCs w:val="24"/>
        </w:rPr>
      </w:pPr>
      <w:r w:rsidRPr="00EE4378">
        <w:rPr>
          <w:rFonts w:ascii="Garamond" w:hAnsi="Garamond"/>
          <w:sz w:val="24"/>
          <w:szCs w:val="24"/>
        </w:rPr>
        <w:lastRenderedPageBreak/>
        <w:t>Perante a receção da declaração referida nos n.ºs 3 e 4</w:t>
      </w:r>
      <w:r w:rsidR="0069795D" w:rsidRPr="00EE4378">
        <w:rPr>
          <w:rFonts w:ascii="Garamond" w:hAnsi="Garamond"/>
          <w:sz w:val="24"/>
          <w:szCs w:val="24"/>
        </w:rPr>
        <w:t xml:space="preserve"> o</w:t>
      </w:r>
      <w:r w:rsidRPr="00EE4378">
        <w:rPr>
          <w:rFonts w:ascii="Garamond" w:hAnsi="Garamond"/>
          <w:sz w:val="24"/>
          <w:szCs w:val="24"/>
        </w:rPr>
        <w:t xml:space="preserve"> Banco não pode considerar quaisquer exceções opostas pelo [</w:t>
      </w:r>
      <w:r w:rsidRPr="00EE4378">
        <w:rPr>
          <w:rFonts w:ascii="Garamond" w:hAnsi="Garamond"/>
          <w:i/>
          <w:iCs/>
          <w:sz w:val="24"/>
          <w:szCs w:val="24"/>
        </w:rPr>
        <w:t>adjudicatário</w:t>
      </w:r>
      <w:r w:rsidRPr="00EE4378">
        <w:rPr>
          <w:rFonts w:ascii="Garamond" w:hAnsi="Garamond"/>
          <w:sz w:val="24"/>
          <w:szCs w:val="24"/>
        </w:rPr>
        <w:t>], assim como não pode opor à [</w:t>
      </w:r>
      <w:r w:rsidRPr="00EE4378">
        <w:rPr>
          <w:rFonts w:ascii="Garamond" w:hAnsi="Garamond"/>
          <w:i/>
          <w:iCs/>
          <w:sz w:val="24"/>
          <w:szCs w:val="24"/>
        </w:rPr>
        <w:t>entidade adjudicante</w:t>
      </w:r>
      <w:r w:rsidRPr="00EE4378">
        <w:rPr>
          <w:rFonts w:ascii="Garamond" w:hAnsi="Garamond"/>
          <w:sz w:val="24"/>
          <w:szCs w:val="24"/>
        </w:rPr>
        <w:t>] quaisquer reservas ou meios de defesa que o [</w:t>
      </w:r>
      <w:r w:rsidRPr="00EE4378">
        <w:rPr>
          <w:rFonts w:ascii="Garamond" w:hAnsi="Garamond"/>
          <w:i/>
          <w:iCs/>
          <w:sz w:val="24"/>
          <w:szCs w:val="24"/>
        </w:rPr>
        <w:t>adjudicatário</w:t>
      </w:r>
      <w:r w:rsidRPr="00EE4378">
        <w:rPr>
          <w:rFonts w:ascii="Garamond" w:hAnsi="Garamond"/>
          <w:sz w:val="24"/>
          <w:szCs w:val="24"/>
        </w:rPr>
        <w:t>] possa fazer valer contra aquele.</w:t>
      </w:r>
    </w:p>
    <w:p w14:paraId="29C3BE5B" w14:textId="76458E2C" w:rsidR="00EE4378" w:rsidRPr="00B75C8E" w:rsidRDefault="00B75C8E" w:rsidP="00C50BA8">
      <w:pPr>
        <w:pStyle w:val="PargrafodaLista"/>
        <w:numPr>
          <w:ilvl w:val="0"/>
          <w:numId w:val="16"/>
        </w:numPr>
        <w:spacing w:after="120" w:line="360" w:lineRule="auto"/>
        <w:jc w:val="both"/>
        <w:rPr>
          <w:rFonts w:ascii="Garamond" w:hAnsi="Garamond"/>
          <w:sz w:val="24"/>
          <w:szCs w:val="24"/>
        </w:rPr>
      </w:pPr>
      <w:r w:rsidRPr="00B75C8E">
        <w:rPr>
          <w:rFonts w:ascii="Garamond" w:hAnsi="Garamond"/>
          <w:sz w:val="24"/>
          <w:szCs w:val="24"/>
        </w:rPr>
        <w:t xml:space="preserve">Findo o prazo estipulado </w:t>
      </w:r>
      <w:r w:rsidR="00FE3E02">
        <w:rPr>
          <w:rFonts w:ascii="Garamond" w:hAnsi="Garamond"/>
          <w:sz w:val="24"/>
          <w:szCs w:val="24"/>
        </w:rPr>
        <w:t>no n.º 3</w:t>
      </w:r>
      <w:r w:rsidRPr="00B75C8E">
        <w:rPr>
          <w:rFonts w:ascii="Garamond" w:hAnsi="Garamond"/>
          <w:sz w:val="24"/>
          <w:szCs w:val="24"/>
        </w:rPr>
        <w:t xml:space="preserve"> sem que o pagamento seja realizado pela instituição bancária, são devidos juros de mora, contados à taxa legal supletiva relativa a créditos de que sejam titulares empresas comerciais, nos termos do §5 do artigo 102.º do Código Comercial, sem prejuízo da faculdade de execução imediata da dívida assumida por aquele</w:t>
      </w:r>
      <w:r w:rsidR="00FE3E02">
        <w:rPr>
          <w:rFonts w:ascii="Garamond" w:hAnsi="Garamond"/>
          <w:sz w:val="24"/>
          <w:szCs w:val="24"/>
        </w:rPr>
        <w:t>.</w:t>
      </w:r>
    </w:p>
    <w:p w14:paraId="41EB4AA9" w14:textId="4193D657" w:rsidR="00F45B56" w:rsidRPr="00EE4378" w:rsidRDefault="00F45B56" w:rsidP="00C50BA8">
      <w:pPr>
        <w:pStyle w:val="PargrafodaLista"/>
        <w:numPr>
          <w:ilvl w:val="0"/>
          <w:numId w:val="16"/>
        </w:numPr>
        <w:spacing w:after="120" w:line="360" w:lineRule="auto"/>
        <w:jc w:val="both"/>
        <w:rPr>
          <w:rFonts w:ascii="Garamond" w:hAnsi="Garamond"/>
          <w:sz w:val="24"/>
          <w:szCs w:val="24"/>
        </w:rPr>
      </w:pPr>
      <w:r w:rsidRPr="00EE4378">
        <w:rPr>
          <w:rFonts w:ascii="Garamond" w:hAnsi="Garamond"/>
          <w:sz w:val="24"/>
          <w:szCs w:val="24"/>
        </w:rPr>
        <w:t>A presente garantia bancária produz efeitos a partir da data da sua emissão</w:t>
      </w:r>
      <w:r w:rsidR="00742B4E" w:rsidRPr="00EE4378">
        <w:rPr>
          <w:rFonts w:ascii="Garamond" w:hAnsi="Garamond"/>
          <w:sz w:val="24"/>
          <w:szCs w:val="24"/>
        </w:rPr>
        <w:t xml:space="preserve"> e não pode, em qualquer circunstância, ser denunciada, pelo que</w:t>
      </w:r>
      <w:r w:rsidRPr="00EE4378">
        <w:rPr>
          <w:rFonts w:ascii="Garamond" w:hAnsi="Garamond"/>
          <w:sz w:val="24"/>
          <w:szCs w:val="24"/>
        </w:rPr>
        <w:t xml:space="preserve"> permanece válida </w:t>
      </w:r>
      <w:r w:rsidR="006370E9" w:rsidRPr="00EE4378">
        <w:rPr>
          <w:rFonts w:ascii="Garamond" w:hAnsi="Garamond"/>
          <w:sz w:val="24"/>
          <w:szCs w:val="24"/>
        </w:rPr>
        <w:t>até ao final do</w:t>
      </w:r>
      <w:r w:rsidRPr="00EE4378">
        <w:rPr>
          <w:rFonts w:ascii="Garamond" w:hAnsi="Garamond"/>
          <w:sz w:val="24"/>
          <w:szCs w:val="24"/>
        </w:rPr>
        <w:t xml:space="preserve"> </w:t>
      </w:r>
      <w:r w:rsidR="001B1D4F" w:rsidRPr="00EE4378">
        <w:rPr>
          <w:rFonts w:ascii="Garamond" w:hAnsi="Garamond"/>
          <w:sz w:val="24"/>
          <w:szCs w:val="24"/>
        </w:rPr>
        <w:t>período de garantia fixada no contrato</w:t>
      </w:r>
      <w:r w:rsidR="005F09E1" w:rsidRPr="00EE4378">
        <w:rPr>
          <w:rFonts w:ascii="Garamond" w:hAnsi="Garamond"/>
          <w:sz w:val="24"/>
          <w:szCs w:val="24"/>
        </w:rPr>
        <w:t xml:space="preserve"> e </w:t>
      </w:r>
      <w:r w:rsidR="005F09E1" w:rsidRPr="00EE4378">
        <w:rPr>
          <w:rFonts w:ascii="Garamond" w:hAnsi="Garamond" w:cs="Calibri"/>
          <w:sz w:val="24"/>
        </w:rPr>
        <w:t>até que a [</w:t>
      </w:r>
      <w:r w:rsidR="005F09E1" w:rsidRPr="00EE4378">
        <w:rPr>
          <w:rFonts w:ascii="Garamond" w:hAnsi="Garamond" w:cs="Calibri"/>
          <w:i/>
          <w:iCs/>
          <w:sz w:val="24"/>
        </w:rPr>
        <w:t>entidade adjudicante</w:t>
      </w:r>
      <w:r w:rsidR="00354040" w:rsidRPr="00EE4378">
        <w:rPr>
          <w:rFonts w:ascii="Garamond" w:hAnsi="Garamond" w:cs="Calibri"/>
          <w:sz w:val="24"/>
        </w:rPr>
        <w:t>]</w:t>
      </w:r>
      <w:r w:rsidR="005F09E1" w:rsidRPr="00EE4378">
        <w:rPr>
          <w:rFonts w:ascii="Garamond" w:hAnsi="Garamond" w:cs="Calibri"/>
          <w:sz w:val="24"/>
        </w:rPr>
        <w:t xml:space="preserve"> autorize, expressamente e por escrito, o seu cancelamento</w:t>
      </w:r>
      <w:r w:rsidR="001B1D4F" w:rsidRPr="00EE4378">
        <w:rPr>
          <w:rFonts w:ascii="Garamond" w:hAnsi="Garamond"/>
          <w:sz w:val="24"/>
          <w:szCs w:val="24"/>
        </w:rPr>
        <w:t>, assim como</w:t>
      </w:r>
      <w:r w:rsidRPr="00EE4378">
        <w:rPr>
          <w:rFonts w:ascii="Garamond" w:hAnsi="Garamond"/>
          <w:sz w:val="24"/>
          <w:szCs w:val="24"/>
        </w:rPr>
        <w:t xml:space="preserve"> pode ser liberada em prazo inferior, mediante</w:t>
      </w:r>
      <w:r w:rsidR="006370E9" w:rsidRPr="00EE4378">
        <w:rPr>
          <w:rFonts w:ascii="Garamond" w:hAnsi="Garamond"/>
          <w:sz w:val="24"/>
          <w:szCs w:val="24"/>
        </w:rPr>
        <w:t>, novamente,</w:t>
      </w:r>
      <w:r w:rsidRPr="00EE4378">
        <w:rPr>
          <w:rFonts w:ascii="Garamond" w:hAnsi="Garamond"/>
          <w:sz w:val="24"/>
          <w:szCs w:val="24"/>
        </w:rPr>
        <w:t xml:space="preserve"> autorização expressa da [</w:t>
      </w:r>
      <w:r w:rsidRPr="00EE4378">
        <w:rPr>
          <w:rFonts w:ascii="Garamond" w:hAnsi="Garamond"/>
          <w:i/>
          <w:iCs/>
          <w:sz w:val="24"/>
          <w:szCs w:val="24"/>
        </w:rPr>
        <w:t>entidade adjudicante</w:t>
      </w:r>
      <w:r w:rsidRPr="00EE4378">
        <w:rPr>
          <w:rFonts w:ascii="Garamond" w:hAnsi="Garamond"/>
          <w:sz w:val="24"/>
          <w:szCs w:val="24"/>
        </w:rPr>
        <w:t>]</w:t>
      </w:r>
      <w:r w:rsidR="001868DD">
        <w:rPr>
          <w:rFonts w:ascii="Garamond" w:hAnsi="Garamond"/>
          <w:sz w:val="24"/>
          <w:szCs w:val="24"/>
        </w:rPr>
        <w:t>.</w:t>
      </w:r>
    </w:p>
    <w:p w14:paraId="7A9BFA7A" w14:textId="77777777" w:rsidR="00F45B56" w:rsidRPr="00EE4378" w:rsidRDefault="00F45B56" w:rsidP="00C50BA8">
      <w:pPr>
        <w:pStyle w:val="PargrafodaLista"/>
        <w:numPr>
          <w:ilvl w:val="0"/>
          <w:numId w:val="16"/>
        </w:numPr>
        <w:spacing w:after="120" w:line="360" w:lineRule="auto"/>
        <w:jc w:val="both"/>
        <w:rPr>
          <w:rFonts w:ascii="Garamond" w:hAnsi="Garamond"/>
          <w:sz w:val="24"/>
          <w:szCs w:val="24"/>
        </w:rPr>
      </w:pPr>
      <w:r w:rsidRPr="00EE4378">
        <w:rPr>
          <w:rFonts w:ascii="Garamond" w:hAnsi="Garamond"/>
          <w:sz w:val="24"/>
          <w:szCs w:val="24"/>
        </w:rPr>
        <w:t>A presente garantia bancária não pode ser anulada ou alterada sem o consentimento escrito do beneficiário independentemente da liquidação de quaisquer prémios que sejam devidos.</w:t>
      </w:r>
    </w:p>
    <w:p w14:paraId="4CE5064B" w14:textId="77777777" w:rsidR="00F45B56" w:rsidRPr="00807481" w:rsidRDefault="00F45B56" w:rsidP="00F45B56">
      <w:pPr>
        <w:jc w:val="both"/>
        <w:rPr>
          <w:rFonts w:ascii="Garamond" w:hAnsi="Garamond"/>
          <w:sz w:val="24"/>
          <w:szCs w:val="24"/>
          <w:highlight w:val="yellow"/>
        </w:rPr>
      </w:pPr>
    </w:p>
    <w:p w14:paraId="092F3B59" w14:textId="77777777" w:rsidR="00F45B56" w:rsidRPr="00EE4378" w:rsidRDefault="00F45B56" w:rsidP="00F45B56">
      <w:pPr>
        <w:jc w:val="center"/>
        <w:rPr>
          <w:rFonts w:ascii="Garamond" w:hAnsi="Garamond"/>
          <w:sz w:val="24"/>
          <w:szCs w:val="24"/>
        </w:rPr>
      </w:pPr>
      <w:r w:rsidRPr="00EE4378">
        <w:rPr>
          <w:rFonts w:ascii="Garamond" w:hAnsi="Garamond"/>
          <w:sz w:val="24"/>
          <w:szCs w:val="24"/>
        </w:rPr>
        <w:t>[</w:t>
      </w:r>
      <w:r w:rsidRPr="00EE4378">
        <w:rPr>
          <w:rFonts w:ascii="Garamond" w:hAnsi="Garamond"/>
          <w:i/>
          <w:iCs/>
          <w:sz w:val="24"/>
          <w:szCs w:val="24"/>
        </w:rPr>
        <w:t>Representante do Banco</w:t>
      </w:r>
      <w:r w:rsidRPr="00EE4378">
        <w:rPr>
          <w:rStyle w:val="Refdenotaderodap"/>
          <w:rFonts w:ascii="Garamond" w:hAnsi="Garamond"/>
          <w:sz w:val="24"/>
          <w:szCs w:val="24"/>
        </w:rPr>
        <w:footnoteReference w:id="7"/>
      </w:r>
      <w:r w:rsidRPr="00EE4378">
        <w:rPr>
          <w:rFonts w:ascii="Garamond" w:hAnsi="Garamond"/>
          <w:sz w:val="24"/>
          <w:szCs w:val="24"/>
        </w:rPr>
        <w:t>]</w:t>
      </w:r>
    </w:p>
    <w:p w14:paraId="74047F79" w14:textId="77777777" w:rsidR="00F45B56" w:rsidRPr="00807481" w:rsidRDefault="00F45B56" w:rsidP="00F45B56">
      <w:pPr>
        <w:rPr>
          <w:rFonts w:ascii="Garamond" w:hAnsi="Garamond"/>
          <w:sz w:val="24"/>
          <w:szCs w:val="24"/>
          <w:highlight w:val="yellow"/>
        </w:rPr>
      </w:pPr>
      <w:r w:rsidRPr="00807481">
        <w:rPr>
          <w:rFonts w:ascii="Garamond" w:hAnsi="Garamond"/>
          <w:sz w:val="24"/>
          <w:szCs w:val="24"/>
          <w:highlight w:val="yellow"/>
        </w:rPr>
        <w:br w:type="page"/>
      </w:r>
    </w:p>
    <w:p w14:paraId="6B9B435C" w14:textId="77777777" w:rsidR="00F45B56" w:rsidRPr="0031061E" w:rsidRDefault="00F45B56" w:rsidP="00F45B56">
      <w:pPr>
        <w:jc w:val="both"/>
        <w:rPr>
          <w:rFonts w:ascii="Garamond" w:hAnsi="Garamond"/>
          <w:sz w:val="24"/>
          <w:szCs w:val="24"/>
        </w:rPr>
      </w:pPr>
    </w:p>
    <w:p w14:paraId="3E740ABF" w14:textId="18D21B00" w:rsidR="00F45B56" w:rsidRPr="0031061E" w:rsidRDefault="00F45B56" w:rsidP="00F45B56">
      <w:pPr>
        <w:pStyle w:val="Default"/>
        <w:spacing w:after="120" w:line="360" w:lineRule="auto"/>
        <w:jc w:val="center"/>
        <w:rPr>
          <w:rFonts w:ascii="Garamond" w:hAnsi="Garamond"/>
        </w:rPr>
      </w:pPr>
      <w:r w:rsidRPr="0031061E">
        <w:rPr>
          <w:rFonts w:ascii="Garamond" w:hAnsi="Garamond"/>
        </w:rPr>
        <w:t xml:space="preserve">ANEXO </w:t>
      </w:r>
      <w:r w:rsidR="008E4A50" w:rsidRPr="0031061E">
        <w:rPr>
          <w:rFonts w:ascii="Garamond" w:hAnsi="Garamond"/>
        </w:rPr>
        <w:t>VI</w:t>
      </w:r>
      <w:r w:rsidR="00621F8F" w:rsidRPr="0031061E">
        <w:rPr>
          <w:rFonts w:ascii="Garamond" w:hAnsi="Garamond"/>
        </w:rPr>
        <w:t>I</w:t>
      </w:r>
    </w:p>
    <w:p w14:paraId="03C72EC3" w14:textId="10821C03" w:rsidR="00060614" w:rsidRPr="0031061E" w:rsidRDefault="005C5FE0" w:rsidP="00F45B56">
      <w:pPr>
        <w:pStyle w:val="Default"/>
        <w:spacing w:after="120" w:line="360" w:lineRule="auto"/>
        <w:jc w:val="center"/>
        <w:rPr>
          <w:rFonts w:ascii="Garamond" w:hAnsi="Garamond"/>
        </w:rPr>
      </w:pPr>
      <w:r w:rsidRPr="0031061E">
        <w:rPr>
          <w:rFonts w:ascii="Garamond" w:hAnsi="Garamond"/>
        </w:rPr>
        <w:t>(</w:t>
      </w:r>
      <w:r w:rsidR="0031061E" w:rsidRPr="0031061E">
        <w:rPr>
          <w:rFonts w:ascii="Garamond" w:hAnsi="Garamond"/>
        </w:rPr>
        <w:t>a que se refere a alínea c) do n.º 1 do artigo 3</w:t>
      </w:r>
      <w:r w:rsidR="008274CC">
        <w:rPr>
          <w:rFonts w:ascii="Garamond" w:hAnsi="Garamond"/>
        </w:rPr>
        <w:t>5</w:t>
      </w:r>
      <w:r w:rsidR="0031061E" w:rsidRPr="0031061E">
        <w:rPr>
          <w:rFonts w:ascii="Garamond" w:hAnsi="Garamond"/>
        </w:rPr>
        <w:t>.º</w:t>
      </w:r>
      <w:r w:rsidRPr="0031061E">
        <w:rPr>
          <w:rFonts w:ascii="Garamond" w:hAnsi="Garamond"/>
        </w:rPr>
        <w:t>)</w:t>
      </w:r>
    </w:p>
    <w:p w14:paraId="4A2A624C" w14:textId="0E20ACC4" w:rsidR="00F45B56" w:rsidRPr="00073F1F" w:rsidRDefault="00060614" w:rsidP="00F45B56">
      <w:pPr>
        <w:pStyle w:val="Default"/>
        <w:spacing w:after="120" w:line="360" w:lineRule="auto"/>
        <w:jc w:val="center"/>
        <w:rPr>
          <w:rFonts w:ascii="Garamond" w:hAnsi="Garamond"/>
          <w:b/>
          <w:bCs/>
        </w:rPr>
      </w:pPr>
      <w:r w:rsidRPr="00073F1F">
        <w:rPr>
          <w:rFonts w:ascii="Garamond" w:hAnsi="Garamond"/>
          <w:b/>
          <w:bCs/>
        </w:rPr>
        <w:t>MODELO DE SEGURO-CAUÇÃO</w:t>
      </w:r>
    </w:p>
    <w:p w14:paraId="16908A56" w14:textId="77777777" w:rsidR="0031061E" w:rsidRPr="00807481" w:rsidRDefault="0031061E" w:rsidP="00F45B56">
      <w:pPr>
        <w:pStyle w:val="Default"/>
        <w:spacing w:after="120" w:line="360" w:lineRule="auto"/>
        <w:jc w:val="center"/>
        <w:rPr>
          <w:rFonts w:ascii="Garamond" w:hAnsi="Garamond"/>
          <w:highlight w:val="yellow"/>
        </w:rPr>
      </w:pPr>
    </w:p>
    <w:p w14:paraId="5709CD68" w14:textId="77777777" w:rsidR="00F45B56" w:rsidRPr="001628FF" w:rsidRDefault="00F45B56" w:rsidP="00FE380D">
      <w:pPr>
        <w:spacing w:after="120" w:line="360" w:lineRule="auto"/>
        <w:jc w:val="both"/>
        <w:rPr>
          <w:rFonts w:ascii="Garamond" w:hAnsi="Garamond"/>
          <w:sz w:val="24"/>
          <w:szCs w:val="24"/>
        </w:rPr>
      </w:pPr>
      <w:r w:rsidRPr="001628FF">
        <w:rPr>
          <w:rFonts w:ascii="Garamond" w:hAnsi="Garamond"/>
          <w:sz w:val="24"/>
          <w:szCs w:val="24"/>
        </w:rPr>
        <w:t>Para. [</w:t>
      </w:r>
      <w:r w:rsidRPr="001628FF">
        <w:rPr>
          <w:rFonts w:ascii="Garamond" w:hAnsi="Garamond"/>
          <w:i/>
          <w:iCs/>
          <w:sz w:val="24"/>
          <w:szCs w:val="24"/>
        </w:rPr>
        <w:t>entidade adjudicante</w:t>
      </w:r>
      <w:r w:rsidRPr="001628FF">
        <w:rPr>
          <w:rFonts w:ascii="Garamond" w:hAnsi="Garamond"/>
          <w:sz w:val="24"/>
          <w:szCs w:val="24"/>
        </w:rPr>
        <w:t>]</w:t>
      </w:r>
    </w:p>
    <w:p w14:paraId="35902FD2" w14:textId="160AB0BF" w:rsidR="00F45B56" w:rsidRPr="001628FF" w:rsidRDefault="00F45B56" w:rsidP="00FE380D">
      <w:pPr>
        <w:spacing w:after="120" w:line="360" w:lineRule="auto"/>
        <w:jc w:val="both"/>
        <w:rPr>
          <w:rFonts w:ascii="Garamond" w:hAnsi="Garamond"/>
          <w:sz w:val="24"/>
          <w:szCs w:val="24"/>
        </w:rPr>
      </w:pPr>
      <w:r w:rsidRPr="001628FF">
        <w:rPr>
          <w:rFonts w:ascii="Garamond" w:hAnsi="Garamond"/>
          <w:sz w:val="24"/>
          <w:szCs w:val="24"/>
        </w:rPr>
        <w:t>Apólice n.º [</w:t>
      </w:r>
      <w:r w:rsidRPr="001628FF">
        <w:rPr>
          <w:rFonts w:ascii="Garamond" w:hAnsi="Garamond"/>
          <w:i/>
          <w:iCs/>
          <w:sz w:val="24"/>
          <w:szCs w:val="24"/>
        </w:rPr>
        <w:t xml:space="preserve">a preencher pela </w:t>
      </w:r>
      <w:r w:rsidR="00FA3230" w:rsidRPr="001628FF">
        <w:rPr>
          <w:rFonts w:ascii="Garamond" w:hAnsi="Garamond"/>
          <w:i/>
          <w:iCs/>
          <w:sz w:val="24"/>
          <w:szCs w:val="24"/>
        </w:rPr>
        <w:t>Companhia de Seguros</w:t>
      </w:r>
      <w:r w:rsidRPr="001628FF">
        <w:rPr>
          <w:rFonts w:ascii="Garamond" w:hAnsi="Garamond"/>
          <w:i/>
          <w:iCs/>
          <w:sz w:val="24"/>
          <w:szCs w:val="24"/>
        </w:rPr>
        <w:t>, com a indicação da data</w:t>
      </w:r>
      <w:r w:rsidRPr="001628FF">
        <w:rPr>
          <w:rFonts w:ascii="Garamond" w:hAnsi="Garamond"/>
          <w:sz w:val="24"/>
          <w:szCs w:val="24"/>
        </w:rPr>
        <w:t>]</w:t>
      </w:r>
    </w:p>
    <w:p w14:paraId="77874DAC" w14:textId="3F6FC08F" w:rsidR="00F45B56" w:rsidRPr="00C33A03" w:rsidRDefault="00F45B56" w:rsidP="00FE380D">
      <w:pPr>
        <w:spacing w:after="120" w:line="360" w:lineRule="auto"/>
        <w:jc w:val="both"/>
        <w:rPr>
          <w:rFonts w:ascii="Garamond" w:hAnsi="Garamond"/>
          <w:sz w:val="24"/>
          <w:szCs w:val="24"/>
        </w:rPr>
      </w:pPr>
      <w:r w:rsidRPr="001628FF">
        <w:rPr>
          <w:rFonts w:ascii="Garamond" w:hAnsi="Garamond"/>
          <w:sz w:val="24"/>
          <w:szCs w:val="24"/>
        </w:rPr>
        <w:t>A pedido e por conta do [</w:t>
      </w:r>
      <w:r w:rsidRPr="001628FF">
        <w:rPr>
          <w:rFonts w:ascii="Garamond" w:hAnsi="Garamond"/>
          <w:i/>
          <w:iCs/>
          <w:sz w:val="24"/>
          <w:szCs w:val="24"/>
        </w:rPr>
        <w:t>adjudicatário</w:t>
      </w:r>
      <w:r w:rsidRPr="001628FF">
        <w:rPr>
          <w:rStyle w:val="Refdenotaderodap"/>
          <w:rFonts w:ascii="Garamond" w:hAnsi="Garamond"/>
          <w:sz w:val="24"/>
          <w:szCs w:val="24"/>
        </w:rPr>
        <w:footnoteReference w:id="8"/>
      </w:r>
      <w:r w:rsidRPr="001628FF">
        <w:rPr>
          <w:rFonts w:ascii="Garamond" w:hAnsi="Garamond"/>
          <w:sz w:val="24"/>
          <w:szCs w:val="24"/>
        </w:rPr>
        <w:t>], nos termos do Programa do Procedimento, a [</w:t>
      </w:r>
      <w:r w:rsidR="00182790" w:rsidRPr="001628FF">
        <w:rPr>
          <w:rFonts w:ascii="Garamond" w:hAnsi="Garamond"/>
          <w:i/>
          <w:iCs/>
          <w:sz w:val="24"/>
          <w:szCs w:val="24"/>
        </w:rPr>
        <w:t>Companhia de Seguros</w:t>
      </w:r>
      <w:r w:rsidRPr="001628FF">
        <w:rPr>
          <w:rStyle w:val="Refdenotaderodap"/>
          <w:rFonts w:ascii="Garamond" w:hAnsi="Garamond"/>
          <w:sz w:val="24"/>
          <w:szCs w:val="24"/>
        </w:rPr>
        <w:footnoteReference w:id="9"/>
      </w:r>
      <w:r w:rsidRPr="001628FF">
        <w:rPr>
          <w:rFonts w:ascii="Garamond" w:hAnsi="Garamond"/>
          <w:sz w:val="24"/>
          <w:szCs w:val="24"/>
        </w:rPr>
        <w:t>] presta, pelo presente documento, a favor da [</w:t>
      </w:r>
      <w:r w:rsidR="001E376C" w:rsidRPr="001628FF">
        <w:rPr>
          <w:rFonts w:ascii="Garamond" w:hAnsi="Garamond"/>
          <w:i/>
          <w:iCs/>
          <w:sz w:val="24"/>
          <w:szCs w:val="24"/>
        </w:rPr>
        <w:t>entidade adjudicante</w:t>
      </w:r>
      <w:r w:rsidRPr="001628FF">
        <w:rPr>
          <w:rFonts w:ascii="Garamond" w:hAnsi="Garamond"/>
          <w:sz w:val="24"/>
          <w:szCs w:val="24"/>
        </w:rPr>
        <w:t>], seguro-caução até ao montante de € [</w:t>
      </w:r>
      <w:r w:rsidR="00F94255" w:rsidRPr="001628FF">
        <w:rPr>
          <w:rFonts w:ascii="Garamond" w:hAnsi="Garamond"/>
          <w:i/>
          <w:iCs/>
          <w:sz w:val="24"/>
          <w:szCs w:val="24"/>
        </w:rPr>
        <w:t>expressão numérica e por extenso</w:t>
      </w:r>
      <w:r w:rsidRPr="001628FF">
        <w:rPr>
          <w:rFonts w:ascii="Garamond" w:hAnsi="Garamond"/>
          <w:sz w:val="24"/>
          <w:szCs w:val="24"/>
        </w:rPr>
        <w:t xml:space="preserve">], destinada a caucionar o efetivo e pontual cumprimento por aquele </w:t>
      </w:r>
      <w:r w:rsidR="001628FF" w:rsidRPr="001628FF">
        <w:rPr>
          <w:rFonts w:ascii="Garamond" w:hAnsi="Garamond"/>
          <w:sz w:val="24"/>
          <w:szCs w:val="24"/>
        </w:rPr>
        <w:t xml:space="preserve">das obrigações assumidas pelo(s) garantido(s) no âmbito do procedimento de Concurso Limitado por Prévia Qualificação com Publicidade Internacional tendo em vista a celebração de </w:t>
      </w:r>
      <w:r w:rsidR="001628FF" w:rsidRPr="00C33A03">
        <w:rPr>
          <w:rFonts w:ascii="Garamond" w:hAnsi="Garamond"/>
          <w:sz w:val="24"/>
          <w:szCs w:val="24"/>
        </w:rPr>
        <w:t>um contrato de concessão para o estabelecimento e a exploração da rede de distribuição de eletricidade em baixa tensão em regime de serviço público</w:t>
      </w:r>
      <w:r w:rsidRPr="00C33A03">
        <w:rPr>
          <w:rFonts w:ascii="Garamond" w:hAnsi="Garamond"/>
          <w:sz w:val="24"/>
          <w:szCs w:val="24"/>
        </w:rPr>
        <w:t xml:space="preserve">, </w:t>
      </w:r>
      <w:r w:rsidR="001628FF" w:rsidRPr="00C33A03">
        <w:rPr>
          <w:rFonts w:ascii="Garamond" w:hAnsi="Garamond"/>
          <w:sz w:val="24"/>
          <w:szCs w:val="24"/>
        </w:rPr>
        <w:t xml:space="preserve">ao abrigo do disposto nos n.ºs </w:t>
      </w:r>
      <w:r w:rsidR="00C33A03" w:rsidRPr="00C33A03">
        <w:rPr>
          <w:rFonts w:ascii="Garamond" w:hAnsi="Garamond"/>
          <w:sz w:val="24"/>
          <w:szCs w:val="24"/>
        </w:rPr>
        <w:t>7</w:t>
      </w:r>
      <w:r w:rsidR="001628FF" w:rsidRPr="00C33A03">
        <w:rPr>
          <w:rFonts w:ascii="Garamond" w:hAnsi="Garamond"/>
          <w:sz w:val="24"/>
          <w:szCs w:val="24"/>
        </w:rPr>
        <w:t xml:space="preserve"> e 8 do artigo 90.º do Código dos Contratos Públicos, aprovado pelo Decreto-Lei n.º 18/2008, de 29 de janeiro, na sua redação atual, e nos seguintes termos</w:t>
      </w:r>
      <w:r w:rsidRPr="00C33A03">
        <w:rPr>
          <w:rFonts w:ascii="Garamond" w:hAnsi="Garamond"/>
          <w:sz w:val="24"/>
          <w:szCs w:val="24"/>
        </w:rPr>
        <w:t>:</w:t>
      </w:r>
    </w:p>
    <w:p w14:paraId="1CBBBD24" w14:textId="68990812" w:rsidR="00F45B56" w:rsidRPr="00336E26" w:rsidRDefault="00F45B56" w:rsidP="00C50BA8">
      <w:pPr>
        <w:pStyle w:val="PargrafodaLista"/>
        <w:numPr>
          <w:ilvl w:val="0"/>
          <w:numId w:val="17"/>
        </w:numPr>
        <w:spacing w:after="120" w:line="360" w:lineRule="auto"/>
        <w:jc w:val="both"/>
        <w:rPr>
          <w:rFonts w:ascii="Garamond" w:hAnsi="Garamond"/>
          <w:sz w:val="24"/>
          <w:szCs w:val="24"/>
        </w:rPr>
      </w:pPr>
      <w:r w:rsidRPr="00336E26">
        <w:rPr>
          <w:rFonts w:ascii="Garamond" w:hAnsi="Garamond"/>
          <w:sz w:val="24"/>
          <w:szCs w:val="24"/>
        </w:rPr>
        <w:t xml:space="preserve">Na qualidade de principal pagador a </w:t>
      </w:r>
      <w:r w:rsidR="00182790" w:rsidRPr="00336E26">
        <w:rPr>
          <w:rFonts w:ascii="Garamond" w:hAnsi="Garamond"/>
          <w:sz w:val="24"/>
          <w:szCs w:val="24"/>
        </w:rPr>
        <w:t>Companhia de Seguros</w:t>
      </w:r>
      <w:r w:rsidRPr="00336E26">
        <w:rPr>
          <w:rFonts w:ascii="Garamond" w:hAnsi="Garamond"/>
          <w:sz w:val="24"/>
          <w:szCs w:val="24"/>
        </w:rPr>
        <w:t xml:space="preserve"> garante, sem quaisquer reservas e com renúncia ao benefício da excussão prévia do património do [</w:t>
      </w:r>
      <w:r w:rsidRPr="00336E26">
        <w:rPr>
          <w:rFonts w:ascii="Garamond" w:hAnsi="Garamond"/>
          <w:i/>
          <w:iCs/>
          <w:sz w:val="24"/>
          <w:szCs w:val="24"/>
        </w:rPr>
        <w:t>adjudicatário</w:t>
      </w:r>
      <w:r w:rsidRPr="00336E26">
        <w:rPr>
          <w:rFonts w:ascii="Garamond" w:hAnsi="Garamond"/>
          <w:sz w:val="24"/>
          <w:szCs w:val="24"/>
        </w:rPr>
        <w:t xml:space="preserve">], o pagamento da importância </w:t>
      </w:r>
      <w:r w:rsidR="00C33A03" w:rsidRPr="00336E26">
        <w:rPr>
          <w:rFonts w:ascii="Garamond" w:hAnsi="Garamond"/>
          <w:sz w:val="24"/>
          <w:szCs w:val="24"/>
        </w:rPr>
        <w:t>de € 250.000,00 [</w:t>
      </w:r>
      <w:r w:rsidR="00C33A03" w:rsidRPr="00336E26">
        <w:rPr>
          <w:rFonts w:ascii="Garamond" w:hAnsi="Garamond"/>
          <w:i/>
          <w:iCs/>
          <w:sz w:val="24"/>
          <w:szCs w:val="24"/>
        </w:rPr>
        <w:t>duzentos e cinquenta mil euros</w:t>
      </w:r>
      <w:r w:rsidR="00C33A03" w:rsidRPr="00336E26">
        <w:rPr>
          <w:rFonts w:ascii="Garamond" w:hAnsi="Garamond"/>
          <w:sz w:val="24"/>
          <w:szCs w:val="24"/>
        </w:rPr>
        <w:t>], enquanto montante garantido</w:t>
      </w:r>
      <w:r w:rsidRPr="00336E26">
        <w:rPr>
          <w:rFonts w:ascii="Garamond" w:hAnsi="Garamond"/>
          <w:sz w:val="24"/>
          <w:szCs w:val="24"/>
        </w:rPr>
        <w:t>;</w:t>
      </w:r>
    </w:p>
    <w:p w14:paraId="6953D914" w14:textId="49C500E2" w:rsidR="00F45B56" w:rsidRPr="006722DA" w:rsidRDefault="00F45B56" w:rsidP="00C50BA8">
      <w:pPr>
        <w:pStyle w:val="PargrafodaLista"/>
        <w:numPr>
          <w:ilvl w:val="0"/>
          <w:numId w:val="17"/>
        </w:numPr>
        <w:spacing w:after="120" w:line="360" w:lineRule="auto"/>
        <w:jc w:val="both"/>
        <w:rPr>
          <w:rFonts w:ascii="Garamond" w:hAnsi="Garamond"/>
          <w:sz w:val="24"/>
          <w:szCs w:val="24"/>
        </w:rPr>
      </w:pPr>
      <w:r w:rsidRPr="006722DA">
        <w:rPr>
          <w:rFonts w:ascii="Garamond" w:hAnsi="Garamond"/>
          <w:sz w:val="24"/>
          <w:szCs w:val="24"/>
        </w:rPr>
        <w:t>O presente seguro-caução configura-se como autónom</w:t>
      </w:r>
      <w:r w:rsidR="008A5C60" w:rsidRPr="006722DA">
        <w:rPr>
          <w:rFonts w:ascii="Garamond" w:hAnsi="Garamond"/>
          <w:sz w:val="24"/>
          <w:szCs w:val="24"/>
        </w:rPr>
        <w:t>o</w:t>
      </w:r>
      <w:r w:rsidRPr="006722DA">
        <w:rPr>
          <w:rFonts w:ascii="Garamond" w:hAnsi="Garamond"/>
          <w:sz w:val="24"/>
          <w:szCs w:val="24"/>
        </w:rPr>
        <w:t>, irrevogável, incondicional e à primeira solicitação.</w:t>
      </w:r>
    </w:p>
    <w:p w14:paraId="50BBCDA6" w14:textId="2C1362BF" w:rsidR="00F45B56" w:rsidRPr="006722DA" w:rsidRDefault="00F45B56" w:rsidP="00C50BA8">
      <w:pPr>
        <w:pStyle w:val="PargrafodaLista"/>
        <w:numPr>
          <w:ilvl w:val="0"/>
          <w:numId w:val="17"/>
        </w:numPr>
        <w:spacing w:after="120" w:line="360" w:lineRule="auto"/>
        <w:jc w:val="both"/>
        <w:rPr>
          <w:rFonts w:ascii="Garamond" w:hAnsi="Garamond"/>
          <w:sz w:val="24"/>
          <w:szCs w:val="24"/>
        </w:rPr>
      </w:pPr>
      <w:r w:rsidRPr="006722DA">
        <w:rPr>
          <w:rFonts w:ascii="Garamond" w:hAnsi="Garamond"/>
          <w:sz w:val="24"/>
          <w:szCs w:val="24"/>
        </w:rPr>
        <w:t xml:space="preserve">A </w:t>
      </w:r>
      <w:r w:rsidR="000A4880" w:rsidRPr="006722DA">
        <w:rPr>
          <w:rFonts w:ascii="Garamond" w:hAnsi="Garamond"/>
          <w:sz w:val="24"/>
          <w:szCs w:val="24"/>
        </w:rPr>
        <w:t>Companhia de Seguros</w:t>
      </w:r>
      <w:r w:rsidRPr="006722DA">
        <w:rPr>
          <w:rFonts w:ascii="Garamond" w:hAnsi="Garamond"/>
          <w:sz w:val="24"/>
          <w:szCs w:val="24"/>
        </w:rPr>
        <w:t xml:space="preserve"> obriga-se, no prazo de </w:t>
      </w:r>
      <w:r w:rsidR="009D2150" w:rsidRPr="006722DA">
        <w:rPr>
          <w:rFonts w:ascii="Garamond" w:hAnsi="Garamond"/>
          <w:sz w:val="24"/>
          <w:szCs w:val="24"/>
        </w:rPr>
        <w:t xml:space="preserve">três dias úteis </w:t>
      </w:r>
      <w:r w:rsidRPr="006722DA">
        <w:rPr>
          <w:rFonts w:ascii="Garamond" w:hAnsi="Garamond"/>
          <w:sz w:val="24"/>
          <w:szCs w:val="24"/>
        </w:rPr>
        <w:t>a contar da receção, na [</w:t>
      </w:r>
      <w:r w:rsidRPr="006722DA">
        <w:rPr>
          <w:rFonts w:ascii="Garamond" w:hAnsi="Garamond"/>
          <w:i/>
          <w:iCs/>
          <w:sz w:val="24"/>
          <w:szCs w:val="24"/>
        </w:rPr>
        <w:t xml:space="preserve">morada da </w:t>
      </w:r>
      <w:r w:rsidR="000A4880" w:rsidRPr="006722DA">
        <w:rPr>
          <w:rFonts w:ascii="Garamond" w:hAnsi="Garamond"/>
          <w:i/>
          <w:iCs/>
          <w:sz w:val="24"/>
          <w:szCs w:val="24"/>
        </w:rPr>
        <w:t>Companhia de Seguros</w:t>
      </w:r>
      <w:r w:rsidRPr="006722DA">
        <w:rPr>
          <w:rFonts w:ascii="Garamond" w:hAnsi="Garamond"/>
          <w:sz w:val="24"/>
          <w:szCs w:val="24"/>
        </w:rPr>
        <w:t xml:space="preserve">], </w:t>
      </w:r>
      <w:r w:rsidR="009D2150" w:rsidRPr="006722DA">
        <w:rPr>
          <w:rFonts w:ascii="Garamond" w:hAnsi="Garamond"/>
          <w:sz w:val="24"/>
          <w:szCs w:val="24"/>
        </w:rPr>
        <w:t xml:space="preserve">de simples notificação escrita </w:t>
      </w:r>
      <w:r w:rsidRPr="006722DA">
        <w:rPr>
          <w:rFonts w:ascii="Garamond" w:hAnsi="Garamond"/>
          <w:sz w:val="24"/>
          <w:szCs w:val="24"/>
        </w:rPr>
        <w:t>do [</w:t>
      </w:r>
      <w:r w:rsidR="006722DA" w:rsidRPr="006722DA">
        <w:rPr>
          <w:rFonts w:ascii="Garamond" w:hAnsi="Garamond"/>
          <w:i/>
          <w:iCs/>
          <w:sz w:val="24"/>
          <w:szCs w:val="24"/>
        </w:rPr>
        <w:t>representante da entidade adjudicante</w:t>
      </w:r>
      <w:r w:rsidRPr="006722DA">
        <w:rPr>
          <w:rFonts w:ascii="Garamond" w:hAnsi="Garamond"/>
          <w:sz w:val="24"/>
          <w:szCs w:val="24"/>
        </w:rPr>
        <w:t>], a pagar à [</w:t>
      </w:r>
      <w:r w:rsidR="006722DA" w:rsidRPr="006722DA">
        <w:rPr>
          <w:rFonts w:ascii="Garamond" w:hAnsi="Garamond"/>
          <w:i/>
          <w:iCs/>
          <w:sz w:val="24"/>
          <w:szCs w:val="24"/>
        </w:rPr>
        <w:t>entidade adjudicante</w:t>
      </w:r>
      <w:r w:rsidRPr="006722DA">
        <w:rPr>
          <w:rFonts w:ascii="Garamond" w:hAnsi="Garamond"/>
          <w:sz w:val="24"/>
          <w:szCs w:val="24"/>
        </w:rPr>
        <w:t>], por crédito na conta bancária indicada naquela declaração, o montante garantido ou, se inferior, o montante solicitado na referida declaração.</w:t>
      </w:r>
    </w:p>
    <w:p w14:paraId="4FCD3D09" w14:textId="17652DE5" w:rsidR="00F45B56" w:rsidRPr="001868DD" w:rsidRDefault="00F45B56" w:rsidP="00C50BA8">
      <w:pPr>
        <w:pStyle w:val="PargrafodaLista"/>
        <w:numPr>
          <w:ilvl w:val="0"/>
          <w:numId w:val="17"/>
        </w:numPr>
        <w:spacing w:after="120" w:line="360" w:lineRule="auto"/>
        <w:jc w:val="both"/>
        <w:rPr>
          <w:rFonts w:ascii="Garamond" w:hAnsi="Garamond"/>
          <w:sz w:val="24"/>
          <w:szCs w:val="24"/>
        </w:rPr>
      </w:pPr>
      <w:r w:rsidRPr="001868DD">
        <w:rPr>
          <w:rFonts w:ascii="Garamond" w:hAnsi="Garamond"/>
          <w:sz w:val="24"/>
          <w:szCs w:val="24"/>
        </w:rPr>
        <w:t>A declaração referida no número anterior deve conter a indicação da importância devida pelo [</w:t>
      </w:r>
      <w:r w:rsidRPr="001868DD">
        <w:rPr>
          <w:rFonts w:ascii="Garamond" w:hAnsi="Garamond"/>
          <w:i/>
          <w:iCs/>
          <w:sz w:val="24"/>
          <w:szCs w:val="24"/>
        </w:rPr>
        <w:t>adjudicatário</w:t>
      </w:r>
      <w:r w:rsidRPr="001868DD">
        <w:rPr>
          <w:rFonts w:ascii="Garamond" w:hAnsi="Garamond"/>
          <w:sz w:val="24"/>
          <w:szCs w:val="24"/>
        </w:rPr>
        <w:t xml:space="preserve">] </w:t>
      </w:r>
      <w:r w:rsidR="00771857" w:rsidRPr="001868DD">
        <w:rPr>
          <w:rFonts w:ascii="Garamond" w:hAnsi="Garamond"/>
          <w:sz w:val="24"/>
          <w:szCs w:val="24"/>
        </w:rPr>
        <w:t>não sendo necessária a menção de qualquer justificação ou fundamentação para a sua execução, constituindo comprovativo suficiente para o efeito</w:t>
      </w:r>
      <w:r w:rsidRPr="001868DD">
        <w:rPr>
          <w:rFonts w:ascii="Garamond" w:hAnsi="Garamond"/>
          <w:sz w:val="24"/>
          <w:szCs w:val="24"/>
        </w:rPr>
        <w:t>.</w:t>
      </w:r>
    </w:p>
    <w:p w14:paraId="0FAB530C" w14:textId="30BA97BC" w:rsidR="00F45B56" w:rsidRPr="001868DD" w:rsidRDefault="00F45B56" w:rsidP="00C50BA8">
      <w:pPr>
        <w:pStyle w:val="PargrafodaLista"/>
        <w:numPr>
          <w:ilvl w:val="0"/>
          <w:numId w:val="17"/>
        </w:numPr>
        <w:spacing w:after="120" w:line="360" w:lineRule="auto"/>
        <w:jc w:val="both"/>
        <w:rPr>
          <w:rFonts w:ascii="Garamond" w:hAnsi="Garamond"/>
          <w:sz w:val="24"/>
          <w:szCs w:val="24"/>
        </w:rPr>
      </w:pPr>
      <w:r w:rsidRPr="001868DD">
        <w:rPr>
          <w:rFonts w:ascii="Garamond" w:hAnsi="Garamond"/>
          <w:sz w:val="24"/>
          <w:szCs w:val="24"/>
        </w:rPr>
        <w:lastRenderedPageBreak/>
        <w:t xml:space="preserve">Perante a receção da declaração referida nos n.ºs 3 e 4 a </w:t>
      </w:r>
      <w:r w:rsidR="000A4880" w:rsidRPr="001868DD">
        <w:rPr>
          <w:rFonts w:ascii="Garamond" w:hAnsi="Garamond"/>
          <w:sz w:val="24"/>
          <w:szCs w:val="24"/>
        </w:rPr>
        <w:t>Companhia de Seguros</w:t>
      </w:r>
      <w:r w:rsidRPr="001868DD">
        <w:rPr>
          <w:rFonts w:ascii="Garamond" w:hAnsi="Garamond"/>
          <w:sz w:val="24"/>
          <w:szCs w:val="24"/>
        </w:rPr>
        <w:t xml:space="preserve"> não pode considerar quaisquer exceções opostas pelo [</w:t>
      </w:r>
      <w:r w:rsidRPr="001868DD">
        <w:rPr>
          <w:rFonts w:ascii="Garamond" w:hAnsi="Garamond"/>
          <w:i/>
          <w:iCs/>
          <w:sz w:val="24"/>
          <w:szCs w:val="24"/>
        </w:rPr>
        <w:t>adjudicatário</w:t>
      </w:r>
      <w:r w:rsidRPr="001868DD">
        <w:rPr>
          <w:rFonts w:ascii="Garamond" w:hAnsi="Garamond"/>
          <w:sz w:val="24"/>
          <w:szCs w:val="24"/>
        </w:rPr>
        <w:t xml:space="preserve">], assim como </w:t>
      </w:r>
      <w:r w:rsidR="00771857" w:rsidRPr="001868DD">
        <w:rPr>
          <w:rFonts w:ascii="Garamond" w:hAnsi="Garamond"/>
          <w:sz w:val="24"/>
          <w:szCs w:val="24"/>
        </w:rPr>
        <w:t>não pode opor à [</w:t>
      </w:r>
      <w:r w:rsidR="00771857" w:rsidRPr="001868DD">
        <w:rPr>
          <w:rFonts w:ascii="Garamond" w:hAnsi="Garamond"/>
          <w:i/>
          <w:iCs/>
          <w:sz w:val="24"/>
          <w:szCs w:val="24"/>
        </w:rPr>
        <w:t>entidade adjudicante</w:t>
      </w:r>
      <w:r w:rsidR="00771857" w:rsidRPr="001868DD">
        <w:rPr>
          <w:rFonts w:ascii="Garamond" w:hAnsi="Garamond"/>
          <w:sz w:val="24"/>
          <w:szCs w:val="24"/>
        </w:rPr>
        <w:t>] quaisquer reservas ou meios de defesa que o [</w:t>
      </w:r>
      <w:r w:rsidR="00771857" w:rsidRPr="001868DD">
        <w:rPr>
          <w:rFonts w:ascii="Garamond" w:hAnsi="Garamond"/>
          <w:i/>
          <w:iCs/>
          <w:sz w:val="24"/>
          <w:szCs w:val="24"/>
        </w:rPr>
        <w:t>adjudicatário</w:t>
      </w:r>
      <w:r w:rsidR="00771857" w:rsidRPr="001868DD">
        <w:rPr>
          <w:rFonts w:ascii="Garamond" w:hAnsi="Garamond"/>
          <w:sz w:val="24"/>
          <w:szCs w:val="24"/>
        </w:rPr>
        <w:t>] possa fazer valer contra aquele</w:t>
      </w:r>
      <w:r w:rsidRPr="001868DD">
        <w:rPr>
          <w:rFonts w:ascii="Garamond" w:hAnsi="Garamond"/>
          <w:sz w:val="24"/>
          <w:szCs w:val="24"/>
        </w:rPr>
        <w:t>.</w:t>
      </w:r>
    </w:p>
    <w:p w14:paraId="71D258B7" w14:textId="4A9E5814" w:rsidR="001868DD" w:rsidRPr="00D30415" w:rsidRDefault="001868DD" w:rsidP="00C50BA8">
      <w:pPr>
        <w:pStyle w:val="PargrafodaLista"/>
        <w:numPr>
          <w:ilvl w:val="0"/>
          <w:numId w:val="17"/>
        </w:numPr>
        <w:spacing w:after="120" w:line="360" w:lineRule="auto"/>
        <w:jc w:val="both"/>
        <w:rPr>
          <w:rFonts w:ascii="Garamond" w:hAnsi="Garamond"/>
          <w:sz w:val="24"/>
          <w:szCs w:val="24"/>
        </w:rPr>
      </w:pPr>
      <w:r w:rsidRPr="001868DD">
        <w:rPr>
          <w:rFonts w:ascii="Garamond" w:hAnsi="Garamond"/>
          <w:sz w:val="24"/>
          <w:szCs w:val="24"/>
        </w:rPr>
        <w:t xml:space="preserve">Findo o prazo estipulado no n.º 3 sem que o pagamento seja realizado pela instituição bancária, são devidos juros de mora, contados à taxa legal supletiva relativa a créditos de que sejam titulares empresas comerciais, nos termos do §5 do artigo 102.º do Código Comercial, sem prejuízo da </w:t>
      </w:r>
      <w:r w:rsidRPr="00D30415">
        <w:rPr>
          <w:rFonts w:ascii="Garamond" w:hAnsi="Garamond"/>
          <w:sz w:val="24"/>
          <w:szCs w:val="24"/>
        </w:rPr>
        <w:t>faculdade de execução imediata da dívida assumida por aquele.</w:t>
      </w:r>
    </w:p>
    <w:p w14:paraId="3A9D9F7E" w14:textId="33121844" w:rsidR="00F45B56" w:rsidRPr="00D30415" w:rsidRDefault="00F45B56" w:rsidP="00C50BA8">
      <w:pPr>
        <w:pStyle w:val="PargrafodaLista"/>
        <w:numPr>
          <w:ilvl w:val="0"/>
          <w:numId w:val="17"/>
        </w:numPr>
        <w:spacing w:after="120" w:line="360" w:lineRule="auto"/>
        <w:jc w:val="both"/>
        <w:rPr>
          <w:rFonts w:ascii="Garamond" w:hAnsi="Garamond"/>
          <w:sz w:val="24"/>
          <w:szCs w:val="24"/>
        </w:rPr>
      </w:pPr>
      <w:r w:rsidRPr="00D30415">
        <w:rPr>
          <w:rFonts w:ascii="Garamond" w:hAnsi="Garamond"/>
          <w:sz w:val="24"/>
          <w:szCs w:val="24"/>
        </w:rPr>
        <w:t xml:space="preserve">O presente seguro-caução produz efeitos a partir da data da sua emissão </w:t>
      </w:r>
      <w:r w:rsidR="001868DD" w:rsidRPr="00D30415">
        <w:rPr>
          <w:rFonts w:ascii="Garamond" w:hAnsi="Garamond"/>
          <w:sz w:val="24"/>
          <w:szCs w:val="24"/>
        </w:rPr>
        <w:t xml:space="preserve">e não pode, em qualquer circunstância, ser denunciado, pelo que permanece válido até ao final do período de garantia fixada no contrato e </w:t>
      </w:r>
      <w:r w:rsidR="001868DD" w:rsidRPr="00D30415">
        <w:rPr>
          <w:rFonts w:ascii="Garamond" w:hAnsi="Garamond" w:cs="Calibri"/>
          <w:sz w:val="24"/>
        </w:rPr>
        <w:t>até que a [</w:t>
      </w:r>
      <w:r w:rsidR="001868DD" w:rsidRPr="00D30415">
        <w:rPr>
          <w:rFonts w:ascii="Garamond" w:hAnsi="Garamond" w:cs="Calibri"/>
          <w:i/>
          <w:iCs/>
          <w:sz w:val="24"/>
        </w:rPr>
        <w:t>entidade adjudicante</w:t>
      </w:r>
      <w:r w:rsidR="001868DD" w:rsidRPr="00D30415">
        <w:rPr>
          <w:rFonts w:ascii="Garamond" w:hAnsi="Garamond" w:cs="Calibri"/>
          <w:sz w:val="24"/>
        </w:rPr>
        <w:t>] autorize, expressamente e por escrito, o seu cancelamento</w:t>
      </w:r>
      <w:r w:rsidR="001868DD" w:rsidRPr="00D30415">
        <w:rPr>
          <w:rFonts w:ascii="Garamond" w:hAnsi="Garamond"/>
          <w:sz w:val="24"/>
          <w:szCs w:val="24"/>
        </w:rPr>
        <w:t>, assim como pode ser liberad</w:t>
      </w:r>
      <w:r w:rsidR="00D30415" w:rsidRPr="00D30415">
        <w:rPr>
          <w:rFonts w:ascii="Garamond" w:hAnsi="Garamond"/>
          <w:sz w:val="24"/>
          <w:szCs w:val="24"/>
        </w:rPr>
        <w:t>o</w:t>
      </w:r>
      <w:r w:rsidR="001868DD" w:rsidRPr="00D30415">
        <w:rPr>
          <w:rFonts w:ascii="Garamond" w:hAnsi="Garamond"/>
          <w:sz w:val="24"/>
          <w:szCs w:val="24"/>
        </w:rPr>
        <w:t xml:space="preserve"> em prazo inferior, mediante, novamente, autorização expressa da [</w:t>
      </w:r>
      <w:r w:rsidR="001868DD" w:rsidRPr="00D30415">
        <w:rPr>
          <w:rFonts w:ascii="Garamond" w:hAnsi="Garamond"/>
          <w:i/>
          <w:iCs/>
          <w:sz w:val="24"/>
          <w:szCs w:val="24"/>
        </w:rPr>
        <w:t>entidade adjudicante</w:t>
      </w:r>
      <w:r w:rsidR="001868DD" w:rsidRPr="00D30415">
        <w:rPr>
          <w:rFonts w:ascii="Garamond" w:hAnsi="Garamond"/>
          <w:sz w:val="24"/>
          <w:szCs w:val="24"/>
        </w:rPr>
        <w:t>]</w:t>
      </w:r>
      <w:r w:rsidRPr="00D30415">
        <w:rPr>
          <w:rFonts w:ascii="Garamond" w:hAnsi="Garamond"/>
          <w:sz w:val="24"/>
          <w:szCs w:val="24"/>
        </w:rPr>
        <w:t>;</w:t>
      </w:r>
    </w:p>
    <w:p w14:paraId="4BFC7E16" w14:textId="77777777" w:rsidR="00F45B56" w:rsidRPr="00D30415" w:rsidRDefault="00F45B56" w:rsidP="00C50BA8">
      <w:pPr>
        <w:pStyle w:val="PargrafodaLista"/>
        <w:numPr>
          <w:ilvl w:val="0"/>
          <w:numId w:val="17"/>
        </w:numPr>
        <w:spacing w:after="120" w:line="360" w:lineRule="auto"/>
        <w:jc w:val="both"/>
        <w:rPr>
          <w:rFonts w:ascii="Garamond" w:hAnsi="Garamond"/>
          <w:sz w:val="24"/>
          <w:szCs w:val="24"/>
        </w:rPr>
      </w:pPr>
      <w:r w:rsidRPr="00D30415">
        <w:rPr>
          <w:rFonts w:ascii="Garamond" w:hAnsi="Garamond"/>
          <w:sz w:val="24"/>
          <w:szCs w:val="24"/>
        </w:rPr>
        <w:t>O presente seguro-caução não pode ser anulado ou alterado sem o consentimento escrito do beneficiário independentemente da liquidação de quaisquer prémios que sejam devidos.</w:t>
      </w:r>
    </w:p>
    <w:p w14:paraId="307DFF9D" w14:textId="77777777" w:rsidR="00F45B56" w:rsidRPr="00D30415" w:rsidRDefault="00F45B56" w:rsidP="00F45B56">
      <w:pPr>
        <w:jc w:val="both"/>
        <w:rPr>
          <w:rFonts w:ascii="Garamond" w:hAnsi="Garamond"/>
          <w:sz w:val="24"/>
          <w:szCs w:val="24"/>
        </w:rPr>
      </w:pPr>
    </w:p>
    <w:p w14:paraId="6CC3F9E8" w14:textId="4094520F" w:rsidR="00F45B56" w:rsidRPr="00D30415" w:rsidRDefault="00F45B56" w:rsidP="00F45B56">
      <w:pPr>
        <w:jc w:val="center"/>
        <w:rPr>
          <w:rFonts w:ascii="Garamond" w:hAnsi="Garamond"/>
          <w:sz w:val="24"/>
        </w:rPr>
      </w:pPr>
      <w:r w:rsidRPr="00D30415">
        <w:rPr>
          <w:rFonts w:ascii="Garamond" w:hAnsi="Garamond"/>
          <w:sz w:val="24"/>
          <w:szCs w:val="24"/>
        </w:rPr>
        <w:t>[</w:t>
      </w:r>
      <w:r w:rsidRPr="00D30415">
        <w:rPr>
          <w:rFonts w:ascii="Garamond" w:hAnsi="Garamond"/>
          <w:i/>
          <w:iCs/>
          <w:sz w:val="24"/>
          <w:szCs w:val="24"/>
        </w:rPr>
        <w:t xml:space="preserve">Representante da </w:t>
      </w:r>
      <w:r w:rsidR="000A4880" w:rsidRPr="00D30415">
        <w:rPr>
          <w:rFonts w:ascii="Garamond" w:hAnsi="Garamond"/>
          <w:i/>
          <w:iCs/>
          <w:sz w:val="24"/>
          <w:szCs w:val="24"/>
        </w:rPr>
        <w:t>Companhia de Seguros</w:t>
      </w:r>
      <w:r w:rsidRPr="00D30415">
        <w:rPr>
          <w:rStyle w:val="Refdenotaderodap"/>
          <w:rFonts w:ascii="Garamond" w:hAnsi="Garamond"/>
          <w:sz w:val="24"/>
          <w:szCs w:val="24"/>
        </w:rPr>
        <w:footnoteReference w:id="10"/>
      </w:r>
      <w:r w:rsidRPr="00D30415">
        <w:rPr>
          <w:rFonts w:ascii="Garamond" w:hAnsi="Garamond"/>
          <w:sz w:val="24"/>
          <w:szCs w:val="24"/>
        </w:rPr>
        <w:t>]</w:t>
      </w:r>
      <w:r w:rsidR="00D00F44" w:rsidRPr="00D30415">
        <w:rPr>
          <w:rFonts w:ascii="Garamond" w:hAnsi="Garamond"/>
          <w:sz w:val="24"/>
          <w:szCs w:val="24"/>
        </w:rPr>
        <w:t>»</w:t>
      </w:r>
    </w:p>
    <w:p w14:paraId="33436601" w14:textId="77777777" w:rsidR="00F45B56" w:rsidRPr="00807481" w:rsidRDefault="00F45B56" w:rsidP="00852FE3">
      <w:pPr>
        <w:spacing w:after="120" w:line="360" w:lineRule="auto"/>
        <w:jc w:val="center"/>
        <w:rPr>
          <w:rFonts w:ascii="Garamond" w:hAnsi="Garamond"/>
          <w:b/>
          <w:bCs/>
          <w:sz w:val="24"/>
          <w:szCs w:val="24"/>
          <w:highlight w:val="yellow"/>
        </w:rPr>
      </w:pPr>
    </w:p>
    <w:p w14:paraId="763AF2C3" w14:textId="468058D2" w:rsidR="00F45B56" w:rsidRDefault="00F45B56">
      <w:pPr>
        <w:rPr>
          <w:rFonts w:ascii="Garamond" w:hAnsi="Garamond"/>
          <w:b/>
          <w:bCs/>
          <w:sz w:val="24"/>
          <w:szCs w:val="24"/>
          <w:highlight w:val="yellow"/>
        </w:rPr>
      </w:pPr>
    </w:p>
    <w:p w14:paraId="5DC27470" w14:textId="69EAC0BA" w:rsidR="00B11737" w:rsidRDefault="00B11737">
      <w:pPr>
        <w:rPr>
          <w:rFonts w:ascii="Garamond" w:hAnsi="Garamond"/>
          <w:b/>
          <w:bCs/>
          <w:sz w:val="24"/>
          <w:szCs w:val="24"/>
          <w:highlight w:val="yellow"/>
        </w:rPr>
      </w:pPr>
      <w:bookmarkStart w:id="190" w:name="_GoBack"/>
      <w:bookmarkEnd w:id="190"/>
    </w:p>
    <w:sectPr w:rsidR="00B11737" w:rsidSect="00BD1B34">
      <w:headerReference w:type="default" r:id="rId11"/>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8085" w14:textId="77777777" w:rsidR="0024793E" w:rsidRDefault="0024793E" w:rsidP="00DF5AE1">
      <w:pPr>
        <w:spacing w:after="0" w:line="240" w:lineRule="auto"/>
      </w:pPr>
      <w:r>
        <w:separator/>
      </w:r>
    </w:p>
  </w:endnote>
  <w:endnote w:type="continuationSeparator" w:id="0">
    <w:p w14:paraId="785177CE" w14:textId="77777777" w:rsidR="0024793E" w:rsidRDefault="0024793E" w:rsidP="00DF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5A53D" w14:textId="77777777" w:rsidR="0024793E" w:rsidRDefault="0024793E" w:rsidP="00DF5AE1">
      <w:pPr>
        <w:spacing w:after="0" w:line="240" w:lineRule="auto"/>
      </w:pPr>
      <w:r>
        <w:separator/>
      </w:r>
    </w:p>
  </w:footnote>
  <w:footnote w:type="continuationSeparator" w:id="0">
    <w:p w14:paraId="1E17688E" w14:textId="77777777" w:rsidR="0024793E" w:rsidRDefault="0024793E" w:rsidP="00DF5AE1">
      <w:pPr>
        <w:spacing w:after="0" w:line="240" w:lineRule="auto"/>
      </w:pPr>
      <w:r>
        <w:continuationSeparator/>
      </w:r>
    </w:p>
  </w:footnote>
  <w:footnote w:id="1">
    <w:p w14:paraId="736A9C8A" w14:textId="2DEA5847" w:rsidR="0024793E" w:rsidRPr="00586493" w:rsidRDefault="0024793E" w:rsidP="00CE578A">
      <w:pPr>
        <w:pStyle w:val="Textodenotaderodap"/>
        <w:jc w:val="both"/>
        <w:rPr>
          <w:rFonts w:ascii="Garamond" w:hAnsi="Garamond"/>
        </w:rPr>
      </w:pPr>
      <w:r w:rsidRPr="00586493">
        <w:rPr>
          <w:rStyle w:val="Refdenotaderodap"/>
          <w:rFonts w:ascii="Garamond" w:hAnsi="Garamond"/>
        </w:rPr>
        <w:footnoteRef/>
      </w:r>
      <w:r w:rsidRPr="00586493">
        <w:rPr>
          <w:rFonts w:ascii="Garamond" w:hAnsi="Garamond"/>
        </w:rPr>
        <w:t xml:space="preserve"> Impõe-se o seguinte procedimento em relação a cada um dos documentos da candidatura referidos nas alíneas a) a d) do n.º 1 do artigo 11.º ou do DEUCP e, perante a opção dos candidatos nesse sentido, dos documentos referidos no n.º 3 do referido artigo 11.º deve: </w:t>
      </w:r>
    </w:p>
    <w:p w14:paraId="21A61816" w14:textId="005C9B43" w:rsidR="0024793E" w:rsidRPr="00586493" w:rsidRDefault="0024793E" w:rsidP="00C50BA8">
      <w:pPr>
        <w:pStyle w:val="Textodenotaderodap"/>
        <w:numPr>
          <w:ilvl w:val="0"/>
          <w:numId w:val="30"/>
        </w:numPr>
        <w:ind w:left="284" w:hanging="284"/>
        <w:jc w:val="both"/>
        <w:rPr>
          <w:rFonts w:ascii="Garamond" w:hAnsi="Garamond"/>
        </w:rPr>
      </w:pPr>
      <w:r w:rsidRPr="00586493">
        <w:rPr>
          <w:rFonts w:ascii="Garamond" w:hAnsi="Garamond"/>
        </w:rPr>
        <w:t>Individualização autónoma em ficheiro informático distinto e que não seja de compressão, sendo, nesse caso, necessário que cada um dos ficheiros corresponda a cada uma das alíneas previstas nos n.ºs 1 ou 4, consoante o caso, e que integre todos os documentos previstos em cada alínea; ou</w:t>
      </w:r>
    </w:p>
    <w:p w14:paraId="70981749" w14:textId="487AB96E" w:rsidR="0024793E" w:rsidRDefault="0024793E" w:rsidP="00C50BA8">
      <w:pPr>
        <w:pStyle w:val="Textodenotaderodap"/>
        <w:numPr>
          <w:ilvl w:val="0"/>
          <w:numId w:val="30"/>
        </w:numPr>
        <w:ind w:left="284" w:hanging="284"/>
        <w:jc w:val="both"/>
      </w:pPr>
      <w:r w:rsidRPr="00586493">
        <w:rPr>
          <w:rFonts w:ascii="Garamond" w:hAnsi="Garamond"/>
        </w:rPr>
        <w:t>Integração em ficheiro informático distinto e de compressão, sendo, nesse caso, necessária a aposição da assinatura eletrónica em todos e cada um dos ficheiros apresentados.</w:t>
      </w:r>
    </w:p>
  </w:footnote>
  <w:footnote w:id="2">
    <w:p w14:paraId="5568874C" w14:textId="32EBF199" w:rsidR="0024793E" w:rsidRPr="00586493" w:rsidRDefault="0024793E" w:rsidP="00586493">
      <w:pPr>
        <w:pStyle w:val="Textodenotaderodap"/>
        <w:jc w:val="both"/>
        <w:rPr>
          <w:rFonts w:ascii="Garamond" w:hAnsi="Garamond"/>
        </w:rPr>
      </w:pPr>
      <w:r w:rsidRPr="00586493">
        <w:rPr>
          <w:rStyle w:val="Refdenotaderodap"/>
          <w:rFonts w:ascii="Garamond" w:hAnsi="Garamond"/>
        </w:rPr>
        <w:footnoteRef/>
      </w:r>
      <w:r w:rsidRPr="00586493">
        <w:rPr>
          <w:rFonts w:ascii="Garamond" w:hAnsi="Garamond"/>
        </w:rPr>
        <w:t xml:space="preserve"> </w:t>
      </w:r>
      <w:r w:rsidRPr="00586493">
        <w:rPr>
          <w:rFonts w:ascii="Garamond" w:hAnsi="Garamond"/>
          <w:i/>
          <w:iCs/>
        </w:rPr>
        <w:t>https://eidas.ec.europa.eu/efda/home/#/screen/home</w:t>
      </w:r>
    </w:p>
  </w:footnote>
  <w:footnote w:id="3">
    <w:p w14:paraId="6BAF2C21" w14:textId="77777777" w:rsidR="0024793E" w:rsidRPr="00586493" w:rsidRDefault="0024793E" w:rsidP="00586493">
      <w:pPr>
        <w:pStyle w:val="Textodenotaderodap"/>
        <w:jc w:val="both"/>
        <w:rPr>
          <w:rFonts w:ascii="Garamond" w:hAnsi="Garamond"/>
        </w:rPr>
      </w:pPr>
      <w:r w:rsidRPr="00586493">
        <w:rPr>
          <w:rStyle w:val="Refdenotaderodap"/>
          <w:rFonts w:ascii="Garamond" w:hAnsi="Garamond"/>
        </w:rPr>
        <w:footnoteRef/>
      </w:r>
      <w:r w:rsidRPr="00586493">
        <w:rPr>
          <w:rFonts w:ascii="Garamond" w:hAnsi="Garamond"/>
        </w:rPr>
        <w:t xml:space="preserve"> </w:t>
      </w:r>
      <w:r w:rsidRPr="00586493">
        <w:rPr>
          <w:rFonts w:ascii="Garamond" w:hAnsi="Garamond"/>
          <w:i/>
          <w:iCs/>
        </w:rPr>
        <w:t>https://eidas.ec.europa.eu/efda/home/#/screen/home</w:t>
      </w:r>
    </w:p>
  </w:footnote>
  <w:footnote w:id="4">
    <w:p w14:paraId="31198095" w14:textId="385AA7B0" w:rsidR="0024793E" w:rsidRPr="000A37BB" w:rsidRDefault="0024793E" w:rsidP="000A37BB">
      <w:pPr>
        <w:pStyle w:val="Textodenotaderodap"/>
        <w:jc w:val="both"/>
        <w:rPr>
          <w:rFonts w:ascii="Garamond" w:hAnsi="Garamond"/>
        </w:rPr>
      </w:pPr>
      <w:r w:rsidRPr="000A37BB">
        <w:rPr>
          <w:rStyle w:val="Refdenotaderodap"/>
          <w:rFonts w:ascii="Garamond" w:hAnsi="Garamond"/>
        </w:rPr>
        <w:footnoteRef/>
      </w:r>
      <w:r w:rsidRPr="000A37BB">
        <w:rPr>
          <w:rFonts w:ascii="Garamond" w:hAnsi="Garamond"/>
        </w:rPr>
        <w:t xml:space="preserve"> Os fatores k', w</w:t>
      </w:r>
      <w:r w:rsidRPr="000A37BB">
        <w:rPr>
          <w:rFonts w:ascii="Garamond" w:hAnsi="Garamond"/>
          <w:vertAlign w:val="subscript"/>
        </w:rPr>
        <w:t>1</w:t>
      </w:r>
      <w:r w:rsidRPr="000A37BB">
        <w:rPr>
          <w:rFonts w:ascii="Garamond" w:hAnsi="Garamond"/>
        </w:rPr>
        <w:t xml:space="preserve"> e w</w:t>
      </w:r>
      <w:r w:rsidRPr="000A37BB">
        <w:rPr>
          <w:rFonts w:ascii="Garamond" w:hAnsi="Garamond"/>
          <w:vertAlign w:val="subscript"/>
        </w:rPr>
        <w:t xml:space="preserve">2 </w:t>
      </w:r>
      <w:r w:rsidRPr="000A37BB">
        <w:rPr>
          <w:rFonts w:ascii="Garamond" w:hAnsi="Garamond"/>
        </w:rPr>
        <w:t>devem ser definidos pelo Concedente</w:t>
      </w:r>
    </w:p>
  </w:footnote>
  <w:footnote w:id="5">
    <w:p w14:paraId="24E17635" w14:textId="77777777" w:rsidR="0024793E" w:rsidRPr="00A67E29" w:rsidRDefault="0024793E" w:rsidP="00F45B56">
      <w:pPr>
        <w:spacing w:after="0"/>
        <w:jc w:val="both"/>
        <w:rPr>
          <w:rFonts w:ascii="Garamond" w:hAnsi="Garamond"/>
          <w:sz w:val="20"/>
          <w:szCs w:val="20"/>
        </w:rPr>
      </w:pPr>
      <w:r w:rsidRPr="00A67E29">
        <w:rPr>
          <w:rFonts w:ascii="Garamond" w:hAnsi="Garamond"/>
          <w:sz w:val="20"/>
          <w:szCs w:val="20"/>
          <w:vertAlign w:val="superscript"/>
        </w:rPr>
        <w:footnoteRef/>
      </w:r>
      <w:r w:rsidRPr="00A67E29">
        <w:rPr>
          <w:rFonts w:ascii="Garamond" w:hAnsi="Garamond"/>
          <w:sz w:val="20"/>
          <w:szCs w:val="20"/>
        </w:rPr>
        <w:t xml:space="preserve"> Identificação do adjudicatário, mediante a indicação, em caso de pessoa singular, do nome, número de identificação fiscal e domicílio profissional ou, em caso de pessoa coletiva, do nome do representante legal acompanhado da firma, número de identificação de pessoa coletiva e sede.</w:t>
      </w:r>
    </w:p>
  </w:footnote>
  <w:footnote w:id="6">
    <w:p w14:paraId="78809E13" w14:textId="77777777" w:rsidR="0024793E" w:rsidRPr="00A67E29" w:rsidRDefault="0024793E" w:rsidP="00F45B56">
      <w:pPr>
        <w:spacing w:after="0"/>
        <w:jc w:val="both"/>
        <w:rPr>
          <w:rFonts w:ascii="Garamond" w:hAnsi="Garamond"/>
          <w:sz w:val="20"/>
          <w:szCs w:val="20"/>
        </w:rPr>
      </w:pPr>
      <w:r w:rsidRPr="00A67E29">
        <w:rPr>
          <w:rStyle w:val="Refdenotaderodap"/>
          <w:rFonts w:ascii="Garamond" w:hAnsi="Garamond"/>
          <w:sz w:val="20"/>
          <w:szCs w:val="20"/>
        </w:rPr>
        <w:footnoteRef/>
      </w:r>
      <w:r w:rsidRPr="00A67E29">
        <w:rPr>
          <w:rFonts w:ascii="Garamond" w:hAnsi="Garamond"/>
          <w:sz w:val="20"/>
          <w:szCs w:val="20"/>
        </w:rPr>
        <w:t xml:space="preserve"> Identificação da instituição bancária, mediante a indicação do número de identificação fiscal, sede, e capital social.</w:t>
      </w:r>
    </w:p>
    <w:p w14:paraId="793D4266" w14:textId="77777777" w:rsidR="0024793E" w:rsidRDefault="0024793E" w:rsidP="00F45B56">
      <w:pPr>
        <w:pStyle w:val="Textodenotaderodap"/>
      </w:pPr>
    </w:p>
  </w:footnote>
  <w:footnote w:id="7">
    <w:p w14:paraId="3E293ADE" w14:textId="77777777" w:rsidR="0024793E" w:rsidRPr="0098132A" w:rsidRDefault="0024793E" w:rsidP="00F45B56">
      <w:pPr>
        <w:pStyle w:val="Textodenotaderodap"/>
        <w:jc w:val="both"/>
        <w:rPr>
          <w:rFonts w:ascii="Garamond" w:hAnsi="Garamond"/>
        </w:rPr>
      </w:pPr>
      <w:r w:rsidRPr="0098132A">
        <w:rPr>
          <w:rStyle w:val="Refdenotaderodap"/>
          <w:rFonts w:ascii="Garamond" w:hAnsi="Garamond"/>
        </w:rPr>
        <w:footnoteRef/>
      </w:r>
      <w:r w:rsidRPr="0098132A">
        <w:rPr>
          <w:rFonts w:ascii="Garamond" w:hAnsi="Garamond"/>
        </w:rPr>
        <w:t xml:space="preserve"> Assinatura reconhecida na qualidade</w:t>
      </w:r>
    </w:p>
  </w:footnote>
  <w:footnote w:id="8">
    <w:p w14:paraId="4EC41B35" w14:textId="77777777" w:rsidR="0024793E" w:rsidRPr="0098132A" w:rsidRDefault="0024793E" w:rsidP="00F45B56">
      <w:pPr>
        <w:spacing w:after="0"/>
        <w:jc w:val="both"/>
        <w:rPr>
          <w:rFonts w:ascii="Garamond" w:hAnsi="Garamond"/>
          <w:sz w:val="20"/>
        </w:rPr>
      </w:pPr>
      <w:r w:rsidRPr="0098132A">
        <w:rPr>
          <w:rStyle w:val="Refdenotaderodap"/>
          <w:rFonts w:ascii="Garamond" w:hAnsi="Garamond"/>
          <w:sz w:val="20"/>
        </w:rPr>
        <w:footnoteRef/>
      </w:r>
      <w:r w:rsidRPr="0098132A">
        <w:rPr>
          <w:rFonts w:ascii="Garamond" w:hAnsi="Garamond"/>
          <w:sz w:val="20"/>
        </w:rPr>
        <w:t xml:space="preserve"> Identificação do adjudicatário, mediante a indicação, em caso de pessoa singular, do nome, número de identificação fiscal e domicílio profissional ou, em caso de pessoa coletiva, do nome do representante legal acompanhado da firma, número de identificação de pessoa coletiva e sede.</w:t>
      </w:r>
    </w:p>
  </w:footnote>
  <w:footnote w:id="9">
    <w:p w14:paraId="5454A1CF" w14:textId="4F9E99DF" w:rsidR="0024793E" w:rsidRPr="0098132A" w:rsidRDefault="0024793E" w:rsidP="00F45B56">
      <w:pPr>
        <w:spacing w:after="0"/>
        <w:jc w:val="both"/>
        <w:rPr>
          <w:rFonts w:ascii="Garamond" w:hAnsi="Garamond"/>
          <w:sz w:val="20"/>
        </w:rPr>
      </w:pPr>
      <w:r w:rsidRPr="0098132A">
        <w:rPr>
          <w:rStyle w:val="Refdenotaderodap"/>
          <w:rFonts w:ascii="Garamond" w:hAnsi="Garamond"/>
          <w:sz w:val="20"/>
        </w:rPr>
        <w:footnoteRef/>
      </w:r>
      <w:r w:rsidRPr="0098132A">
        <w:rPr>
          <w:rFonts w:ascii="Garamond" w:hAnsi="Garamond"/>
          <w:sz w:val="20"/>
        </w:rPr>
        <w:t xml:space="preserve"> </w:t>
      </w:r>
      <w:r w:rsidRPr="000A4880">
        <w:rPr>
          <w:rFonts w:ascii="Garamond" w:hAnsi="Garamond"/>
          <w:sz w:val="20"/>
        </w:rPr>
        <w:t>Identificação da Companhia de Seguros, mediante a indicação do número de identificação</w:t>
      </w:r>
      <w:r w:rsidRPr="0098132A">
        <w:rPr>
          <w:rFonts w:ascii="Garamond" w:hAnsi="Garamond"/>
          <w:sz w:val="20"/>
        </w:rPr>
        <w:t xml:space="preserve"> fiscal, sede, e capital social.</w:t>
      </w:r>
    </w:p>
    <w:p w14:paraId="4DD06F12" w14:textId="77777777" w:rsidR="0024793E" w:rsidRDefault="0024793E" w:rsidP="00F45B56">
      <w:pPr>
        <w:pStyle w:val="Textodenotaderodap"/>
      </w:pPr>
    </w:p>
  </w:footnote>
  <w:footnote w:id="10">
    <w:p w14:paraId="5041DC75" w14:textId="77777777" w:rsidR="0024793E" w:rsidRPr="0098132A" w:rsidRDefault="0024793E" w:rsidP="00F45B56">
      <w:pPr>
        <w:pStyle w:val="Textodenotaderodap"/>
        <w:jc w:val="both"/>
        <w:rPr>
          <w:rFonts w:ascii="Garamond" w:hAnsi="Garamond"/>
        </w:rPr>
      </w:pPr>
      <w:r w:rsidRPr="0098132A">
        <w:rPr>
          <w:rStyle w:val="Refdenotaderodap"/>
          <w:rFonts w:ascii="Garamond" w:hAnsi="Garamond"/>
        </w:rPr>
        <w:footnoteRef/>
      </w:r>
      <w:r w:rsidRPr="0098132A">
        <w:rPr>
          <w:rFonts w:ascii="Garamond" w:hAnsi="Garamond"/>
        </w:rPr>
        <w:t xml:space="preserve"> Assinatura reconhecida na qualidade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FD4D3" w14:textId="77777777" w:rsidR="0024793E" w:rsidRPr="006A0B1D" w:rsidRDefault="0024793E" w:rsidP="006A0B1D">
    <w:pPr>
      <w:pStyle w:val="Cabealho"/>
      <w:spacing w:before="100" w:after="100" w:line="360" w:lineRule="auto"/>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13D"/>
    <w:multiLevelType w:val="hybridMultilevel"/>
    <w:tmpl w:val="FC4ECEB2"/>
    <w:lvl w:ilvl="0" w:tplc="1054A56A">
      <w:start w:val="1"/>
      <w:numFmt w:val="lowerLetter"/>
      <w:lvlText w:val="%1)"/>
      <w:lvlJc w:val="left"/>
      <w:pPr>
        <w:ind w:left="786" w:hanging="360"/>
      </w:pPr>
      <w:rPr>
        <w:rFonts w:hint="default"/>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 w15:restartNumberingAfterBreak="0">
    <w:nsid w:val="013A3772"/>
    <w:multiLevelType w:val="hybridMultilevel"/>
    <w:tmpl w:val="90C685E0"/>
    <w:lvl w:ilvl="0" w:tplc="83D029CA">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 w15:restartNumberingAfterBreak="0">
    <w:nsid w:val="01FB1796"/>
    <w:multiLevelType w:val="hybridMultilevel"/>
    <w:tmpl w:val="7C485C38"/>
    <w:lvl w:ilvl="0" w:tplc="3C505C4A">
      <w:start w:val="1"/>
      <w:numFmt w:val="lowerLetter"/>
      <w:lvlText w:val="%1)"/>
      <w:lvlJc w:val="left"/>
      <w:pPr>
        <w:ind w:left="1068" w:hanging="360"/>
      </w:pPr>
      <w:rPr>
        <w:rFonts w:cs="Times New Roman" w:hint="default"/>
        <w:i/>
        <w:iCs/>
      </w:rPr>
    </w:lvl>
    <w:lvl w:ilvl="1" w:tplc="2B862026">
      <w:start w:val="1"/>
      <w:numFmt w:val="lowerRoman"/>
      <w:lvlText w:val="%2."/>
      <w:lvlJc w:val="left"/>
      <w:pPr>
        <w:ind w:left="1788" w:hanging="360"/>
      </w:pPr>
      <w:rPr>
        <w:rFonts w:ascii="Gill Sans MT" w:eastAsia="Times New Roman" w:hAnsi="Gill Sans MT" w:cs="Arial"/>
      </w:rPr>
    </w:lvl>
    <w:lvl w:ilvl="2" w:tplc="A9DCEDAC">
      <w:start w:val="1"/>
      <w:numFmt w:val="decimal"/>
      <w:lvlText w:val="%3."/>
      <w:lvlJc w:val="left"/>
      <w:pPr>
        <w:ind w:left="2688" w:hanging="360"/>
      </w:pPr>
      <w:rPr>
        <w:rFonts w:hint="default"/>
      </w:rPr>
    </w:lvl>
    <w:lvl w:ilvl="3" w:tplc="D51C30D6" w:tentative="1">
      <w:start w:val="1"/>
      <w:numFmt w:val="decimal"/>
      <w:lvlText w:val="%4."/>
      <w:lvlJc w:val="left"/>
      <w:pPr>
        <w:ind w:left="3228" w:hanging="360"/>
      </w:pPr>
      <w:rPr>
        <w:rFonts w:cs="Times New Roman"/>
      </w:rPr>
    </w:lvl>
    <w:lvl w:ilvl="4" w:tplc="FE78F2D4" w:tentative="1">
      <w:start w:val="1"/>
      <w:numFmt w:val="lowerLetter"/>
      <w:lvlText w:val="%5."/>
      <w:lvlJc w:val="left"/>
      <w:pPr>
        <w:ind w:left="3948" w:hanging="360"/>
      </w:pPr>
      <w:rPr>
        <w:rFonts w:cs="Times New Roman"/>
      </w:rPr>
    </w:lvl>
    <w:lvl w:ilvl="5" w:tplc="4C501C40" w:tentative="1">
      <w:start w:val="1"/>
      <w:numFmt w:val="lowerRoman"/>
      <w:lvlText w:val="%6."/>
      <w:lvlJc w:val="right"/>
      <w:pPr>
        <w:ind w:left="4668" w:hanging="180"/>
      </w:pPr>
      <w:rPr>
        <w:rFonts w:cs="Times New Roman"/>
      </w:rPr>
    </w:lvl>
    <w:lvl w:ilvl="6" w:tplc="093A47C8" w:tentative="1">
      <w:start w:val="1"/>
      <w:numFmt w:val="decimal"/>
      <w:lvlText w:val="%7."/>
      <w:lvlJc w:val="left"/>
      <w:pPr>
        <w:ind w:left="5388" w:hanging="360"/>
      </w:pPr>
      <w:rPr>
        <w:rFonts w:cs="Times New Roman"/>
      </w:rPr>
    </w:lvl>
    <w:lvl w:ilvl="7" w:tplc="3E5CB78C" w:tentative="1">
      <w:start w:val="1"/>
      <w:numFmt w:val="lowerLetter"/>
      <w:lvlText w:val="%8."/>
      <w:lvlJc w:val="left"/>
      <w:pPr>
        <w:ind w:left="6108" w:hanging="360"/>
      </w:pPr>
      <w:rPr>
        <w:rFonts w:cs="Times New Roman"/>
      </w:rPr>
    </w:lvl>
    <w:lvl w:ilvl="8" w:tplc="172EA7E4" w:tentative="1">
      <w:start w:val="1"/>
      <w:numFmt w:val="lowerRoman"/>
      <w:lvlText w:val="%9."/>
      <w:lvlJc w:val="right"/>
      <w:pPr>
        <w:ind w:left="6828" w:hanging="180"/>
      </w:pPr>
      <w:rPr>
        <w:rFonts w:cs="Times New Roman"/>
      </w:rPr>
    </w:lvl>
  </w:abstractNum>
  <w:abstractNum w:abstractNumId="3" w15:restartNumberingAfterBreak="0">
    <w:nsid w:val="04FA1A6E"/>
    <w:multiLevelType w:val="hybridMultilevel"/>
    <w:tmpl w:val="2CBA3ECA"/>
    <w:lvl w:ilvl="0" w:tplc="84F40AD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5E972CA"/>
    <w:multiLevelType w:val="hybridMultilevel"/>
    <w:tmpl w:val="35984FA0"/>
    <w:lvl w:ilvl="0" w:tplc="20362A0A">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6FC2DAA"/>
    <w:multiLevelType w:val="hybridMultilevel"/>
    <w:tmpl w:val="1AAA4DC0"/>
    <w:lvl w:ilvl="0" w:tplc="4C54CAF0">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C2C30E5"/>
    <w:multiLevelType w:val="hybridMultilevel"/>
    <w:tmpl w:val="2C60BC2E"/>
    <w:lvl w:ilvl="0" w:tplc="D826A478">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DAB197F"/>
    <w:multiLevelType w:val="hybridMultilevel"/>
    <w:tmpl w:val="8C5C0968"/>
    <w:lvl w:ilvl="0" w:tplc="32EA9448">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E905F91"/>
    <w:multiLevelType w:val="hybridMultilevel"/>
    <w:tmpl w:val="223A8F10"/>
    <w:lvl w:ilvl="0" w:tplc="E5429792">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103D15E1"/>
    <w:multiLevelType w:val="hybridMultilevel"/>
    <w:tmpl w:val="70E43F8A"/>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07A3CC2"/>
    <w:multiLevelType w:val="hybridMultilevel"/>
    <w:tmpl w:val="958831CE"/>
    <w:lvl w:ilvl="0" w:tplc="3782EA08">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0C91E43"/>
    <w:multiLevelType w:val="hybridMultilevel"/>
    <w:tmpl w:val="D15C59DA"/>
    <w:lvl w:ilvl="0" w:tplc="527CC708">
      <w:start w:val="1"/>
      <w:numFmt w:val="lowerLetter"/>
      <w:lvlText w:val="%1)"/>
      <w:lvlJc w:val="left"/>
      <w:pPr>
        <w:ind w:left="786" w:hanging="360"/>
      </w:pPr>
      <w:rPr>
        <w:rFonts w:hint="default"/>
        <w:b w:val="0"/>
        <w:bCs/>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2" w15:restartNumberingAfterBreak="0">
    <w:nsid w:val="13857B0A"/>
    <w:multiLevelType w:val="hybridMultilevel"/>
    <w:tmpl w:val="3BE8AD98"/>
    <w:lvl w:ilvl="0" w:tplc="EDFC8CC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3" w15:restartNumberingAfterBreak="0">
    <w:nsid w:val="156E5DCB"/>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59D6C6F"/>
    <w:multiLevelType w:val="multilevel"/>
    <w:tmpl w:val="5BBA81F2"/>
    <w:lvl w:ilvl="0">
      <w:start w:val="1"/>
      <w:numFmt w:val="decimal"/>
      <w:pStyle w:val="Artig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59F20D9"/>
    <w:multiLevelType w:val="hybridMultilevel"/>
    <w:tmpl w:val="977C03B6"/>
    <w:lvl w:ilvl="0" w:tplc="A4C4A1FC">
      <w:start w:val="1"/>
      <w:numFmt w:val="decimal"/>
      <w:lvlText w:val="%1."/>
      <w:lvlJc w:val="left"/>
      <w:pPr>
        <w:ind w:left="360" w:hanging="360"/>
      </w:pPr>
      <w:rPr>
        <w:b/>
        <w:bCs/>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15CA144B"/>
    <w:multiLevelType w:val="hybridMultilevel"/>
    <w:tmpl w:val="61B4C270"/>
    <w:lvl w:ilvl="0" w:tplc="BBB49F9A">
      <w:start w:val="1"/>
      <w:numFmt w:val="lowerLetter"/>
      <w:lvlText w:val="%1)"/>
      <w:lvlJc w:val="left"/>
      <w:pPr>
        <w:ind w:left="1800" w:hanging="360"/>
      </w:pPr>
      <w:rPr>
        <w:rFonts w:hint="default"/>
        <w:i/>
        <w:iCs/>
        <w:color w:val="000000"/>
      </w:r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17" w15:restartNumberingAfterBreak="0">
    <w:nsid w:val="15DB281D"/>
    <w:multiLevelType w:val="hybridMultilevel"/>
    <w:tmpl w:val="D39CA604"/>
    <w:lvl w:ilvl="0" w:tplc="826E3030">
      <w:start w:val="1"/>
      <w:numFmt w:val="lowerLetter"/>
      <w:lvlText w:val="%1)"/>
      <w:lvlJc w:val="left"/>
      <w:pPr>
        <w:ind w:left="644" w:hanging="360"/>
      </w:pPr>
      <w:rPr>
        <w:rFonts w:hint="default"/>
        <w:i/>
        <w:iCs/>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8" w15:restartNumberingAfterBreak="0">
    <w:nsid w:val="16032DBE"/>
    <w:multiLevelType w:val="hybridMultilevel"/>
    <w:tmpl w:val="CB4E1350"/>
    <w:lvl w:ilvl="0" w:tplc="41220564">
      <w:start w:val="1"/>
      <w:numFmt w:val="lowerLetter"/>
      <w:lvlText w:val="%1)"/>
      <w:lvlJc w:val="left"/>
      <w:pPr>
        <w:ind w:left="786" w:hanging="360"/>
      </w:pPr>
      <w:rPr>
        <w:rFonts w:hint="default"/>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9" w15:restartNumberingAfterBreak="0">
    <w:nsid w:val="16C008A0"/>
    <w:multiLevelType w:val="hybridMultilevel"/>
    <w:tmpl w:val="34B2DE32"/>
    <w:lvl w:ilvl="0" w:tplc="A5F29CE8">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170F60E1"/>
    <w:multiLevelType w:val="hybridMultilevel"/>
    <w:tmpl w:val="0F8846B4"/>
    <w:lvl w:ilvl="0" w:tplc="BCF8F7D0">
      <w:start w:val="1"/>
      <w:numFmt w:val="lowerLetter"/>
      <w:lvlText w:val="%1)"/>
      <w:lvlJc w:val="left"/>
      <w:pPr>
        <w:ind w:left="1004" w:hanging="360"/>
      </w:pPr>
      <w:rPr>
        <w:i/>
        <w:iCs/>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1" w15:restartNumberingAfterBreak="0">
    <w:nsid w:val="18A05FF5"/>
    <w:multiLevelType w:val="hybridMultilevel"/>
    <w:tmpl w:val="2D323B46"/>
    <w:lvl w:ilvl="0" w:tplc="B2BC61D2">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2" w15:restartNumberingAfterBreak="0">
    <w:nsid w:val="19E76E61"/>
    <w:multiLevelType w:val="hybridMultilevel"/>
    <w:tmpl w:val="3C9A54EC"/>
    <w:lvl w:ilvl="0" w:tplc="6240C782">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1A4A3C85"/>
    <w:multiLevelType w:val="hybridMultilevel"/>
    <w:tmpl w:val="5BA893A6"/>
    <w:lvl w:ilvl="0" w:tplc="78061020">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1AD80BFB"/>
    <w:multiLevelType w:val="hybridMultilevel"/>
    <w:tmpl w:val="091E1D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1CB51033"/>
    <w:multiLevelType w:val="hybridMultilevel"/>
    <w:tmpl w:val="B20278EA"/>
    <w:lvl w:ilvl="0" w:tplc="2488C42C">
      <w:start w:val="1"/>
      <w:numFmt w:val="decimal"/>
      <w:lvlText w:val="%1"/>
      <w:lvlJc w:val="left"/>
      <w:pPr>
        <w:ind w:left="720" w:hanging="360"/>
      </w:pPr>
      <w:rPr>
        <w:rFonts w:asciiTheme="minorHAnsi" w:eastAsiaTheme="minorHAnsi" w:hAnsiTheme="minorHAnsi" w:cstheme="minorBidi"/>
      </w:rPr>
    </w:lvl>
    <w:lvl w:ilvl="1" w:tplc="1BDE9896">
      <w:start w:val="1"/>
      <w:numFmt w:val="lowerLetter"/>
      <w:lvlText w:val="%2)"/>
      <w:lvlJc w:val="left"/>
      <w:pPr>
        <w:ind w:left="1440" w:hanging="360"/>
      </w:pPr>
      <w:rPr>
        <w:i/>
        <w:iCs/>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1FDF5E59"/>
    <w:multiLevelType w:val="hybridMultilevel"/>
    <w:tmpl w:val="BE52CB1C"/>
    <w:lvl w:ilvl="0" w:tplc="895AA4E6">
      <w:start w:val="1"/>
      <w:numFmt w:val="lowerRoman"/>
      <w:lvlText w:val="%1)"/>
      <w:lvlJc w:val="left"/>
      <w:pPr>
        <w:ind w:left="1506" w:hanging="720"/>
      </w:pPr>
      <w:rPr>
        <w:rFonts w:hint="default"/>
        <w:b w:val="0"/>
        <w:bCs/>
        <w:i/>
        <w:iCs/>
      </w:r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27" w15:restartNumberingAfterBreak="0">
    <w:nsid w:val="20841BAA"/>
    <w:multiLevelType w:val="hybridMultilevel"/>
    <w:tmpl w:val="4FB09738"/>
    <w:lvl w:ilvl="0" w:tplc="0A60754C">
      <w:start w:val="1"/>
      <w:numFmt w:val="decimal"/>
      <w:lvlText w:val="%1-"/>
      <w:lvlJc w:val="left"/>
      <w:pPr>
        <w:ind w:left="720" w:hanging="360"/>
      </w:pPr>
      <w:rPr>
        <w:rFonts w:hint="default"/>
      </w:rPr>
    </w:lvl>
    <w:lvl w:ilvl="1" w:tplc="BBF4F838">
      <w:start w:val="1"/>
      <w:numFmt w:val="lowerLetter"/>
      <w:lvlText w:val="%2)"/>
      <w:lvlJc w:val="left"/>
      <w:pPr>
        <w:ind w:left="2062" w:hanging="360"/>
      </w:pPr>
      <w:rPr>
        <w:i/>
        <w:iCs/>
      </w:rPr>
    </w:lvl>
    <w:lvl w:ilvl="2" w:tplc="5EB6E5FE">
      <w:start w:val="1"/>
      <w:numFmt w:val="lowerRoman"/>
      <w:lvlText w:val="%3)"/>
      <w:lvlJc w:val="right"/>
      <w:pPr>
        <w:ind w:left="2160" w:hanging="180"/>
      </w:pPr>
      <w:rPr>
        <w:rFonts w:hint="default"/>
        <w:i/>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21A01C6D"/>
    <w:multiLevelType w:val="hybridMultilevel"/>
    <w:tmpl w:val="A52E66EA"/>
    <w:lvl w:ilvl="0" w:tplc="77E4CBCC">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226D79F1"/>
    <w:multiLevelType w:val="hybridMultilevel"/>
    <w:tmpl w:val="0690283C"/>
    <w:lvl w:ilvl="0" w:tplc="78061020">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24271CF7"/>
    <w:multiLevelType w:val="hybridMultilevel"/>
    <w:tmpl w:val="8D6C064E"/>
    <w:lvl w:ilvl="0" w:tplc="5FDE407E">
      <w:start w:val="1"/>
      <w:numFmt w:val="decimal"/>
      <w:pStyle w:val="Subseco"/>
      <w:suff w:val="nothing"/>
      <w:lvlText w:val="Artigo %1.º"/>
      <w:lvlJc w:val="center"/>
      <w:pPr>
        <w:ind w:left="72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299B5C55"/>
    <w:multiLevelType w:val="hybridMultilevel"/>
    <w:tmpl w:val="9CE6C7FC"/>
    <w:lvl w:ilvl="0" w:tplc="DD80FA9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2B6E5B35"/>
    <w:multiLevelType w:val="hybridMultilevel"/>
    <w:tmpl w:val="05F84648"/>
    <w:lvl w:ilvl="0" w:tplc="9C0041CC">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2C435039"/>
    <w:multiLevelType w:val="hybridMultilevel"/>
    <w:tmpl w:val="EB1C1F5E"/>
    <w:lvl w:ilvl="0" w:tplc="0A60754C">
      <w:start w:val="1"/>
      <w:numFmt w:val="decimal"/>
      <w:lvlText w:val="%1-"/>
      <w:lvlJc w:val="left"/>
      <w:pPr>
        <w:ind w:left="720" w:hanging="360"/>
      </w:pPr>
      <w:rPr>
        <w:rFonts w:hint="default"/>
      </w:rPr>
    </w:lvl>
    <w:lvl w:ilvl="1" w:tplc="95A68894">
      <w:start w:val="1"/>
      <w:numFmt w:val="lowerLetter"/>
      <w:lvlText w:val="%2)"/>
      <w:lvlJc w:val="left"/>
      <w:pPr>
        <w:ind w:left="1440" w:hanging="360"/>
      </w:pPr>
      <w:rPr>
        <w:i/>
        <w:iCs/>
      </w:rPr>
    </w:lvl>
    <w:lvl w:ilvl="2" w:tplc="5EB6E5FE">
      <w:start w:val="1"/>
      <w:numFmt w:val="lowerRoman"/>
      <w:lvlText w:val="%3)"/>
      <w:lvlJc w:val="right"/>
      <w:pPr>
        <w:ind w:left="2160" w:hanging="180"/>
      </w:pPr>
      <w:rPr>
        <w:rFonts w:hint="default"/>
        <w:i/>
      </w:rPr>
    </w:lvl>
    <w:lvl w:ilvl="3" w:tplc="D17E795A">
      <w:start w:val="1"/>
      <w:numFmt w:val="decimal"/>
      <w:lvlText w:val="%4."/>
      <w:lvlJc w:val="left"/>
      <w:pPr>
        <w:ind w:left="2880" w:hanging="360"/>
      </w:pPr>
      <w:rPr>
        <w:rFonts w:hint="default"/>
        <w:b w:val="0"/>
        <w:bCs/>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301F4D2C"/>
    <w:multiLevelType w:val="hybridMultilevel"/>
    <w:tmpl w:val="0C80FCC2"/>
    <w:lvl w:ilvl="0" w:tplc="3500C61A">
      <w:start w:val="1"/>
      <w:numFmt w:val="lowerRoman"/>
      <w:lvlText w:val="%1)"/>
      <w:lvlJc w:val="left"/>
      <w:pPr>
        <w:ind w:left="720" w:hanging="360"/>
      </w:pPr>
      <w:rPr>
        <w:rFonts w:hint="default"/>
        <w:b w:val="0"/>
        <w:bCs w:val="0"/>
        <w:i/>
        <w:iCs/>
      </w:rPr>
    </w:lvl>
    <w:lvl w:ilvl="1" w:tplc="FEEE8C4A">
      <w:start w:val="1"/>
      <w:numFmt w:val="lowerLetter"/>
      <w:lvlText w:val="%2)"/>
      <w:lvlJc w:val="left"/>
      <w:pPr>
        <w:ind w:left="1440" w:hanging="360"/>
      </w:pPr>
      <w:rPr>
        <w:rFonts w:ascii="Garamond" w:eastAsiaTheme="minorHAnsi" w:hAnsi="Garamond" w:cstheme="minorHAnsi"/>
        <w:i/>
        <w:iCs/>
      </w:rPr>
    </w:lvl>
    <w:lvl w:ilvl="2" w:tplc="70D658F0">
      <w:start w:val="1"/>
      <w:numFmt w:val="decimal"/>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330A3C6F"/>
    <w:multiLevelType w:val="hybridMultilevel"/>
    <w:tmpl w:val="24427E94"/>
    <w:lvl w:ilvl="0" w:tplc="AD704108">
      <w:start w:val="1"/>
      <w:numFmt w:val="lowerLetter"/>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336D0C7F"/>
    <w:multiLevelType w:val="hybridMultilevel"/>
    <w:tmpl w:val="F81E21DA"/>
    <w:lvl w:ilvl="0" w:tplc="F9888688">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7" w15:restartNumberingAfterBreak="0">
    <w:nsid w:val="36800BE2"/>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39901A13"/>
    <w:multiLevelType w:val="hybridMultilevel"/>
    <w:tmpl w:val="3976D1F4"/>
    <w:lvl w:ilvl="0" w:tplc="2D44E7D2">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9" w15:restartNumberingAfterBreak="0">
    <w:nsid w:val="39955683"/>
    <w:multiLevelType w:val="hybridMultilevel"/>
    <w:tmpl w:val="923A233A"/>
    <w:lvl w:ilvl="0" w:tplc="AB043172">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15:restartNumberingAfterBreak="0">
    <w:nsid w:val="3B7B29B2"/>
    <w:multiLevelType w:val="hybridMultilevel"/>
    <w:tmpl w:val="DC7C41B6"/>
    <w:lvl w:ilvl="0" w:tplc="3EE2E6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3C024891"/>
    <w:multiLevelType w:val="hybridMultilevel"/>
    <w:tmpl w:val="8CA64610"/>
    <w:lvl w:ilvl="0" w:tplc="32F688C4">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3C2D3B73"/>
    <w:multiLevelType w:val="hybridMultilevel"/>
    <w:tmpl w:val="E3780A0A"/>
    <w:lvl w:ilvl="0" w:tplc="DE864A2C">
      <w:start w:val="1"/>
      <w:numFmt w:val="lowerRoman"/>
      <w:lvlText w:val="%1)"/>
      <w:lvlJc w:val="left"/>
      <w:pPr>
        <w:ind w:left="1080" w:hanging="360"/>
      </w:pPr>
      <w:rPr>
        <w:rFonts w:ascii="Garamond" w:eastAsia="Times New Roman" w:hAnsi="Garamond" w:cs="Calibri"/>
        <w:b w:val="0"/>
        <w:bCs w:val="0"/>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3C932641"/>
    <w:multiLevelType w:val="hybridMultilevel"/>
    <w:tmpl w:val="9C6420F6"/>
    <w:lvl w:ilvl="0" w:tplc="C64CE2F6">
      <w:start w:val="1"/>
      <w:numFmt w:val="upperRoman"/>
      <w:pStyle w:val="Seco"/>
      <w:suff w:val="nothing"/>
      <w:lvlText w:val="SUBSECÇÃO %1"/>
      <w:lvlJc w:val="center"/>
      <w:pPr>
        <w:ind w:left="72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4" w15:restartNumberingAfterBreak="0">
    <w:nsid w:val="3CB36F81"/>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3D2E3DA6"/>
    <w:multiLevelType w:val="hybridMultilevel"/>
    <w:tmpl w:val="483C9506"/>
    <w:lvl w:ilvl="0" w:tplc="C0F630D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3F090B17"/>
    <w:multiLevelType w:val="hybridMultilevel"/>
    <w:tmpl w:val="4FB09738"/>
    <w:lvl w:ilvl="0" w:tplc="0A60754C">
      <w:start w:val="1"/>
      <w:numFmt w:val="decimal"/>
      <w:lvlText w:val="%1-"/>
      <w:lvlJc w:val="left"/>
      <w:pPr>
        <w:ind w:left="720" w:hanging="360"/>
      </w:pPr>
      <w:rPr>
        <w:rFonts w:hint="default"/>
      </w:rPr>
    </w:lvl>
    <w:lvl w:ilvl="1" w:tplc="BBF4F838">
      <w:start w:val="1"/>
      <w:numFmt w:val="lowerLetter"/>
      <w:lvlText w:val="%2)"/>
      <w:lvlJc w:val="left"/>
      <w:pPr>
        <w:ind w:left="2062" w:hanging="360"/>
      </w:pPr>
      <w:rPr>
        <w:i/>
        <w:iCs/>
      </w:rPr>
    </w:lvl>
    <w:lvl w:ilvl="2" w:tplc="5EB6E5FE">
      <w:start w:val="1"/>
      <w:numFmt w:val="lowerRoman"/>
      <w:lvlText w:val="%3)"/>
      <w:lvlJc w:val="right"/>
      <w:pPr>
        <w:ind w:left="2160" w:hanging="180"/>
      </w:pPr>
      <w:rPr>
        <w:rFonts w:hint="default"/>
        <w:i/>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4003644E"/>
    <w:multiLevelType w:val="hybridMultilevel"/>
    <w:tmpl w:val="9C70FE96"/>
    <w:lvl w:ilvl="0" w:tplc="E7426FD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15:restartNumberingAfterBreak="0">
    <w:nsid w:val="40A12F1B"/>
    <w:multiLevelType w:val="hybridMultilevel"/>
    <w:tmpl w:val="2CE49516"/>
    <w:lvl w:ilvl="0" w:tplc="BAF4A352">
      <w:start w:val="1"/>
      <w:numFmt w:val="lowerLetter"/>
      <w:lvlText w:val="%1)"/>
      <w:lvlJc w:val="left"/>
      <w:pPr>
        <w:ind w:left="720" w:hanging="360"/>
      </w:pPr>
      <w:rPr>
        <w:rFonts w:ascii="Garamond" w:hAnsi="Garamond"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15:restartNumberingAfterBreak="0">
    <w:nsid w:val="40A82218"/>
    <w:multiLevelType w:val="hybridMultilevel"/>
    <w:tmpl w:val="125252FE"/>
    <w:lvl w:ilvl="0" w:tplc="6EA64454">
      <w:start w:val="1"/>
      <w:numFmt w:val="lowerLetter"/>
      <w:lvlText w:val="%1)"/>
      <w:lvlJc w:val="left"/>
      <w:pPr>
        <w:ind w:left="644" w:hanging="360"/>
      </w:pPr>
      <w:rPr>
        <w:rFonts w:hint="default"/>
        <w:i/>
        <w:iCs/>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50" w15:restartNumberingAfterBreak="0">
    <w:nsid w:val="41773275"/>
    <w:multiLevelType w:val="hybridMultilevel"/>
    <w:tmpl w:val="FC748DC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448E3B65"/>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 w15:restartNumberingAfterBreak="0">
    <w:nsid w:val="455753B9"/>
    <w:multiLevelType w:val="hybridMultilevel"/>
    <w:tmpl w:val="CF3CCCE6"/>
    <w:lvl w:ilvl="0" w:tplc="11FA0BB8">
      <w:start w:val="1"/>
      <w:numFmt w:val="upperRoman"/>
      <w:pStyle w:val="Captulo"/>
      <w:suff w:val="nothing"/>
      <w:lvlText w:val="CAPÍTULO %1"/>
      <w:lvlJc w:val="center"/>
      <w:pPr>
        <w:ind w:left="10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3" w15:restartNumberingAfterBreak="0">
    <w:nsid w:val="45CC6F28"/>
    <w:multiLevelType w:val="hybridMultilevel"/>
    <w:tmpl w:val="6DBEA12E"/>
    <w:lvl w:ilvl="0" w:tplc="D05CD05A">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4" w15:restartNumberingAfterBreak="0">
    <w:nsid w:val="47A71AE2"/>
    <w:multiLevelType w:val="hybridMultilevel"/>
    <w:tmpl w:val="E6E8E0A0"/>
    <w:lvl w:ilvl="0" w:tplc="10ECACC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5" w15:restartNumberingAfterBreak="0">
    <w:nsid w:val="48151B9C"/>
    <w:multiLevelType w:val="hybridMultilevel"/>
    <w:tmpl w:val="83408F72"/>
    <w:lvl w:ilvl="0" w:tplc="907A3272">
      <w:start w:val="1"/>
      <w:numFmt w:val="lowerLetter"/>
      <w:lvlText w:val="%1)"/>
      <w:lvlJc w:val="left"/>
      <w:pPr>
        <w:ind w:left="786" w:hanging="360"/>
      </w:pPr>
      <w:rPr>
        <w:rFonts w:hint="default"/>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6" w15:restartNumberingAfterBreak="0">
    <w:nsid w:val="4878579F"/>
    <w:multiLevelType w:val="hybridMultilevel"/>
    <w:tmpl w:val="2CBA3ECA"/>
    <w:lvl w:ilvl="0" w:tplc="84F40AD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15:restartNumberingAfterBreak="0">
    <w:nsid w:val="4EBC5379"/>
    <w:multiLevelType w:val="hybridMultilevel"/>
    <w:tmpl w:val="83408F72"/>
    <w:lvl w:ilvl="0" w:tplc="907A3272">
      <w:start w:val="1"/>
      <w:numFmt w:val="lowerLetter"/>
      <w:lvlText w:val="%1)"/>
      <w:lvlJc w:val="left"/>
      <w:pPr>
        <w:ind w:left="786" w:hanging="360"/>
      </w:pPr>
      <w:rPr>
        <w:rFonts w:hint="default"/>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8" w15:restartNumberingAfterBreak="0">
    <w:nsid w:val="4F117DEB"/>
    <w:multiLevelType w:val="hybridMultilevel"/>
    <w:tmpl w:val="456A5D2E"/>
    <w:lvl w:ilvl="0" w:tplc="657CD220">
      <w:start w:val="1"/>
      <w:numFmt w:val="lowerRoman"/>
      <w:lvlText w:val="%1)"/>
      <w:lvlJc w:val="left"/>
      <w:pPr>
        <w:ind w:left="720" w:hanging="360"/>
      </w:pPr>
      <w:rPr>
        <w:rFonts w:hint="default"/>
      </w:rPr>
    </w:lvl>
    <w:lvl w:ilvl="1" w:tplc="2960A48E">
      <w:start w:val="1"/>
      <w:numFmt w:val="lowerLetter"/>
      <w:lvlText w:val="%2)"/>
      <w:lvlJc w:val="left"/>
      <w:pPr>
        <w:ind w:left="1440" w:hanging="360"/>
      </w:pPr>
      <w:rPr>
        <w:rFonts w:ascii="Garamond" w:eastAsiaTheme="minorHAnsi" w:hAnsi="Garamond" w:cstheme="minorHAnsi"/>
        <w:b w:val="0"/>
        <w:bCs w:val="0"/>
        <w:i/>
        <w:iCs/>
      </w:rPr>
    </w:lvl>
    <w:lvl w:ilvl="2" w:tplc="70D658F0">
      <w:start w:val="1"/>
      <w:numFmt w:val="decimal"/>
      <w:lvlText w:val="%3)"/>
      <w:lvlJc w:val="left"/>
      <w:pPr>
        <w:ind w:left="2340" w:hanging="36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 w15:restartNumberingAfterBreak="0">
    <w:nsid w:val="520A09B8"/>
    <w:multiLevelType w:val="multilevel"/>
    <w:tmpl w:val="1F3EDF52"/>
    <w:styleLink w:val="Listaatual1"/>
    <w:lvl w:ilvl="0">
      <w:start w:val="1"/>
      <w:numFmt w:val="lowerLetter"/>
      <w:lvlText w:val="%1)"/>
      <w:lvlJc w:val="left"/>
      <w:pPr>
        <w:ind w:left="786" w:hanging="360"/>
      </w:pPr>
      <w:rPr>
        <w:rFonts w:hint="default"/>
        <w:i/>
        <w:iCs/>
      </w:rPr>
    </w:lvl>
    <w:lvl w:ilvl="1">
      <w:start w:val="1"/>
      <w:numFmt w:val="lowerRoman"/>
      <w:lvlText w:val="%2)"/>
      <w:lvlJc w:val="right"/>
      <w:pPr>
        <w:ind w:left="1506" w:hanging="360"/>
      </w:pPr>
      <w:rPr>
        <w:rFonts w:hint="default"/>
        <w:i/>
        <w:iCs/>
      </w:rPr>
    </w:lvl>
    <w:lvl w:ilvl="2">
      <w:start w:val="1"/>
      <w:numFmt w:val="lowerRoman"/>
      <w:lvlText w:val="%3)"/>
      <w:lvlJc w:val="right"/>
      <w:pPr>
        <w:ind w:left="2226" w:hanging="180"/>
      </w:pPr>
      <w:rPr>
        <w:rFonts w:hint="default"/>
        <w:i/>
        <w:iCs/>
      </w:rPr>
    </w:lvl>
    <w:lvl w:ilvl="3">
      <w:start w:val="1"/>
      <w:numFmt w:val="decimal"/>
      <w:lvlText w:val="%4."/>
      <w:lvlJc w:val="left"/>
      <w:pPr>
        <w:ind w:left="2946" w:hanging="360"/>
      </w:pPr>
      <w:rPr>
        <w:rFonts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15:restartNumberingAfterBreak="0">
    <w:nsid w:val="52B36D49"/>
    <w:multiLevelType w:val="hybridMultilevel"/>
    <w:tmpl w:val="A8566964"/>
    <w:lvl w:ilvl="0" w:tplc="32B8299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1" w15:restartNumberingAfterBreak="0">
    <w:nsid w:val="54FE4A52"/>
    <w:multiLevelType w:val="hybridMultilevel"/>
    <w:tmpl w:val="96D61E6E"/>
    <w:lvl w:ilvl="0" w:tplc="E0EEC01E">
      <w:start w:val="1"/>
      <w:numFmt w:val="lowerLetter"/>
      <w:lvlText w:val="%1)"/>
      <w:lvlJc w:val="left"/>
      <w:pPr>
        <w:ind w:left="1171" w:hanging="360"/>
      </w:pPr>
      <w:rPr>
        <w:rFonts w:hint="default"/>
        <w:b w:val="0"/>
        <w:bCs w:val="0"/>
        <w:i/>
        <w:iCs/>
      </w:rPr>
    </w:lvl>
    <w:lvl w:ilvl="1" w:tplc="08160019" w:tentative="1">
      <w:start w:val="1"/>
      <w:numFmt w:val="lowerLetter"/>
      <w:lvlText w:val="%2."/>
      <w:lvlJc w:val="left"/>
      <w:pPr>
        <w:ind w:left="1891" w:hanging="360"/>
      </w:pPr>
    </w:lvl>
    <w:lvl w:ilvl="2" w:tplc="0816001B" w:tentative="1">
      <w:start w:val="1"/>
      <w:numFmt w:val="lowerRoman"/>
      <w:lvlText w:val="%3."/>
      <w:lvlJc w:val="right"/>
      <w:pPr>
        <w:ind w:left="2611" w:hanging="180"/>
      </w:pPr>
    </w:lvl>
    <w:lvl w:ilvl="3" w:tplc="0816000F" w:tentative="1">
      <w:start w:val="1"/>
      <w:numFmt w:val="decimal"/>
      <w:lvlText w:val="%4."/>
      <w:lvlJc w:val="left"/>
      <w:pPr>
        <w:ind w:left="3331" w:hanging="360"/>
      </w:pPr>
    </w:lvl>
    <w:lvl w:ilvl="4" w:tplc="08160019" w:tentative="1">
      <w:start w:val="1"/>
      <w:numFmt w:val="lowerLetter"/>
      <w:lvlText w:val="%5."/>
      <w:lvlJc w:val="left"/>
      <w:pPr>
        <w:ind w:left="4051" w:hanging="360"/>
      </w:pPr>
    </w:lvl>
    <w:lvl w:ilvl="5" w:tplc="0816001B" w:tentative="1">
      <w:start w:val="1"/>
      <w:numFmt w:val="lowerRoman"/>
      <w:lvlText w:val="%6."/>
      <w:lvlJc w:val="right"/>
      <w:pPr>
        <w:ind w:left="4771" w:hanging="180"/>
      </w:pPr>
    </w:lvl>
    <w:lvl w:ilvl="6" w:tplc="0816000F" w:tentative="1">
      <w:start w:val="1"/>
      <w:numFmt w:val="decimal"/>
      <w:lvlText w:val="%7."/>
      <w:lvlJc w:val="left"/>
      <w:pPr>
        <w:ind w:left="5491" w:hanging="360"/>
      </w:pPr>
    </w:lvl>
    <w:lvl w:ilvl="7" w:tplc="08160019" w:tentative="1">
      <w:start w:val="1"/>
      <w:numFmt w:val="lowerLetter"/>
      <w:lvlText w:val="%8."/>
      <w:lvlJc w:val="left"/>
      <w:pPr>
        <w:ind w:left="6211" w:hanging="360"/>
      </w:pPr>
    </w:lvl>
    <w:lvl w:ilvl="8" w:tplc="0816001B" w:tentative="1">
      <w:start w:val="1"/>
      <w:numFmt w:val="lowerRoman"/>
      <w:lvlText w:val="%9."/>
      <w:lvlJc w:val="right"/>
      <w:pPr>
        <w:ind w:left="6931" w:hanging="180"/>
      </w:pPr>
    </w:lvl>
  </w:abstractNum>
  <w:abstractNum w:abstractNumId="62" w15:restartNumberingAfterBreak="0">
    <w:nsid w:val="559D36E2"/>
    <w:multiLevelType w:val="hybridMultilevel"/>
    <w:tmpl w:val="7252375C"/>
    <w:lvl w:ilvl="0" w:tplc="79CAC70C">
      <w:start w:val="1"/>
      <w:numFmt w:val="decimal"/>
      <w:lvlText w:val="%1-"/>
      <w:lvlJc w:val="left"/>
      <w:pPr>
        <w:ind w:left="786"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 w15:restartNumberingAfterBreak="0">
    <w:nsid w:val="55FA132E"/>
    <w:multiLevelType w:val="hybridMultilevel"/>
    <w:tmpl w:val="E61E8862"/>
    <w:lvl w:ilvl="0" w:tplc="32B829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15:restartNumberingAfterBreak="0">
    <w:nsid w:val="56E25549"/>
    <w:multiLevelType w:val="hybridMultilevel"/>
    <w:tmpl w:val="94945DA6"/>
    <w:lvl w:ilvl="0" w:tplc="07C2D996">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5" w15:restartNumberingAfterBreak="0">
    <w:nsid w:val="573271CD"/>
    <w:multiLevelType w:val="hybridMultilevel"/>
    <w:tmpl w:val="38022CC8"/>
    <w:lvl w:ilvl="0" w:tplc="47E0F3AA">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 w15:restartNumberingAfterBreak="0">
    <w:nsid w:val="58370DCB"/>
    <w:multiLevelType w:val="hybridMultilevel"/>
    <w:tmpl w:val="BC1056BE"/>
    <w:lvl w:ilvl="0" w:tplc="0A60754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15:restartNumberingAfterBreak="0">
    <w:nsid w:val="58F91AC3"/>
    <w:multiLevelType w:val="hybridMultilevel"/>
    <w:tmpl w:val="6DC0D61E"/>
    <w:lvl w:ilvl="0" w:tplc="E7BA7F06">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 w15:restartNumberingAfterBreak="0">
    <w:nsid w:val="5A4E2DD6"/>
    <w:multiLevelType w:val="hybridMultilevel"/>
    <w:tmpl w:val="941EF172"/>
    <w:lvl w:ilvl="0" w:tplc="5400137E">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 w15:restartNumberingAfterBreak="0">
    <w:nsid w:val="5CD778B2"/>
    <w:multiLevelType w:val="hybridMultilevel"/>
    <w:tmpl w:val="F52ADB78"/>
    <w:lvl w:ilvl="0" w:tplc="DD80FA9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 w15:restartNumberingAfterBreak="0">
    <w:nsid w:val="5EE00BAD"/>
    <w:multiLevelType w:val="hybridMultilevel"/>
    <w:tmpl w:val="B1441EC8"/>
    <w:lvl w:ilvl="0" w:tplc="0D02812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15:restartNumberingAfterBreak="0">
    <w:nsid w:val="61640166"/>
    <w:multiLevelType w:val="hybridMultilevel"/>
    <w:tmpl w:val="D6C6F844"/>
    <w:lvl w:ilvl="0" w:tplc="D526B4AE">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2" w15:restartNumberingAfterBreak="0">
    <w:nsid w:val="634B0782"/>
    <w:multiLevelType w:val="hybridMultilevel"/>
    <w:tmpl w:val="028ABDF4"/>
    <w:lvl w:ilvl="0" w:tplc="AD18E678">
      <w:start w:val="1"/>
      <w:numFmt w:val="lowerLetter"/>
      <w:lvlText w:val="%1)"/>
      <w:lvlJc w:val="left"/>
      <w:pPr>
        <w:ind w:left="786" w:hanging="360"/>
      </w:pPr>
      <w:rPr>
        <w:rFonts w:hint="default"/>
        <w:i/>
        <w:iCs/>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73" w15:restartNumberingAfterBreak="0">
    <w:nsid w:val="644E5BBC"/>
    <w:multiLevelType w:val="hybridMultilevel"/>
    <w:tmpl w:val="2CE49516"/>
    <w:lvl w:ilvl="0" w:tplc="BAF4A352">
      <w:start w:val="1"/>
      <w:numFmt w:val="lowerLetter"/>
      <w:lvlText w:val="%1)"/>
      <w:lvlJc w:val="left"/>
      <w:pPr>
        <w:ind w:left="720" w:hanging="360"/>
      </w:pPr>
      <w:rPr>
        <w:rFonts w:ascii="Garamond" w:hAnsi="Garamond"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4" w15:restartNumberingAfterBreak="0">
    <w:nsid w:val="65FE08F3"/>
    <w:multiLevelType w:val="hybridMultilevel"/>
    <w:tmpl w:val="077220E6"/>
    <w:lvl w:ilvl="0" w:tplc="9FECC4FA">
      <w:start w:val="1"/>
      <w:numFmt w:val="lowerLetter"/>
      <w:lvlText w:val="%1)"/>
      <w:lvlJc w:val="left"/>
      <w:pPr>
        <w:ind w:left="720" w:hanging="360"/>
      </w:pPr>
      <w:rPr>
        <w:rFonts w:hint="default"/>
        <w:i/>
        <w:iCs/>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5" w15:restartNumberingAfterBreak="0">
    <w:nsid w:val="673F2BC6"/>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15:restartNumberingAfterBreak="0">
    <w:nsid w:val="6BF97BC2"/>
    <w:multiLevelType w:val="hybridMultilevel"/>
    <w:tmpl w:val="C658C522"/>
    <w:lvl w:ilvl="0" w:tplc="3D54273E">
      <w:start w:val="1"/>
      <w:numFmt w:val="lowerLetter"/>
      <w:lvlText w:val="%1)"/>
      <w:lvlJc w:val="left"/>
      <w:pPr>
        <w:ind w:left="717" w:hanging="360"/>
      </w:pPr>
      <w:rPr>
        <w:rFonts w:hint="default"/>
        <w:b w:val="0"/>
        <w:bCs w:val="0"/>
        <w:i/>
        <w:iCs/>
      </w:rPr>
    </w:lvl>
    <w:lvl w:ilvl="1" w:tplc="08160019" w:tentative="1">
      <w:start w:val="1"/>
      <w:numFmt w:val="lowerLetter"/>
      <w:lvlText w:val="%2."/>
      <w:lvlJc w:val="left"/>
      <w:pPr>
        <w:ind w:left="1437" w:hanging="360"/>
      </w:pPr>
    </w:lvl>
    <w:lvl w:ilvl="2" w:tplc="0816001B" w:tentative="1">
      <w:start w:val="1"/>
      <w:numFmt w:val="lowerRoman"/>
      <w:lvlText w:val="%3."/>
      <w:lvlJc w:val="right"/>
      <w:pPr>
        <w:ind w:left="2157" w:hanging="180"/>
      </w:pPr>
    </w:lvl>
    <w:lvl w:ilvl="3" w:tplc="0816000F" w:tentative="1">
      <w:start w:val="1"/>
      <w:numFmt w:val="decimal"/>
      <w:lvlText w:val="%4."/>
      <w:lvlJc w:val="left"/>
      <w:pPr>
        <w:ind w:left="2877" w:hanging="360"/>
      </w:pPr>
    </w:lvl>
    <w:lvl w:ilvl="4" w:tplc="08160019" w:tentative="1">
      <w:start w:val="1"/>
      <w:numFmt w:val="lowerLetter"/>
      <w:lvlText w:val="%5."/>
      <w:lvlJc w:val="left"/>
      <w:pPr>
        <w:ind w:left="3597" w:hanging="360"/>
      </w:pPr>
    </w:lvl>
    <w:lvl w:ilvl="5" w:tplc="0816001B" w:tentative="1">
      <w:start w:val="1"/>
      <w:numFmt w:val="lowerRoman"/>
      <w:lvlText w:val="%6."/>
      <w:lvlJc w:val="right"/>
      <w:pPr>
        <w:ind w:left="4317" w:hanging="180"/>
      </w:pPr>
    </w:lvl>
    <w:lvl w:ilvl="6" w:tplc="0816000F" w:tentative="1">
      <w:start w:val="1"/>
      <w:numFmt w:val="decimal"/>
      <w:lvlText w:val="%7."/>
      <w:lvlJc w:val="left"/>
      <w:pPr>
        <w:ind w:left="5037" w:hanging="360"/>
      </w:pPr>
    </w:lvl>
    <w:lvl w:ilvl="7" w:tplc="08160019" w:tentative="1">
      <w:start w:val="1"/>
      <w:numFmt w:val="lowerLetter"/>
      <w:lvlText w:val="%8."/>
      <w:lvlJc w:val="left"/>
      <w:pPr>
        <w:ind w:left="5757" w:hanging="360"/>
      </w:pPr>
    </w:lvl>
    <w:lvl w:ilvl="8" w:tplc="0816001B" w:tentative="1">
      <w:start w:val="1"/>
      <w:numFmt w:val="lowerRoman"/>
      <w:lvlText w:val="%9."/>
      <w:lvlJc w:val="right"/>
      <w:pPr>
        <w:ind w:left="6477" w:hanging="180"/>
      </w:pPr>
    </w:lvl>
  </w:abstractNum>
  <w:abstractNum w:abstractNumId="77" w15:restartNumberingAfterBreak="0">
    <w:nsid w:val="6CF94F4F"/>
    <w:multiLevelType w:val="multilevel"/>
    <w:tmpl w:val="A17462CC"/>
    <w:lvl w:ilvl="0">
      <w:start w:val="1"/>
      <w:numFmt w:val="decimal"/>
      <w:pStyle w:val="Cabealhodondice"/>
      <w:lvlText w:val="%1."/>
      <w:lvlJc w:val="left"/>
      <w:pPr>
        <w:tabs>
          <w:tab w:val="num" w:pos="432"/>
        </w:tabs>
        <w:ind w:left="432" w:hanging="432"/>
      </w:pPr>
      <w:rPr>
        <w:rFonts w:cs="Times New Roman"/>
        <w:b/>
      </w:rPr>
    </w:lvl>
    <w:lvl w:ilvl="1">
      <w:start w:val="1"/>
      <w:numFmt w:val="decimal"/>
      <w:lvlText w:val="%1.%2"/>
      <w:lvlJc w:val="left"/>
      <w:pPr>
        <w:tabs>
          <w:tab w:val="num" w:pos="576"/>
        </w:tabs>
        <w:ind w:left="576" w:hanging="576"/>
      </w:pPr>
      <w:rPr>
        <w:rFonts w:ascii="Calibri" w:hAnsi="Calibri" w:cs="Times New Roman" w:hint="default"/>
        <w:b/>
        <w:color w:val="auto"/>
        <w:sz w:val="22"/>
        <w:szCs w:val="22"/>
      </w:rPr>
    </w:lvl>
    <w:lvl w:ilvl="2">
      <w:start w:val="1"/>
      <w:numFmt w:val="decimal"/>
      <w:lvlText w:val="%1.%2.%3"/>
      <w:lvlJc w:val="left"/>
      <w:pPr>
        <w:tabs>
          <w:tab w:val="num" w:pos="794"/>
        </w:tabs>
        <w:ind w:left="720" w:hanging="720"/>
      </w:pPr>
      <w:rPr>
        <w:rFonts w:ascii="Calibri" w:hAnsi="Calibri" w:cs="Times New Roman" w:hint="default"/>
        <w:b/>
        <w:i w:val="0"/>
        <w:color w:val="auto"/>
        <w:sz w:val="22"/>
        <w:szCs w:val="22"/>
      </w:rPr>
    </w:lvl>
    <w:lvl w:ilvl="3">
      <w:start w:val="1"/>
      <w:numFmt w:val="lowerLetter"/>
      <w:pStyle w:val="a"/>
      <w:lvlText w:val="%4)"/>
      <w:lvlJc w:val="left"/>
      <w:pPr>
        <w:tabs>
          <w:tab w:val="num" w:pos="864"/>
        </w:tabs>
        <w:ind w:left="864" w:hanging="864"/>
      </w:pPr>
      <w:rPr>
        <w:b/>
        <w:bCs w:val="0"/>
        <w:i w:val="0"/>
        <w:sz w:val="22"/>
        <w:szCs w:val="22"/>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8" w15:restartNumberingAfterBreak="0">
    <w:nsid w:val="6D6D30C8"/>
    <w:multiLevelType w:val="hybridMultilevel"/>
    <w:tmpl w:val="603E8856"/>
    <w:lvl w:ilvl="0" w:tplc="BAB6880C">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9" w15:restartNumberingAfterBreak="0">
    <w:nsid w:val="6D73333A"/>
    <w:multiLevelType w:val="hybridMultilevel"/>
    <w:tmpl w:val="CC6A9312"/>
    <w:lvl w:ilvl="0" w:tplc="BCF2442E">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0" w15:restartNumberingAfterBreak="0">
    <w:nsid w:val="6D831C8C"/>
    <w:multiLevelType w:val="hybridMultilevel"/>
    <w:tmpl w:val="C6AEBCD0"/>
    <w:lvl w:ilvl="0" w:tplc="2BC6CB48">
      <w:start w:val="1"/>
      <w:numFmt w:val="lowerLetter"/>
      <w:lvlText w:val="%1)"/>
      <w:lvlJc w:val="left"/>
      <w:pPr>
        <w:ind w:left="720" w:hanging="360"/>
      </w:pPr>
      <w:rPr>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1" w15:restartNumberingAfterBreak="0">
    <w:nsid w:val="6E101D62"/>
    <w:multiLevelType w:val="hybridMultilevel"/>
    <w:tmpl w:val="61406D0E"/>
    <w:lvl w:ilvl="0" w:tplc="1984585A">
      <w:start w:val="1"/>
      <w:numFmt w:val="lowerLetter"/>
      <w:lvlText w:val="%1)"/>
      <w:lvlJc w:val="left"/>
      <w:pPr>
        <w:ind w:left="720" w:hanging="360"/>
      </w:pPr>
      <w:rPr>
        <w:rFonts w:hint="default"/>
        <w:i/>
        <w:iCs/>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2" w15:restartNumberingAfterBreak="0">
    <w:nsid w:val="6EA915DC"/>
    <w:multiLevelType w:val="hybridMultilevel"/>
    <w:tmpl w:val="BE52E5DE"/>
    <w:lvl w:ilvl="0" w:tplc="1F684B00">
      <w:start w:val="1"/>
      <w:numFmt w:val="lowerLetter"/>
      <w:lvlText w:val="%1)"/>
      <w:lvlJc w:val="left"/>
      <w:pPr>
        <w:ind w:left="720" w:hanging="360"/>
      </w:pPr>
      <w:rPr>
        <w:rFonts w:ascii="Garamond" w:eastAsiaTheme="minorHAnsi" w:hAnsi="Garamond" w:cstheme="minorBidi" w:hint="default"/>
        <w:i/>
        <w:iCs/>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3" w15:restartNumberingAfterBreak="0">
    <w:nsid w:val="6F5C666C"/>
    <w:multiLevelType w:val="hybridMultilevel"/>
    <w:tmpl w:val="7E784EEE"/>
    <w:lvl w:ilvl="0" w:tplc="812E68A0">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4" w15:restartNumberingAfterBreak="0">
    <w:nsid w:val="71B4466C"/>
    <w:multiLevelType w:val="hybridMultilevel"/>
    <w:tmpl w:val="18AA943C"/>
    <w:lvl w:ilvl="0" w:tplc="40323DC4">
      <w:start w:val="1"/>
      <w:numFmt w:val="lowerLetter"/>
      <w:lvlText w:val="%1)"/>
      <w:lvlJc w:val="left"/>
      <w:pPr>
        <w:ind w:left="644" w:hanging="360"/>
      </w:pPr>
      <w:rPr>
        <w:rFonts w:hint="default"/>
        <w:i/>
        <w:iCs/>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85" w15:restartNumberingAfterBreak="0">
    <w:nsid w:val="72130582"/>
    <w:multiLevelType w:val="hybridMultilevel"/>
    <w:tmpl w:val="E61E8862"/>
    <w:lvl w:ilvl="0" w:tplc="32B8299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6" w15:restartNumberingAfterBreak="0">
    <w:nsid w:val="72712FD7"/>
    <w:multiLevelType w:val="hybridMultilevel"/>
    <w:tmpl w:val="97200DB0"/>
    <w:lvl w:ilvl="0" w:tplc="D242B13C">
      <w:start w:val="1"/>
      <w:numFmt w:val="lowerLetter"/>
      <w:lvlText w:val="%1)"/>
      <w:lvlJc w:val="left"/>
      <w:pPr>
        <w:ind w:left="786" w:hanging="360"/>
      </w:pPr>
      <w:rPr>
        <w:rFonts w:hint="default"/>
        <w:i/>
        <w:iCs/>
      </w:rPr>
    </w:lvl>
    <w:lvl w:ilvl="1" w:tplc="6F7E8D06">
      <w:start w:val="1"/>
      <w:numFmt w:val="lowerRoman"/>
      <w:lvlText w:val="%2)"/>
      <w:lvlJc w:val="right"/>
      <w:pPr>
        <w:ind w:left="1506" w:hanging="360"/>
      </w:pPr>
      <w:rPr>
        <w:rFonts w:ascii="Garamond" w:eastAsiaTheme="minorHAnsi" w:hAnsi="Garamond" w:cs="Calibri"/>
        <w:i/>
        <w:iCs/>
      </w:rPr>
    </w:lvl>
    <w:lvl w:ilvl="2" w:tplc="ACA26F90">
      <w:start w:val="1"/>
      <w:numFmt w:val="lowerRoman"/>
      <w:lvlText w:val="%3)"/>
      <w:lvlJc w:val="right"/>
      <w:pPr>
        <w:ind w:left="2226" w:hanging="180"/>
      </w:pPr>
      <w:rPr>
        <w:rFonts w:hint="default"/>
        <w:i/>
        <w:iCs/>
      </w:rPr>
    </w:lvl>
    <w:lvl w:ilvl="3" w:tplc="A0A217EA">
      <w:start w:val="1"/>
      <w:numFmt w:val="decimal"/>
      <w:lvlText w:val="%4."/>
      <w:lvlJc w:val="left"/>
      <w:pPr>
        <w:ind w:left="2946" w:hanging="360"/>
      </w:pPr>
      <w:rPr>
        <w:rFonts w:hint="default"/>
      </w:r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87" w15:restartNumberingAfterBreak="0">
    <w:nsid w:val="72A31FAB"/>
    <w:multiLevelType w:val="hybridMultilevel"/>
    <w:tmpl w:val="4810F6CE"/>
    <w:lvl w:ilvl="0" w:tplc="08A29EB6">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88" w15:restartNumberingAfterBreak="0">
    <w:nsid w:val="73236095"/>
    <w:multiLevelType w:val="hybridMultilevel"/>
    <w:tmpl w:val="4E2C7B88"/>
    <w:lvl w:ilvl="0" w:tplc="6308A30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9" w15:restartNumberingAfterBreak="0">
    <w:nsid w:val="734D1D03"/>
    <w:multiLevelType w:val="hybridMultilevel"/>
    <w:tmpl w:val="77CEBFD6"/>
    <w:lvl w:ilvl="0" w:tplc="F7028820">
      <w:start w:val="1"/>
      <w:numFmt w:val="lowerLetter"/>
      <w:lvlText w:val="%1)"/>
      <w:lvlJc w:val="left"/>
      <w:pPr>
        <w:ind w:left="1080" w:hanging="360"/>
      </w:pPr>
      <w:rPr>
        <w:rFonts w:hint="default"/>
        <w:i/>
        <w:iCs/>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0" w15:restartNumberingAfterBreak="0">
    <w:nsid w:val="74465F80"/>
    <w:multiLevelType w:val="hybridMultilevel"/>
    <w:tmpl w:val="5BA893A6"/>
    <w:lvl w:ilvl="0" w:tplc="78061020">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1" w15:restartNumberingAfterBreak="0">
    <w:nsid w:val="74AB2261"/>
    <w:multiLevelType w:val="hybridMultilevel"/>
    <w:tmpl w:val="3FCA852A"/>
    <w:lvl w:ilvl="0" w:tplc="1FA21416">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2" w15:restartNumberingAfterBreak="0">
    <w:nsid w:val="74CC0E6D"/>
    <w:multiLevelType w:val="hybridMultilevel"/>
    <w:tmpl w:val="03FE6834"/>
    <w:lvl w:ilvl="0" w:tplc="5B10F246">
      <w:start w:val="1"/>
      <w:numFmt w:val="lowerLetter"/>
      <w:lvlText w:val="%1)"/>
      <w:lvlJc w:val="left"/>
      <w:pPr>
        <w:ind w:left="1080" w:hanging="360"/>
      </w:pPr>
      <w:rPr>
        <w:rFonts w:hint="default"/>
        <w:i/>
        <w:iCs/>
      </w:rPr>
    </w:lvl>
    <w:lvl w:ilvl="1" w:tplc="5EB6E5FE">
      <w:start w:val="1"/>
      <w:numFmt w:val="lowerRoman"/>
      <w:lvlText w:val="%2)"/>
      <w:lvlJc w:val="right"/>
      <w:pPr>
        <w:ind w:left="1800" w:hanging="360"/>
      </w:pPr>
      <w:rPr>
        <w:rFonts w:hint="default"/>
        <w:i/>
      </w:rPr>
    </w:lvl>
    <w:lvl w:ilvl="2" w:tplc="0DEC6FF2">
      <w:start w:val="1"/>
      <w:numFmt w:val="decimal"/>
      <w:lvlText w:val="%3-"/>
      <w:lvlJc w:val="left"/>
      <w:pPr>
        <w:ind w:left="2700" w:hanging="360"/>
      </w:pPr>
      <w:rPr>
        <w:rFonts w:hint="default"/>
      </w:r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3" w15:restartNumberingAfterBreak="0">
    <w:nsid w:val="75367BB0"/>
    <w:multiLevelType w:val="hybridMultilevel"/>
    <w:tmpl w:val="095EC21C"/>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4" w15:restartNumberingAfterBreak="0">
    <w:nsid w:val="775F44B5"/>
    <w:multiLevelType w:val="hybridMultilevel"/>
    <w:tmpl w:val="AC8C1E14"/>
    <w:lvl w:ilvl="0" w:tplc="DD80FA9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5" w15:restartNumberingAfterBreak="0">
    <w:nsid w:val="796A35EA"/>
    <w:multiLevelType w:val="hybridMultilevel"/>
    <w:tmpl w:val="2EACDB44"/>
    <w:lvl w:ilvl="0" w:tplc="895AA4E6">
      <w:start w:val="1"/>
      <w:numFmt w:val="lowerRoman"/>
      <w:lvlText w:val="%1)"/>
      <w:lvlJc w:val="left"/>
      <w:pPr>
        <w:ind w:left="1506" w:hanging="720"/>
      </w:pPr>
      <w:rPr>
        <w:rFonts w:hint="default"/>
        <w:b w:val="0"/>
        <w:bCs/>
        <w:i/>
        <w:iCs/>
      </w:rPr>
    </w:lvl>
    <w:lvl w:ilvl="1" w:tplc="6D606506">
      <w:start w:val="1"/>
      <w:numFmt w:val="lowerLetter"/>
      <w:lvlText w:val="(%2)"/>
      <w:lvlJc w:val="left"/>
      <w:pPr>
        <w:ind w:left="1866" w:hanging="360"/>
      </w:pPr>
      <w:rPr>
        <w:rFonts w:ascii="Garamond" w:eastAsiaTheme="minorHAnsi" w:hAnsi="Garamond" w:cs="Calibri"/>
        <w:i/>
        <w:iCs/>
      </w:rPr>
    </w:lvl>
    <w:lvl w:ilvl="2" w:tplc="B3240140">
      <w:start w:val="1"/>
      <w:numFmt w:val="lowerLetter"/>
      <w:lvlText w:val="%3)"/>
      <w:lvlJc w:val="left"/>
      <w:pPr>
        <w:ind w:left="2766" w:hanging="360"/>
      </w:pPr>
      <w:rPr>
        <w:rFonts w:hint="default"/>
        <w:i/>
        <w:iCs/>
      </w:r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96" w15:restartNumberingAfterBreak="0">
    <w:nsid w:val="79AE5541"/>
    <w:multiLevelType w:val="hybridMultilevel"/>
    <w:tmpl w:val="4178109E"/>
    <w:lvl w:ilvl="0" w:tplc="D6A880E8">
      <w:start w:val="1"/>
      <w:numFmt w:val="lowerLetter"/>
      <w:lvlText w:val="%1)"/>
      <w:lvlJc w:val="left"/>
      <w:pPr>
        <w:ind w:left="360" w:hanging="360"/>
      </w:pPr>
      <w:rPr>
        <w:rFonts w:ascii="Garamond" w:eastAsiaTheme="minorHAnsi" w:hAnsi="Garamond" w:cstheme="minorBidi"/>
        <w:b w:val="0"/>
        <w:bCs w:val="0"/>
        <w:i/>
        <w:iCs/>
      </w:rPr>
    </w:lvl>
    <w:lvl w:ilvl="1" w:tplc="DE864A2C">
      <w:start w:val="1"/>
      <w:numFmt w:val="lowerRoman"/>
      <w:lvlText w:val="%2)"/>
      <w:lvlJc w:val="left"/>
      <w:pPr>
        <w:ind w:left="1080" w:hanging="360"/>
      </w:pPr>
      <w:rPr>
        <w:rFonts w:ascii="Garamond" w:eastAsia="Times New Roman" w:hAnsi="Garamond" w:cs="Calibri"/>
        <w:b w:val="0"/>
        <w:bCs w:val="0"/>
        <w:i/>
        <w:iCs/>
      </w:rPr>
    </w:lvl>
    <w:lvl w:ilvl="2" w:tplc="A3E4E6F8">
      <w:start w:val="1"/>
      <w:numFmt w:val="bullet"/>
      <w:lvlText w:val=""/>
      <w:lvlJc w:val="left"/>
      <w:pPr>
        <w:ind w:left="1800" w:hanging="360"/>
      </w:pPr>
      <w:rPr>
        <w:rFonts w:ascii="Wingdings" w:hAnsi="Wingdings" w:hint="default"/>
      </w:rPr>
    </w:lvl>
    <w:lvl w:ilvl="3" w:tplc="61800B0A">
      <w:start w:val="1"/>
      <w:numFmt w:val="bullet"/>
      <w:lvlText w:val=""/>
      <w:lvlJc w:val="left"/>
      <w:pPr>
        <w:ind w:left="2520" w:hanging="360"/>
      </w:pPr>
      <w:rPr>
        <w:rFonts w:ascii="Symbol" w:hAnsi="Symbol" w:hint="default"/>
      </w:rPr>
    </w:lvl>
    <w:lvl w:ilvl="4" w:tplc="C052A51A">
      <w:start w:val="1"/>
      <w:numFmt w:val="bullet"/>
      <w:lvlText w:val="o"/>
      <w:lvlJc w:val="left"/>
      <w:pPr>
        <w:ind w:left="3240" w:hanging="360"/>
      </w:pPr>
      <w:rPr>
        <w:rFonts w:ascii="Courier New" w:hAnsi="Courier New" w:hint="default"/>
      </w:rPr>
    </w:lvl>
    <w:lvl w:ilvl="5" w:tplc="710A02A2">
      <w:start w:val="1"/>
      <w:numFmt w:val="bullet"/>
      <w:lvlText w:val=""/>
      <w:lvlJc w:val="left"/>
      <w:pPr>
        <w:ind w:left="3960" w:hanging="360"/>
      </w:pPr>
      <w:rPr>
        <w:rFonts w:ascii="Wingdings" w:hAnsi="Wingdings" w:hint="default"/>
      </w:rPr>
    </w:lvl>
    <w:lvl w:ilvl="6" w:tplc="3C866900">
      <w:start w:val="1"/>
      <w:numFmt w:val="bullet"/>
      <w:lvlText w:val=""/>
      <w:lvlJc w:val="left"/>
      <w:pPr>
        <w:ind w:left="4680" w:hanging="360"/>
      </w:pPr>
      <w:rPr>
        <w:rFonts w:ascii="Symbol" w:hAnsi="Symbol" w:hint="default"/>
      </w:rPr>
    </w:lvl>
    <w:lvl w:ilvl="7" w:tplc="BB44BEE2">
      <w:start w:val="1"/>
      <w:numFmt w:val="bullet"/>
      <w:lvlText w:val="o"/>
      <w:lvlJc w:val="left"/>
      <w:pPr>
        <w:ind w:left="5400" w:hanging="360"/>
      </w:pPr>
      <w:rPr>
        <w:rFonts w:ascii="Courier New" w:hAnsi="Courier New" w:hint="default"/>
      </w:rPr>
    </w:lvl>
    <w:lvl w:ilvl="8" w:tplc="73341780">
      <w:start w:val="1"/>
      <w:numFmt w:val="bullet"/>
      <w:lvlText w:val=""/>
      <w:lvlJc w:val="left"/>
      <w:pPr>
        <w:ind w:left="6120" w:hanging="360"/>
      </w:pPr>
      <w:rPr>
        <w:rFonts w:ascii="Wingdings" w:hAnsi="Wingdings" w:hint="default"/>
      </w:rPr>
    </w:lvl>
  </w:abstractNum>
  <w:abstractNum w:abstractNumId="97" w15:restartNumberingAfterBreak="0">
    <w:nsid w:val="7B4962EF"/>
    <w:multiLevelType w:val="multilevel"/>
    <w:tmpl w:val="0A747888"/>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bCs/>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98" w15:restartNumberingAfterBreak="0">
    <w:nsid w:val="7BA36020"/>
    <w:multiLevelType w:val="hybridMultilevel"/>
    <w:tmpl w:val="25DCD180"/>
    <w:lvl w:ilvl="0" w:tplc="DBF84328">
      <w:start w:val="1"/>
      <w:numFmt w:val="lowerLetter"/>
      <w:lvlText w:val="%1)"/>
      <w:lvlJc w:val="left"/>
      <w:pPr>
        <w:ind w:left="720" w:hanging="360"/>
      </w:pPr>
      <w:rPr>
        <w:rFonts w:hint="default"/>
        <w:i/>
        <w:i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9" w15:restartNumberingAfterBreak="0">
    <w:nsid w:val="7CD25B23"/>
    <w:multiLevelType w:val="hybridMultilevel"/>
    <w:tmpl w:val="CC2642B2"/>
    <w:lvl w:ilvl="0" w:tplc="0D02812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0" w15:restartNumberingAfterBreak="0">
    <w:nsid w:val="7CFF142A"/>
    <w:multiLevelType w:val="hybridMultilevel"/>
    <w:tmpl w:val="483C9506"/>
    <w:lvl w:ilvl="0" w:tplc="C0F630D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1" w15:restartNumberingAfterBreak="0">
    <w:nsid w:val="7FDD0B27"/>
    <w:multiLevelType w:val="hybridMultilevel"/>
    <w:tmpl w:val="A91E592E"/>
    <w:lvl w:ilvl="0" w:tplc="0A60754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7"/>
  </w:num>
  <w:num w:numId="2">
    <w:abstractNumId w:val="29"/>
  </w:num>
  <w:num w:numId="3">
    <w:abstractNumId w:val="65"/>
  </w:num>
  <w:num w:numId="4">
    <w:abstractNumId w:val="54"/>
  </w:num>
  <w:num w:numId="5">
    <w:abstractNumId w:val="56"/>
  </w:num>
  <w:num w:numId="6">
    <w:abstractNumId w:val="88"/>
  </w:num>
  <w:num w:numId="7">
    <w:abstractNumId w:val="46"/>
  </w:num>
  <w:num w:numId="8">
    <w:abstractNumId w:val="66"/>
  </w:num>
  <w:num w:numId="9">
    <w:abstractNumId w:val="33"/>
  </w:num>
  <w:num w:numId="10">
    <w:abstractNumId w:val="5"/>
  </w:num>
  <w:num w:numId="11">
    <w:abstractNumId w:val="60"/>
  </w:num>
  <w:num w:numId="12">
    <w:abstractNumId w:val="85"/>
  </w:num>
  <w:num w:numId="13">
    <w:abstractNumId w:val="63"/>
  </w:num>
  <w:num w:numId="14">
    <w:abstractNumId w:val="16"/>
  </w:num>
  <w:num w:numId="15">
    <w:abstractNumId w:val="86"/>
  </w:num>
  <w:num w:numId="16">
    <w:abstractNumId w:val="100"/>
  </w:num>
  <w:num w:numId="17">
    <w:abstractNumId w:val="45"/>
  </w:num>
  <w:num w:numId="18">
    <w:abstractNumId w:val="31"/>
  </w:num>
  <w:num w:numId="19">
    <w:abstractNumId w:val="59"/>
  </w:num>
  <w:num w:numId="20">
    <w:abstractNumId w:val="90"/>
  </w:num>
  <w:num w:numId="21">
    <w:abstractNumId w:val="62"/>
  </w:num>
  <w:num w:numId="22">
    <w:abstractNumId w:val="71"/>
  </w:num>
  <w:num w:numId="23">
    <w:abstractNumId w:val="12"/>
  </w:num>
  <w:num w:numId="24">
    <w:abstractNumId w:val="3"/>
  </w:num>
  <w:num w:numId="25">
    <w:abstractNumId w:val="98"/>
  </w:num>
  <w:num w:numId="26">
    <w:abstractNumId w:val="21"/>
  </w:num>
  <w:num w:numId="27">
    <w:abstractNumId w:val="1"/>
  </w:num>
  <w:num w:numId="28">
    <w:abstractNumId w:val="27"/>
  </w:num>
  <w:num w:numId="29">
    <w:abstractNumId w:val="55"/>
  </w:num>
  <w:num w:numId="30">
    <w:abstractNumId w:val="73"/>
  </w:num>
  <w:num w:numId="31">
    <w:abstractNumId w:val="51"/>
  </w:num>
  <w:num w:numId="32">
    <w:abstractNumId w:val="8"/>
  </w:num>
  <w:num w:numId="33">
    <w:abstractNumId w:val="38"/>
  </w:num>
  <w:num w:numId="34">
    <w:abstractNumId w:val="89"/>
  </w:num>
  <w:num w:numId="35">
    <w:abstractNumId w:val="93"/>
  </w:num>
  <w:num w:numId="36">
    <w:abstractNumId w:val="87"/>
  </w:num>
  <w:num w:numId="37">
    <w:abstractNumId w:val="44"/>
  </w:num>
  <w:num w:numId="38">
    <w:abstractNumId w:val="101"/>
  </w:num>
  <w:num w:numId="39">
    <w:abstractNumId w:val="13"/>
  </w:num>
  <w:num w:numId="40">
    <w:abstractNumId w:val="37"/>
  </w:num>
  <w:num w:numId="41">
    <w:abstractNumId w:val="75"/>
  </w:num>
  <w:num w:numId="42">
    <w:abstractNumId w:val="81"/>
  </w:num>
  <w:num w:numId="43">
    <w:abstractNumId w:val="74"/>
  </w:num>
  <w:num w:numId="44">
    <w:abstractNumId w:val="9"/>
  </w:num>
  <w:num w:numId="45">
    <w:abstractNumId w:val="36"/>
  </w:num>
  <w:num w:numId="46">
    <w:abstractNumId w:val="99"/>
  </w:num>
  <w:num w:numId="47">
    <w:abstractNumId w:val="94"/>
  </w:num>
  <w:num w:numId="48">
    <w:abstractNumId w:val="92"/>
  </w:num>
  <w:num w:numId="49">
    <w:abstractNumId w:val="69"/>
  </w:num>
  <w:num w:numId="50">
    <w:abstractNumId w:val="57"/>
  </w:num>
  <w:num w:numId="51">
    <w:abstractNumId w:val="2"/>
  </w:num>
  <w:num w:numId="52">
    <w:abstractNumId w:val="70"/>
  </w:num>
  <w:num w:numId="53">
    <w:abstractNumId w:val="72"/>
  </w:num>
  <w:num w:numId="54">
    <w:abstractNumId w:val="0"/>
  </w:num>
  <w:num w:numId="55">
    <w:abstractNumId w:val="23"/>
  </w:num>
  <w:num w:numId="56">
    <w:abstractNumId w:val="11"/>
  </w:num>
  <w:num w:numId="57">
    <w:abstractNumId w:val="26"/>
  </w:num>
  <w:num w:numId="58">
    <w:abstractNumId w:val="95"/>
  </w:num>
  <w:num w:numId="59">
    <w:abstractNumId w:val="7"/>
  </w:num>
  <w:num w:numId="60">
    <w:abstractNumId w:val="24"/>
  </w:num>
  <w:num w:numId="61">
    <w:abstractNumId w:val="79"/>
  </w:num>
  <w:num w:numId="62">
    <w:abstractNumId w:val="25"/>
  </w:num>
  <w:num w:numId="63">
    <w:abstractNumId w:val="80"/>
  </w:num>
  <w:num w:numId="64">
    <w:abstractNumId w:val="39"/>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num>
  <w:num w:numId="67">
    <w:abstractNumId w:val="32"/>
  </w:num>
  <w:num w:numId="68">
    <w:abstractNumId w:val="20"/>
  </w:num>
  <w:num w:numId="69">
    <w:abstractNumId w:val="17"/>
  </w:num>
  <w:num w:numId="70">
    <w:abstractNumId w:val="84"/>
  </w:num>
  <w:num w:numId="71">
    <w:abstractNumId w:val="50"/>
  </w:num>
  <w:num w:numId="72">
    <w:abstractNumId w:val="78"/>
  </w:num>
  <w:num w:numId="73">
    <w:abstractNumId w:val="67"/>
  </w:num>
  <w:num w:numId="74">
    <w:abstractNumId w:val="4"/>
  </w:num>
  <w:num w:numId="75">
    <w:abstractNumId w:val="10"/>
  </w:num>
  <w:num w:numId="76">
    <w:abstractNumId w:val="28"/>
  </w:num>
  <w:num w:numId="77">
    <w:abstractNumId w:val="96"/>
  </w:num>
  <w:num w:numId="78">
    <w:abstractNumId w:val="15"/>
  </w:num>
  <w:num w:numId="79">
    <w:abstractNumId w:val="58"/>
  </w:num>
  <w:num w:numId="80">
    <w:abstractNumId w:val="82"/>
  </w:num>
  <w:num w:numId="81">
    <w:abstractNumId w:val="91"/>
  </w:num>
  <w:num w:numId="82">
    <w:abstractNumId w:val="68"/>
  </w:num>
  <w:num w:numId="83">
    <w:abstractNumId w:val="19"/>
  </w:num>
  <w:num w:numId="84">
    <w:abstractNumId w:val="22"/>
  </w:num>
  <w:num w:numId="85">
    <w:abstractNumId w:val="40"/>
  </w:num>
  <w:num w:numId="86">
    <w:abstractNumId w:val="97"/>
  </w:num>
  <w:num w:numId="87">
    <w:abstractNumId w:val="34"/>
  </w:num>
  <w:num w:numId="88">
    <w:abstractNumId w:val="76"/>
  </w:num>
  <w:num w:numId="89">
    <w:abstractNumId w:val="61"/>
  </w:num>
  <w:num w:numId="90">
    <w:abstractNumId w:val="42"/>
  </w:num>
  <w:num w:numId="91">
    <w:abstractNumId w:val="6"/>
  </w:num>
  <w:num w:numId="92">
    <w:abstractNumId w:val="48"/>
  </w:num>
  <w:num w:numId="93">
    <w:abstractNumId w:val="52"/>
  </w:num>
  <w:num w:numId="94">
    <w:abstractNumId w:val="43"/>
  </w:num>
  <w:num w:numId="95">
    <w:abstractNumId w:val="30"/>
  </w:num>
  <w:num w:numId="96">
    <w:abstractNumId w:val="14"/>
  </w:num>
  <w:num w:numId="97">
    <w:abstractNumId w:val="18"/>
  </w:num>
  <w:num w:numId="98">
    <w:abstractNumId w:val="49"/>
  </w:num>
  <w:num w:numId="99">
    <w:abstractNumId w:val="35"/>
  </w:num>
  <w:num w:numId="100">
    <w:abstractNumId w:val="41"/>
  </w:num>
  <w:num w:numId="101">
    <w:abstractNumId w:val="83"/>
  </w:num>
  <w:num w:numId="102">
    <w:abstractNumId w:val="5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2NzOwNDA2NjQxMDBU0lEKTi0uzszPAykwqgUABazPvSwAAAA="/>
  </w:docVars>
  <w:rsids>
    <w:rsidRoot w:val="00C50C2B"/>
    <w:rsid w:val="00000284"/>
    <w:rsid w:val="0000031D"/>
    <w:rsid w:val="000003CF"/>
    <w:rsid w:val="00001F69"/>
    <w:rsid w:val="000024EF"/>
    <w:rsid w:val="00002805"/>
    <w:rsid w:val="00002ED8"/>
    <w:rsid w:val="0000387F"/>
    <w:rsid w:val="00004435"/>
    <w:rsid w:val="00004BDF"/>
    <w:rsid w:val="00004EB2"/>
    <w:rsid w:val="00007B1A"/>
    <w:rsid w:val="0001066B"/>
    <w:rsid w:val="00010A8E"/>
    <w:rsid w:val="000114CE"/>
    <w:rsid w:val="00011D1F"/>
    <w:rsid w:val="00012774"/>
    <w:rsid w:val="00012E0D"/>
    <w:rsid w:val="00014552"/>
    <w:rsid w:val="00014EA2"/>
    <w:rsid w:val="00015A93"/>
    <w:rsid w:val="000172B7"/>
    <w:rsid w:val="00017D8B"/>
    <w:rsid w:val="0002081B"/>
    <w:rsid w:val="00020D52"/>
    <w:rsid w:val="00021060"/>
    <w:rsid w:val="00022110"/>
    <w:rsid w:val="000225F7"/>
    <w:rsid w:val="000232BF"/>
    <w:rsid w:val="00023887"/>
    <w:rsid w:val="00024240"/>
    <w:rsid w:val="000243EA"/>
    <w:rsid w:val="00025355"/>
    <w:rsid w:val="000262DB"/>
    <w:rsid w:val="000265BD"/>
    <w:rsid w:val="00026647"/>
    <w:rsid w:val="00026C8C"/>
    <w:rsid w:val="00030A6D"/>
    <w:rsid w:val="00030EF9"/>
    <w:rsid w:val="00031BE6"/>
    <w:rsid w:val="00031D64"/>
    <w:rsid w:val="00032CA9"/>
    <w:rsid w:val="000332A8"/>
    <w:rsid w:val="0003425F"/>
    <w:rsid w:val="0003442B"/>
    <w:rsid w:val="0003494C"/>
    <w:rsid w:val="000350AC"/>
    <w:rsid w:val="00036BAC"/>
    <w:rsid w:val="00036D88"/>
    <w:rsid w:val="0004119F"/>
    <w:rsid w:val="00042591"/>
    <w:rsid w:val="0004361A"/>
    <w:rsid w:val="000446D0"/>
    <w:rsid w:val="000510A4"/>
    <w:rsid w:val="000514AF"/>
    <w:rsid w:val="00051995"/>
    <w:rsid w:val="00051A1F"/>
    <w:rsid w:val="00052BFD"/>
    <w:rsid w:val="00053F15"/>
    <w:rsid w:val="000546CE"/>
    <w:rsid w:val="0005517C"/>
    <w:rsid w:val="0005519B"/>
    <w:rsid w:val="00056B08"/>
    <w:rsid w:val="00056C66"/>
    <w:rsid w:val="00056EC2"/>
    <w:rsid w:val="00060614"/>
    <w:rsid w:val="00061765"/>
    <w:rsid w:val="00062DB4"/>
    <w:rsid w:val="00063DEE"/>
    <w:rsid w:val="00064F0D"/>
    <w:rsid w:val="00066EF3"/>
    <w:rsid w:val="0006702C"/>
    <w:rsid w:val="000671AF"/>
    <w:rsid w:val="0006766D"/>
    <w:rsid w:val="00071019"/>
    <w:rsid w:val="0007130A"/>
    <w:rsid w:val="00071B19"/>
    <w:rsid w:val="00072646"/>
    <w:rsid w:val="00073F15"/>
    <w:rsid w:val="00073F1F"/>
    <w:rsid w:val="0007469B"/>
    <w:rsid w:val="00074733"/>
    <w:rsid w:val="00074753"/>
    <w:rsid w:val="000751E1"/>
    <w:rsid w:val="000770A2"/>
    <w:rsid w:val="00080FB4"/>
    <w:rsid w:val="00081B7A"/>
    <w:rsid w:val="00082217"/>
    <w:rsid w:val="0008357F"/>
    <w:rsid w:val="00084807"/>
    <w:rsid w:val="00085C3B"/>
    <w:rsid w:val="00091F23"/>
    <w:rsid w:val="00092F7A"/>
    <w:rsid w:val="000942FF"/>
    <w:rsid w:val="0009527B"/>
    <w:rsid w:val="000A04DE"/>
    <w:rsid w:val="000A06F6"/>
    <w:rsid w:val="000A285E"/>
    <w:rsid w:val="000A2A94"/>
    <w:rsid w:val="000A30DB"/>
    <w:rsid w:val="000A3397"/>
    <w:rsid w:val="000A37BB"/>
    <w:rsid w:val="000A37DF"/>
    <w:rsid w:val="000A409C"/>
    <w:rsid w:val="000A4880"/>
    <w:rsid w:val="000A6038"/>
    <w:rsid w:val="000A6702"/>
    <w:rsid w:val="000A76A0"/>
    <w:rsid w:val="000A76C7"/>
    <w:rsid w:val="000B119B"/>
    <w:rsid w:val="000B19A4"/>
    <w:rsid w:val="000B25B4"/>
    <w:rsid w:val="000B2F0C"/>
    <w:rsid w:val="000B33E8"/>
    <w:rsid w:val="000B6A2B"/>
    <w:rsid w:val="000C012E"/>
    <w:rsid w:val="000C127C"/>
    <w:rsid w:val="000C1852"/>
    <w:rsid w:val="000C1B5C"/>
    <w:rsid w:val="000C25BD"/>
    <w:rsid w:val="000C2A67"/>
    <w:rsid w:val="000C37CA"/>
    <w:rsid w:val="000C3C91"/>
    <w:rsid w:val="000C4725"/>
    <w:rsid w:val="000C4C9B"/>
    <w:rsid w:val="000C5A22"/>
    <w:rsid w:val="000C6B8A"/>
    <w:rsid w:val="000C7237"/>
    <w:rsid w:val="000C734F"/>
    <w:rsid w:val="000C7357"/>
    <w:rsid w:val="000C7515"/>
    <w:rsid w:val="000C764A"/>
    <w:rsid w:val="000D1096"/>
    <w:rsid w:val="000D264F"/>
    <w:rsid w:val="000D295D"/>
    <w:rsid w:val="000D3135"/>
    <w:rsid w:val="000D3346"/>
    <w:rsid w:val="000D6555"/>
    <w:rsid w:val="000D6C20"/>
    <w:rsid w:val="000D6FF7"/>
    <w:rsid w:val="000D7977"/>
    <w:rsid w:val="000E00B2"/>
    <w:rsid w:val="000E044D"/>
    <w:rsid w:val="000E1220"/>
    <w:rsid w:val="000E19B1"/>
    <w:rsid w:val="000E19DD"/>
    <w:rsid w:val="000E233F"/>
    <w:rsid w:val="000E25DF"/>
    <w:rsid w:val="000E43A2"/>
    <w:rsid w:val="000E5B78"/>
    <w:rsid w:val="000E679D"/>
    <w:rsid w:val="000F148A"/>
    <w:rsid w:val="000F1762"/>
    <w:rsid w:val="000F1CBF"/>
    <w:rsid w:val="000F1F9F"/>
    <w:rsid w:val="000F21A3"/>
    <w:rsid w:val="000F4251"/>
    <w:rsid w:val="000F5D6B"/>
    <w:rsid w:val="000F7076"/>
    <w:rsid w:val="000F7F4D"/>
    <w:rsid w:val="000F7F81"/>
    <w:rsid w:val="00101358"/>
    <w:rsid w:val="0010154C"/>
    <w:rsid w:val="00102633"/>
    <w:rsid w:val="001031C4"/>
    <w:rsid w:val="00104B8A"/>
    <w:rsid w:val="00112BAF"/>
    <w:rsid w:val="00112E3E"/>
    <w:rsid w:val="00113479"/>
    <w:rsid w:val="00113627"/>
    <w:rsid w:val="00113A16"/>
    <w:rsid w:val="001140EB"/>
    <w:rsid w:val="00114F63"/>
    <w:rsid w:val="00115C56"/>
    <w:rsid w:val="0012014D"/>
    <w:rsid w:val="001201E1"/>
    <w:rsid w:val="001211C6"/>
    <w:rsid w:val="00122257"/>
    <w:rsid w:val="00123F60"/>
    <w:rsid w:val="00124756"/>
    <w:rsid w:val="00124D27"/>
    <w:rsid w:val="00124F22"/>
    <w:rsid w:val="00126386"/>
    <w:rsid w:val="0012672D"/>
    <w:rsid w:val="001275A3"/>
    <w:rsid w:val="001278A2"/>
    <w:rsid w:val="00127D60"/>
    <w:rsid w:val="001311E9"/>
    <w:rsid w:val="001315D4"/>
    <w:rsid w:val="00132BA6"/>
    <w:rsid w:val="001355D6"/>
    <w:rsid w:val="00136173"/>
    <w:rsid w:val="001363B4"/>
    <w:rsid w:val="00140AA3"/>
    <w:rsid w:val="00141025"/>
    <w:rsid w:val="00141079"/>
    <w:rsid w:val="00141540"/>
    <w:rsid w:val="001420F6"/>
    <w:rsid w:val="00142C19"/>
    <w:rsid w:val="00142E84"/>
    <w:rsid w:val="00144366"/>
    <w:rsid w:val="00144CD0"/>
    <w:rsid w:val="00146BB4"/>
    <w:rsid w:val="00147DE1"/>
    <w:rsid w:val="00147EB2"/>
    <w:rsid w:val="0015288B"/>
    <w:rsid w:val="001537E5"/>
    <w:rsid w:val="0015494A"/>
    <w:rsid w:val="00154BD4"/>
    <w:rsid w:val="00157A0E"/>
    <w:rsid w:val="00160731"/>
    <w:rsid w:val="00160FFE"/>
    <w:rsid w:val="001622A2"/>
    <w:rsid w:val="00162403"/>
    <w:rsid w:val="001628FF"/>
    <w:rsid w:val="001639BE"/>
    <w:rsid w:val="00164962"/>
    <w:rsid w:val="00164A75"/>
    <w:rsid w:val="00165EC7"/>
    <w:rsid w:val="00167595"/>
    <w:rsid w:val="00170AB0"/>
    <w:rsid w:val="001713CE"/>
    <w:rsid w:val="00171539"/>
    <w:rsid w:val="001718AA"/>
    <w:rsid w:val="0017224E"/>
    <w:rsid w:val="001725EB"/>
    <w:rsid w:val="00172F31"/>
    <w:rsid w:val="00173395"/>
    <w:rsid w:val="00173D1C"/>
    <w:rsid w:val="00176191"/>
    <w:rsid w:val="00177966"/>
    <w:rsid w:val="00180013"/>
    <w:rsid w:val="001822B9"/>
    <w:rsid w:val="00182790"/>
    <w:rsid w:val="00183C91"/>
    <w:rsid w:val="00184304"/>
    <w:rsid w:val="00184B84"/>
    <w:rsid w:val="001862AA"/>
    <w:rsid w:val="001868DD"/>
    <w:rsid w:val="001872BE"/>
    <w:rsid w:val="0018762B"/>
    <w:rsid w:val="001903D4"/>
    <w:rsid w:val="0019153F"/>
    <w:rsid w:val="00191891"/>
    <w:rsid w:val="001945C1"/>
    <w:rsid w:val="0019469B"/>
    <w:rsid w:val="0019711E"/>
    <w:rsid w:val="001A1051"/>
    <w:rsid w:val="001A1660"/>
    <w:rsid w:val="001A222E"/>
    <w:rsid w:val="001A224E"/>
    <w:rsid w:val="001A3C37"/>
    <w:rsid w:val="001A4EF8"/>
    <w:rsid w:val="001A4F25"/>
    <w:rsid w:val="001A5351"/>
    <w:rsid w:val="001A5454"/>
    <w:rsid w:val="001A54F1"/>
    <w:rsid w:val="001B1D4F"/>
    <w:rsid w:val="001B3FE0"/>
    <w:rsid w:val="001B4189"/>
    <w:rsid w:val="001B538F"/>
    <w:rsid w:val="001B6A3C"/>
    <w:rsid w:val="001B6EFD"/>
    <w:rsid w:val="001B7B92"/>
    <w:rsid w:val="001C016C"/>
    <w:rsid w:val="001C06CB"/>
    <w:rsid w:val="001C1537"/>
    <w:rsid w:val="001C1FBA"/>
    <w:rsid w:val="001C2D28"/>
    <w:rsid w:val="001C3F0F"/>
    <w:rsid w:val="001C7C9B"/>
    <w:rsid w:val="001D08F0"/>
    <w:rsid w:val="001D136C"/>
    <w:rsid w:val="001D3503"/>
    <w:rsid w:val="001D4B5D"/>
    <w:rsid w:val="001D5E7F"/>
    <w:rsid w:val="001D6809"/>
    <w:rsid w:val="001D68ED"/>
    <w:rsid w:val="001D6B30"/>
    <w:rsid w:val="001D7797"/>
    <w:rsid w:val="001D7A55"/>
    <w:rsid w:val="001D7DAA"/>
    <w:rsid w:val="001E1007"/>
    <w:rsid w:val="001E1317"/>
    <w:rsid w:val="001E24A3"/>
    <w:rsid w:val="001E376C"/>
    <w:rsid w:val="001E3A39"/>
    <w:rsid w:val="001E4E21"/>
    <w:rsid w:val="001E5AB2"/>
    <w:rsid w:val="001E5FA6"/>
    <w:rsid w:val="001E6BE6"/>
    <w:rsid w:val="001E6DA5"/>
    <w:rsid w:val="001E6E3A"/>
    <w:rsid w:val="001E6F2B"/>
    <w:rsid w:val="001F0534"/>
    <w:rsid w:val="001F060C"/>
    <w:rsid w:val="001F1CFC"/>
    <w:rsid w:val="001F1F2B"/>
    <w:rsid w:val="001F1FE6"/>
    <w:rsid w:val="001F336A"/>
    <w:rsid w:val="001F3400"/>
    <w:rsid w:val="001F4DB0"/>
    <w:rsid w:val="001F5458"/>
    <w:rsid w:val="001F5FC3"/>
    <w:rsid w:val="001F65E3"/>
    <w:rsid w:val="001F7014"/>
    <w:rsid w:val="001F7F5F"/>
    <w:rsid w:val="00202D6D"/>
    <w:rsid w:val="00204804"/>
    <w:rsid w:val="0020740E"/>
    <w:rsid w:val="00207413"/>
    <w:rsid w:val="002103F7"/>
    <w:rsid w:val="00210CC2"/>
    <w:rsid w:val="002112A1"/>
    <w:rsid w:val="00211ABA"/>
    <w:rsid w:val="00211EE8"/>
    <w:rsid w:val="00211F48"/>
    <w:rsid w:val="00212139"/>
    <w:rsid w:val="00212D5E"/>
    <w:rsid w:val="0021502F"/>
    <w:rsid w:val="0021664F"/>
    <w:rsid w:val="00216E10"/>
    <w:rsid w:val="00216E33"/>
    <w:rsid w:val="00216E4B"/>
    <w:rsid w:val="00217A94"/>
    <w:rsid w:val="00217C7D"/>
    <w:rsid w:val="00217D0E"/>
    <w:rsid w:val="00220645"/>
    <w:rsid w:val="00220D59"/>
    <w:rsid w:val="00221EDA"/>
    <w:rsid w:val="00222829"/>
    <w:rsid w:val="00223EC4"/>
    <w:rsid w:val="00225BD7"/>
    <w:rsid w:val="002267D2"/>
    <w:rsid w:val="00230436"/>
    <w:rsid w:val="00230A30"/>
    <w:rsid w:val="002311DA"/>
    <w:rsid w:val="00231C81"/>
    <w:rsid w:val="002322BB"/>
    <w:rsid w:val="00232AA1"/>
    <w:rsid w:val="00233D6A"/>
    <w:rsid w:val="0023441A"/>
    <w:rsid w:val="00234CEE"/>
    <w:rsid w:val="002358FF"/>
    <w:rsid w:val="0023739C"/>
    <w:rsid w:val="002406FA"/>
    <w:rsid w:val="00243E70"/>
    <w:rsid w:val="002459D2"/>
    <w:rsid w:val="00245A46"/>
    <w:rsid w:val="00245C61"/>
    <w:rsid w:val="0024793E"/>
    <w:rsid w:val="00247F41"/>
    <w:rsid w:val="00250F6B"/>
    <w:rsid w:val="002515B1"/>
    <w:rsid w:val="00251AD7"/>
    <w:rsid w:val="002522B7"/>
    <w:rsid w:val="00252B50"/>
    <w:rsid w:val="002534CC"/>
    <w:rsid w:val="00253ED8"/>
    <w:rsid w:val="002540B2"/>
    <w:rsid w:val="00254819"/>
    <w:rsid w:val="00255183"/>
    <w:rsid w:val="00255516"/>
    <w:rsid w:val="002557CB"/>
    <w:rsid w:val="00256635"/>
    <w:rsid w:val="00256E6D"/>
    <w:rsid w:val="00260A45"/>
    <w:rsid w:val="00261E21"/>
    <w:rsid w:val="00262417"/>
    <w:rsid w:val="00262967"/>
    <w:rsid w:val="00263BDE"/>
    <w:rsid w:val="00264127"/>
    <w:rsid w:val="002641A0"/>
    <w:rsid w:val="002644D0"/>
    <w:rsid w:val="00265D21"/>
    <w:rsid w:val="00266A73"/>
    <w:rsid w:val="00267799"/>
    <w:rsid w:val="00267E05"/>
    <w:rsid w:val="002704DC"/>
    <w:rsid w:val="002709DB"/>
    <w:rsid w:val="0027113B"/>
    <w:rsid w:val="00271448"/>
    <w:rsid w:val="00271611"/>
    <w:rsid w:val="002727F3"/>
    <w:rsid w:val="00272D58"/>
    <w:rsid w:val="00274049"/>
    <w:rsid w:val="002749E6"/>
    <w:rsid w:val="00275EB9"/>
    <w:rsid w:val="00276094"/>
    <w:rsid w:val="00277098"/>
    <w:rsid w:val="00277C63"/>
    <w:rsid w:val="00277FB4"/>
    <w:rsid w:val="002800FC"/>
    <w:rsid w:val="00280357"/>
    <w:rsid w:val="002817E5"/>
    <w:rsid w:val="00283947"/>
    <w:rsid w:val="002839F8"/>
    <w:rsid w:val="00284128"/>
    <w:rsid w:val="00284942"/>
    <w:rsid w:val="00284DA5"/>
    <w:rsid w:val="00285561"/>
    <w:rsid w:val="002859E9"/>
    <w:rsid w:val="00285A93"/>
    <w:rsid w:val="00287DCA"/>
    <w:rsid w:val="002924CF"/>
    <w:rsid w:val="0029449F"/>
    <w:rsid w:val="002A1635"/>
    <w:rsid w:val="002A3DEB"/>
    <w:rsid w:val="002A42B7"/>
    <w:rsid w:val="002A4765"/>
    <w:rsid w:val="002A542D"/>
    <w:rsid w:val="002A5BE0"/>
    <w:rsid w:val="002A65E1"/>
    <w:rsid w:val="002A7CED"/>
    <w:rsid w:val="002A7D17"/>
    <w:rsid w:val="002A7D39"/>
    <w:rsid w:val="002B0F40"/>
    <w:rsid w:val="002B1C44"/>
    <w:rsid w:val="002B221E"/>
    <w:rsid w:val="002B2614"/>
    <w:rsid w:val="002B3137"/>
    <w:rsid w:val="002B332E"/>
    <w:rsid w:val="002B3826"/>
    <w:rsid w:val="002B3CF3"/>
    <w:rsid w:val="002B3FC7"/>
    <w:rsid w:val="002B42A7"/>
    <w:rsid w:val="002B4579"/>
    <w:rsid w:val="002B5243"/>
    <w:rsid w:val="002B5654"/>
    <w:rsid w:val="002B7F9A"/>
    <w:rsid w:val="002C1270"/>
    <w:rsid w:val="002C1F45"/>
    <w:rsid w:val="002C4975"/>
    <w:rsid w:val="002C49F3"/>
    <w:rsid w:val="002C4A65"/>
    <w:rsid w:val="002C5D18"/>
    <w:rsid w:val="002C5F40"/>
    <w:rsid w:val="002C6E98"/>
    <w:rsid w:val="002C73C9"/>
    <w:rsid w:val="002C76AB"/>
    <w:rsid w:val="002D0055"/>
    <w:rsid w:val="002D08B1"/>
    <w:rsid w:val="002D0D34"/>
    <w:rsid w:val="002D12C0"/>
    <w:rsid w:val="002D25B2"/>
    <w:rsid w:val="002D3A6A"/>
    <w:rsid w:val="002D56E7"/>
    <w:rsid w:val="002D5841"/>
    <w:rsid w:val="002D6B23"/>
    <w:rsid w:val="002D7AA2"/>
    <w:rsid w:val="002E0878"/>
    <w:rsid w:val="002E6B72"/>
    <w:rsid w:val="002E7632"/>
    <w:rsid w:val="002E784A"/>
    <w:rsid w:val="002E7EB9"/>
    <w:rsid w:val="002F0110"/>
    <w:rsid w:val="002F1285"/>
    <w:rsid w:val="002F1694"/>
    <w:rsid w:val="002F1A79"/>
    <w:rsid w:val="002F1B86"/>
    <w:rsid w:val="002F1BFB"/>
    <w:rsid w:val="002F27A9"/>
    <w:rsid w:val="002F2A87"/>
    <w:rsid w:val="002F2F4F"/>
    <w:rsid w:val="002F3CA1"/>
    <w:rsid w:val="002F6715"/>
    <w:rsid w:val="002F69A0"/>
    <w:rsid w:val="00301D05"/>
    <w:rsid w:val="00301D8E"/>
    <w:rsid w:val="00302890"/>
    <w:rsid w:val="003028E9"/>
    <w:rsid w:val="0030417D"/>
    <w:rsid w:val="00304852"/>
    <w:rsid w:val="00304F3C"/>
    <w:rsid w:val="00305F56"/>
    <w:rsid w:val="0031061E"/>
    <w:rsid w:val="003109C0"/>
    <w:rsid w:val="003121B1"/>
    <w:rsid w:val="00312D47"/>
    <w:rsid w:val="00313150"/>
    <w:rsid w:val="003131DD"/>
    <w:rsid w:val="003137ED"/>
    <w:rsid w:val="00313DBC"/>
    <w:rsid w:val="00314041"/>
    <w:rsid w:val="00314A25"/>
    <w:rsid w:val="00314C93"/>
    <w:rsid w:val="00315784"/>
    <w:rsid w:val="00317B0E"/>
    <w:rsid w:val="0032099E"/>
    <w:rsid w:val="00320B82"/>
    <w:rsid w:val="00320EFC"/>
    <w:rsid w:val="00322941"/>
    <w:rsid w:val="00322FC1"/>
    <w:rsid w:val="0032359B"/>
    <w:rsid w:val="00324AEE"/>
    <w:rsid w:val="00325558"/>
    <w:rsid w:val="00325E2B"/>
    <w:rsid w:val="0032619D"/>
    <w:rsid w:val="0032704C"/>
    <w:rsid w:val="003304D6"/>
    <w:rsid w:val="00330A20"/>
    <w:rsid w:val="00331118"/>
    <w:rsid w:val="00331BF3"/>
    <w:rsid w:val="00331CA1"/>
    <w:rsid w:val="00331F28"/>
    <w:rsid w:val="00332075"/>
    <w:rsid w:val="0033267B"/>
    <w:rsid w:val="003328F9"/>
    <w:rsid w:val="003339F1"/>
    <w:rsid w:val="00333C71"/>
    <w:rsid w:val="003349B5"/>
    <w:rsid w:val="00334FE8"/>
    <w:rsid w:val="0033503F"/>
    <w:rsid w:val="00336D84"/>
    <w:rsid w:val="00336E26"/>
    <w:rsid w:val="0033760E"/>
    <w:rsid w:val="0034136D"/>
    <w:rsid w:val="00342230"/>
    <w:rsid w:val="00344B2F"/>
    <w:rsid w:val="00345846"/>
    <w:rsid w:val="00345DA6"/>
    <w:rsid w:val="00345EC6"/>
    <w:rsid w:val="00346C99"/>
    <w:rsid w:val="00346CDA"/>
    <w:rsid w:val="00347780"/>
    <w:rsid w:val="003478C1"/>
    <w:rsid w:val="00347AEE"/>
    <w:rsid w:val="003501E3"/>
    <w:rsid w:val="00350A57"/>
    <w:rsid w:val="003510F1"/>
    <w:rsid w:val="00352396"/>
    <w:rsid w:val="00352FEE"/>
    <w:rsid w:val="0035389A"/>
    <w:rsid w:val="00353D1B"/>
    <w:rsid w:val="00354040"/>
    <w:rsid w:val="00356BD4"/>
    <w:rsid w:val="00356BEF"/>
    <w:rsid w:val="00357C6C"/>
    <w:rsid w:val="00360996"/>
    <w:rsid w:val="00360AE1"/>
    <w:rsid w:val="00361AD5"/>
    <w:rsid w:val="0036272B"/>
    <w:rsid w:val="003638FB"/>
    <w:rsid w:val="00365D57"/>
    <w:rsid w:val="0036675F"/>
    <w:rsid w:val="003676B0"/>
    <w:rsid w:val="00370678"/>
    <w:rsid w:val="00370920"/>
    <w:rsid w:val="00370D9B"/>
    <w:rsid w:val="00371136"/>
    <w:rsid w:val="003716EA"/>
    <w:rsid w:val="003719B8"/>
    <w:rsid w:val="00371CB5"/>
    <w:rsid w:val="003720E6"/>
    <w:rsid w:val="0037232F"/>
    <w:rsid w:val="00372815"/>
    <w:rsid w:val="0037357F"/>
    <w:rsid w:val="00373BF0"/>
    <w:rsid w:val="00375731"/>
    <w:rsid w:val="00375F84"/>
    <w:rsid w:val="00376084"/>
    <w:rsid w:val="00376934"/>
    <w:rsid w:val="00377C75"/>
    <w:rsid w:val="00377F6C"/>
    <w:rsid w:val="0038063B"/>
    <w:rsid w:val="003807E4"/>
    <w:rsid w:val="0038092D"/>
    <w:rsid w:val="00382D12"/>
    <w:rsid w:val="0038412D"/>
    <w:rsid w:val="00384DBE"/>
    <w:rsid w:val="00385B37"/>
    <w:rsid w:val="00386479"/>
    <w:rsid w:val="003875F3"/>
    <w:rsid w:val="00387E4D"/>
    <w:rsid w:val="00390640"/>
    <w:rsid w:val="00391F86"/>
    <w:rsid w:val="003932AC"/>
    <w:rsid w:val="00395798"/>
    <w:rsid w:val="00395F49"/>
    <w:rsid w:val="00397EF7"/>
    <w:rsid w:val="003A1220"/>
    <w:rsid w:val="003A360D"/>
    <w:rsid w:val="003A382B"/>
    <w:rsid w:val="003A46D1"/>
    <w:rsid w:val="003A7699"/>
    <w:rsid w:val="003A79D8"/>
    <w:rsid w:val="003B082B"/>
    <w:rsid w:val="003B206B"/>
    <w:rsid w:val="003B2166"/>
    <w:rsid w:val="003B21ED"/>
    <w:rsid w:val="003B3B99"/>
    <w:rsid w:val="003B3CAA"/>
    <w:rsid w:val="003B4F80"/>
    <w:rsid w:val="003B7179"/>
    <w:rsid w:val="003B774C"/>
    <w:rsid w:val="003C0C46"/>
    <w:rsid w:val="003C16FC"/>
    <w:rsid w:val="003C1FAF"/>
    <w:rsid w:val="003C33D6"/>
    <w:rsid w:val="003C34CE"/>
    <w:rsid w:val="003C4580"/>
    <w:rsid w:val="003C4FDC"/>
    <w:rsid w:val="003C5798"/>
    <w:rsid w:val="003C5B48"/>
    <w:rsid w:val="003C6BE2"/>
    <w:rsid w:val="003D014C"/>
    <w:rsid w:val="003D0B58"/>
    <w:rsid w:val="003D0C2A"/>
    <w:rsid w:val="003D0EC5"/>
    <w:rsid w:val="003D1376"/>
    <w:rsid w:val="003D1776"/>
    <w:rsid w:val="003D225A"/>
    <w:rsid w:val="003D270D"/>
    <w:rsid w:val="003D2789"/>
    <w:rsid w:val="003D299A"/>
    <w:rsid w:val="003D3C93"/>
    <w:rsid w:val="003D3E8F"/>
    <w:rsid w:val="003D5140"/>
    <w:rsid w:val="003D536D"/>
    <w:rsid w:val="003D53EA"/>
    <w:rsid w:val="003D5716"/>
    <w:rsid w:val="003D5CC3"/>
    <w:rsid w:val="003D5D3C"/>
    <w:rsid w:val="003D6896"/>
    <w:rsid w:val="003D6C96"/>
    <w:rsid w:val="003D7120"/>
    <w:rsid w:val="003D71DF"/>
    <w:rsid w:val="003E201F"/>
    <w:rsid w:val="003E2380"/>
    <w:rsid w:val="003E25F5"/>
    <w:rsid w:val="003E2A85"/>
    <w:rsid w:val="003E3A7F"/>
    <w:rsid w:val="003E41B4"/>
    <w:rsid w:val="003E4ED3"/>
    <w:rsid w:val="003E50D6"/>
    <w:rsid w:val="003E57F1"/>
    <w:rsid w:val="003E5A83"/>
    <w:rsid w:val="003E741E"/>
    <w:rsid w:val="003F1821"/>
    <w:rsid w:val="003F1971"/>
    <w:rsid w:val="003F289F"/>
    <w:rsid w:val="003F321F"/>
    <w:rsid w:val="003F3518"/>
    <w:rsid w:val="003F419F"/>
    <w:rsid w:val="003F421C"/>
    <w:rsid w:val="003F43CD"/>
    <w:rsid w:val="003F52BB"/>
    <w:rsid w:val="003F5675"/>
    <w:rsid w:val="003F6154"/>
    <w:rsid w:val="003F76D3"/>
    <w:rsid w:val="003F7E4D"/>
    <w:rsid w:val="004009FE"/>
    <w:rsid w:val="00400A22"/>
    <w:rsid w:val="004013C2"/>
    <w:rsid w:val="00401A2A"/>
    <w:rsid w:val="00402036"/>
    <w:rsid w:val="0040214F"/>
    <w:rsid w:val="00404E05"/>
    <w:rsid w:val="00405399"/>
    <w:rsid w:val="00406250"/>
    <w:rsid w:val="00407A72"/>
    <w:rsid w:val="00407BA5"/>
    <w:rsid w:val="00407FB3"/>
    <w:rsid w:val="00410A34"/>
    <w:rsid w:val="0041370C"/>
    <w:rsid w:val="00413894"/>
    <w:rsid w:val="00414EC9"/>
    <w:rsid w:val="004151FF"/>
    <w:rsid w:val="00415669"/>
    <w:rsid w:val="00420A7E"/>
    <w:rsid w:val="004236E0"/>
    <w:rsid w:val="004252F4"/>
    <w:rsid w:val="00431244"/>
    <w:rsid w:val="004312FE"/>
    <w:rsid w:val="004317D4"/>
    <w:rsid w:val="00432B83"/>
    <w:rsid w:val="004336DD"/>
    <w:rsid w:val="004345A0"/>
    <w:rsid w:val="00436AF9"/>
    <w:rsid w:val="00442671"/>
    <w:rsid w:val="00442ACF"/>
    <w:rsid w:val="00443B42"/>
    <w:rsid w:val="00444AC2"/>
    <w:rsid w:val="00444C6B"/>
    <w:rsid w:val="00446C3E"/>
    <w:rsid w:val="004508C9"/>
    <w:rsid w:val="00453296"/>
    <w:rsid w:val="004545A3"/>
    <w:rsid w:val="004550CF"/>
    <w:rsid w:val="00455F49"/>
    <w:rsid w:val="00456478"/>
    <w:rsid w:val="00461006"/>
    <w:rsid w:val="00461BE1"/>
    <w:rsid w:val="00461DBB"/>
    <w:rsid w:val="00461E5A"/>
    <w:rsid w:val="0046360C"/>
    <w:rsid w:val="00463A37"/>
    <w:rsid w:val="004656D2"/>
    <w:rsid w:val="00465C58"/>
    <w:rsid w:val="00466818"/>
    <w:rsid w:val="00466CAA"/>
    <w:rsid w:val="004674D7"/>
    <w:rsid w:val="004723C2"/>
    <w:rsid w:val="00472F5F"/>
    <w:rsid w:val="0047465E"/>
    <w:rsid w:val="00474C92"/>
    <w:rsid w:val="00476F9E"/>
    <w:rsid w:val="00477004"/>
    <w:rsid w:val="00477B0B"/>
    <w:rsid w:val="0048069F"/>
    <w:rsid w:val="00482BC3"/>
    <w:rsid w:val="00482C26"/>
    <w:rsid w:val="00483FBF"/>
    <w:rsid w:val="00485422"/>
    <w:rsid w:val="00485A87"/>
    <w:rsid w:val="00486093"/>
    <w:rsid w:val="004866A0"/>
    <w:rsid w:val="00487FB7"/>
    <w:rsid w:val="00490335"/>
    <w:rsid w:val="0049084A"/>
    <w:rsid w:val="0049176C"/>
    <w:rsid w:val="00491BED"/>
    <w:rsid w:val="00492429"/>
    <w:rsid w:val="00492453"/>
    <w:rsid w:val="00492D27"/>
    <w:rsid w:val="004935AE"/>
    <w:rsid w:val="00494E5D"/>
    <w:rsid w:val="00495CF1"/>
    <w:rsid w:val="00496224"/>
    <w:rsid w:val="004965BB"/>
    <w:rsid w:val="0049724A"/>
    <w:rsid w:val="004A02FF"/>
    <w:rsid w:val="004A0DA2"/>
    <w:rsid w:val="004A1E9B"/>
    <w:rsid w:val="004A3104"/>
    <w:rsid w:val="004A3EBC"/>
    <w:rsid w:val="004A40A3"/>
    <w:rsid w:val="004A5616"/>
    <w:rsid w:val="004A688F"/>
    <w:rsid w:val="004A6F02"/>
    <w:rsid w:val="004A6F1F"/>
    <w:rsid w:val="004A7CB5"/>
    <w:rsid w:val="004A7F29"/>
    <w:rsid w:val="004B031C"/>
    <w:rsid w:val="004B0ADD"/>
    <w:rsid w:val="004B1B60"/>
    <w:rsid w:val="004B3A4D"/>
    <w:rsid w:val="004B4830"/>
    <w:rsid w:val="004B4FE7"/>
    <w:rsid w:val="004B564B"/>
    <w:rsid w:val="004B68AB"/>
    <w:rsid w:val="004B70B3"/>
    <w:rsid w:val="004C0826"/>
    <w:rsid w:val="004C135B"/>
    <w:rsid w:val="004C19BA"/>
    <w:rsid w:val="004C1BE0"/>
    <w:rsid w:val="004C2B35"/>
    <w:rsid w:val="004C3C2C"/>
    <w:rsid w:val="004C5269"/>
    <w:rsid w:val="004C555B"/>
    <w:rsid w:val="004C5EA4"/>
    <w:rsid w:val="004C61B3"/>
    <w:rsid w:val="004C7479"/>
    <w:rsid w:val="004C7673"/>
    <w:rsid w:val="004C78AA"/>
    <w:rsid w:val="004D1392"/>
    <w:rsid w:val="004D1F4A"/>
    <w:rsid w:val="004D28AC"/>
    <w:rsid w:val="004D2DF8"/>
    <w:rsid w:val="004D309C"/>
    <w:rsid w:val="004D404E"/>
    <w:rsid w:val="004D47AB"/>
    <w:rsid w:val="004D525C"/>
    <w:rsid w:val="004E0CD4"/>
    <w:rsid w:val="004E148D"/>
    <w:rsid w:val="004E3329"/>
    <w:rsid w:val="004E3F02"/>
    <w:rsid w:val="004E4B86"/>
    <w:rsid w:val="004E51BE"/>
    <w:rsid w:val="004E5BDF"/>
    <w:rsid w:val="004E6604"/>
    <w:rsid w:val="004F1172"/>
    <w:rsid w:val="004F1C2B"/>
    <w:rsid w:val="004F21FD"/>
    <w:rsid w:val="004F25F3"/>
    <w:rsid w:val="004F3539"/>
    <w:rsid w:val="004F3C9E"/>
    <w:rsid w:val="004F6B5A"/>
    <w:rsid w:val="004F78B2"/>
    <w:rsid w:val="0050040B"/>
    <w:rsid w:val="0050077B"/>
    <w:rsid w:val="00500F07"/>
    <w:rsid w:val="00501984"/>
    <w:rsid w:val="005038FE"/>
    <w:rsid w:val="00503D2C"/>
    <w:rsid w:val="0050497C"/>
    <w:rsid w:val="00504C05"/>
    <w:rsid w:val="00505089"/>
    <w:rsid w:val="00505BF5"/>
    <w:rsid w:val="00505FEE"/>
    <w:rsid w:val="0050643A"/>
    <w:rsid w:val="0050647C"/>
    <w:rsid w:val="0050676F"/>
    <w:rsid w:val="00510BB8"/>
    <w:rsid w:val="00512BC0"/>
    <w:rsid w:val="00512BE2"/>
    <w:rsid w:val="00513B94"/>
    <w:rsid w:val="00513CA0"/>
    <w:rsid w:val="00514779"/>
    <w:rsid w:val="0051496F"/>
    <w:rsid w:val="00514E2F"/>
    <w:rsid w:val="00515008"/>
    <w:rsid w:val="00515B58"/>
    <w:rsid w:val="00516CD4"/>
    <w:rsid w:val="0051791F"/>
    <w:rsid w:val="005202E0"/>
    <w:rsid w:val="00521F92"/>
    <w:rsid w:val="0052224B"/>
    <w:rsid w:val="00522DAA"/>
    <w:rsid w:val="00523233"/>
    <w:rsid w:val="00525E4B"/>
    <w:rsid w:val="00526219"/>
    <w:rsid w:val="00526CC1"/>
    <w:rsid w:val="00527F55"/>
    <w:rsid w:val="00530040"/>
    <w:rsid w:val="00531ED4"/>
    <w:rsid w:val="00532196"/>
    <w:rsid w:val="005325CA"/>
    <w:rsid w:val="00532741"/>
    <w:rsid w:val="005336E3"/>
    <w:rsid w:val="0053466E"/>
    <w:rsid w:val="00535F20"/>
    <w:rsid w:val="0053643D"/>
    <w:rsid w:val="005366B5"/>
    <w:rsid w:val="00537758"/>
    <w:rsid w:val="00537FF0"/>
    <w:rsid w:val="005402B9"/>
    <w:rsid w:val="00540978"/>
    <w:rsid w:val="00540EB5"/>
    <w:rsid w:val="0054105D"/>
    <w:rsid w:val="00541C6A"/>
    <w:rsid w:val="00541C8E"/>
    <w:rsid w:val="00542070"/>
    <w:rsid w:val="00543794"/>
    <w:rsid w:val="005444A1"/>
    <w:rsid w:val="005456CA"/>
    <w:rsid w:val="00546070"/>
    <w:rsid w:val="005478C7"/>
    <w:rsid w:val="005503C9"/>
    <w:rsid w:val="0055073B"/>
    <w:rsid w:val="00550F2B"/>
    <w:rsid w:val="00551CE6"/>
    <w:rsid w:val="00552B81"/>
    <w:rsid w:val="00552ED1"/>
    <w:rsid w:val="00554FAA"/>
    <w:rsid w:val="00556F87"/>
    <w:rsid w:val="00557086"/>
    <w:rsid w:val="00557B1E"/>
    <w:rsid w:val="005606D8"/>
    <w:rsid w:val="00560AD4"/>
    <w:rsid w:val="0056129B"/>
    <w:rsid w:val="0056140A"/>
    <w:rsid w:val="0056482D"/>
    <w:rsid w:val="005672BC"/>
    <w:rsid w:val="005672C8"/>
    <w:rsid w:val="005705AF"/>
    <w:rsid w:val="00572A79"/>
    <w:rsid w:val="00573FBF"/>
    <w:rsid w:val="005744B5"/>
    <w:rsid w:val="00574958"/>
    <w:rsid w:val="00574D2F"/>
    <w:rsid w:val="0057580A"/>
    <w:rsid w:val="00575F1F"/>
    <w:rsid w:val="0057631F"/>
    <w:rsid w:val="00576A3F"/>
    <w:rsid w:val="00577B30"/>
    <w:rsid w:val="005800CB"/>
    <w:rsid w:val="00580279"/>
    <w:rsid w:val="0058106F"/>
    <w:rsid w:val="00582EDA"/>
    <w:rsid w:val="005831A0"/>
    <w:rsid w:val="00583657"/>
    <w:rsid w:val="00583C1D"/>
    <w:rsid w:val="00583DDE"/>
    <w:rsid w:val="00583FDD"/>
    <w:rsid w:val="005840C2"/>
    <w:rsid w:val="00586493"/>
    <w:rsid w:val="00590B50"/>
    <w:rsid w:val="0059134C"/>
    <w:rsid w:val="005924E0"/>
    <w:rsid w:val="00592C01"/>
    <w:rsid w:val="00592D32"/>
    <w:rsid w:val="005941F6"/>
    <w:rsid w:val="00594DC1"/>
    <w:rsid w:val="005958FB"/>
    <w:rsid w:val="00596269"/>
    <w:rsid w:val="005964BF"/>
    <w:rsid w:val="005A03A0"/>
    <w:rsid w:val="005A0E66"/>
    <w:rsid w:val="005A1F4D"/>
    <w:rsid w:val="005A2667"/>
    <w:rsid w:val="005A338B"/>
    <w:rsid w:val="005A5DE1"/>
    <w:rsid w:val="005A5E48"/>
    <w:rsid w:val="005A73E3"/>
    <w:rsid w:val="005A74E4"/>
    <w:rsid w:val="005A76B2"/>
    <w:rsid w:val="005B0CDA"/>
    <w:rsid w:val="005B132C"/>
    <w:rsid w:val="005B155F"/>
    <w:rsid w:val="005B2695"/>
    <w:rsid w:val="005B2D5C"/>
    <w:rsid w:val="005B3A6E"/>
    <w:rsid w:val="005B4368"/>
    <w:rsid w:val="005B54EE"/>
    <w:rsid w:val="005B66CA"/>
    <w:rsid w:val="005B7616"/>
    <w:rsid w:val="005B76E8"/>
    <w:rsid w:val="005C220A"/>
    <w:rsid w:val="005C2593"/>
    <w:rsid w:val="005C5FE0"/>
    <w:rsid w:val="005C603E"/>
    <w:rsid w:val="005C6CCB"/>
    <w:rsid w:val="005D1626"/>
    <w:rsid w:val="005D17CB"/>
    <w:rsid w:val="005D1ECD"/>
    <w:rsid w:val="005D28A3"/>
    <w:rsid w:val="005D302C"/>
    <w:rsid w:val="005D36EC"/>
    <w:rsid w:val="005D412E"/>
    <w:rsid w:val="005D4857"/>
    <w:rsid w:val="005D4C7C"/>
    <w:rsid w:val="005D6740"/>
    <w:rsid w:val="005D7CB1"/>
    <w:rsid w:val="005DCD77"/>
    <w:rsid w:val="005E0468"/>
    <w:rsid w:val="005E200F"/>
    <w:rsid w:val="005E22B0"/>
    <w:rsid w:val="005E22E1"/>
    <w:rsid w:val="005E31A9"/>
    <w:rsid w:val="005E5073"/>
    <w:rsid w:val="005E5C2F"/>
    <w:rsid w:val="005E6665"/>
    <w:rsid w:val="005E7843"/>
    <w:rsid w:val="005F016D"/>
    <w:rsid w:val="005F09E1"/>
    <w:rsid w:val="005F0BB7"/>
    <w:rsid w:val="005F16C7"/>
    <w:rsid w:val="005F2843"/>
    <w:rsid w:val="005F2895"/>
    <w:rsid w:val="005F50FD"/>
    <w:rsid w:val="005F5A47"/>
    <w:rsid w:val="005F64CE"/>
    <w:rsid w:val="006005CE"/>
    <w:rsid w:val="00600685"/>
    <w:rsid w:val="006019E7"/>
    <w:rsid w:val="00601AD9"/>
    <w:rsid w:val="00601AFC"/>
    <w:rsid w:val="0060243D"/>
    <w:rsid w:val="00603129"/>
    <w:rsid w:val="006049C2"/>
    <w:rsid w:val="00607359"/>
    <w:rsid w:val="0060780A"/>
    <w:rsid w:val="0060786D"/>
    <w:rsid w:val="00607D27"/>
    <w:rsid w:val="00610ED2"/>
    <w:rsid w:val="00611BD5"/>
    <w:rsid w:val="00611EC6"/>
    <w:rsid w:val="00614016"/>
    <w:rsid w:val="006155D9"/>
    <w:rsid w:val="00615607"/>
    <w:rsid w:val="00615BC0"/>
    <w:rsid w:val="00615DDF"/>
    <w:rsid w:val="00620A49"/>
    <w:rsid w:val="00620A93"/>
    <w:rsid w:val="00621AFD"/>
    <w:rsid w:val="00621F8F"/>
    <w:rsid w:val="0062230C"/>
    <w:rsid w:val="006223BA"/>
    <w:rsid w:val="006228E2"/>
    <w:rsid w:val="0062325C"/>
    <w:rsid w:val="00624021"/>
    <w:rsid w:val="00624FFD"/>
    <w:rsid w:val="00625B8F"/>
    <w:rsid w:val="006265DD"/>
    <w:rsid w:val="006300D2"/>
    <w:rsid w:val="006306E7"/>
    <w:rsid w:val="00631879"/>
    <w:rsid w:val="00631B36"/>
    <w:rsid w:val="00632D78"/>
    <w:rsid w:val="0063319D"/>
    <w:rsid w:val="006335DE"/>
    <w:rsid w:val="006350A1"/>
    <w:rsid w:val="0063560C"/>
    <w:rsid w:val="00636C39"/>
    <w:rsid w:val="006370E9"/>
    <w:rsid w:val="00641258"/>
    <w:rsid w:val="006417D7"/>
    <w:rsid w:val="00641DE2"/>
    <w:rsid w:val="00641E63"/>
    <w:rsid w:val="00642EFB"/>
    <w:rsid w:val="006430DB"/>
    <w:rsid w:val="00644C06"/>
    <w:rsid w:val="00644C95"/>
    <w:rsid w:val="006459D9"/>
    <w:rsid w:val="0064653B"/>
    <w:rsid w:val="00647867"/>
    <w:rsid w:val="00650631"/>
    <w:rsid w:val="0065091E"/>
    <w:rsid w:val="006520F7"/>
    <w:rsid w:val="00652D3A"/>
    <w:rsid w:val="00653D5C"/>
    <w:rsid w:val="00654494"/>
    <w:rsid w:val="006546F0"/>
    <w:rsid w:val="006565CA"/>
    <w:rsid w:val="00656ED6"/>
    <w:rsid w:val="006579D8"/>
    <w:rsid w:val="00657F0F"/>
    <w:rsid w:val="006602FD"/>
    <w:rsid w:val="00660C88"/>
    <w:rsid w:val="00661C26"/>
    <w:rsid w:val="006622F3"/>
    <w:rsid w:val="00662A24"/>
    <w:rsid w:val="00662BB8"/>
    <w:rsid w:val="00663A87"/>
    <w:rsid w:val="006648AB"/>
    <w:rsid w:val="00664A87"/>
    <w:rsid w:val="00664D25"/>
    <w:rsid w:val="00664D87"/>
    <w:rsid w:val="00665438"/>
    <w:rsid w:val="00665F2C"/>
    <w:rsid w:val="00670515"/>
    <w:rsid w:val="00670C58"/>
    <w:rsid w:val="006712E5"/>
    <w:rsid w:val="00671860"/>
    <w:rsid w:val="006722DA"/>
    <w:rsid w:val="00672AA6"/>
    <w:rsid w:val="00672D84"/>
    <w:rsid w:val="00674626"/>
    <w:rsid w:val="006761EE"/>
    <w:rsid w:val="00677429"/>
    <w:rsid w:val="00677DA2"/>
    <w:rsid w:val="006803BB"/>
    <w:rsid w:val="006804F8"/>
    <w:rsid w:val="006820F3"/>
    <w:rsid w:val="00682C3C"/>
    <w:rsid w:val="006847DE"/>
    <w:rsid w:val="006849F0"/>
    <w:rsid w:val="00684F91"/>
    <w:rsid w:val="00686570"/>
    <w:rsid w:val="006900C7"/>
    <w:rsid w:val="00690563"/>
    <w:rsid w:val="00690836"/>
    <w:rsid w:val="00690B2D"/>
    <w:rsid w:val="00690D3E"/>
    <w:rsid w:val="006910AE"/>
    <w:rsid w:val="006919C1"/>
    <w:rsid w:val="00691BD9"/>
    <w:rsid w:val="006930BF"/>
    <w:rsid w:val="00693274"/>
    <w:rsid w:val="00693951"/>
    <w:rsid w:val="0069431C"/>
    <w:rsid w:val="00694DA6"/>
    <w:rsid w:val="006955F2"/>
    <w:rsid w:val="00696B10"/>
    <w:rsid w:val="0069795D"/>
    <w:rsid w:val="006A0254"/>
    <w:rsid w:val="006A0B1D"/>
    <w:rsid w:val="006A0EBF"/>
    <w:rsid w:val="006A18B5"/>
    <w:rsid w:val="006A1FC1"/>
    <w:rsid w:val="006A246D"/>
    <w:rsid w:val="006A45EB"/>
    <w:rsid w:val="006A4996"/>
    <w:rsid w:val="006A6F8B"/>
    <w:rsid w:val="006B3D16"/>
    <w:rsid w:val="006B3D2C"/>
    <w:rsid w:val="006B45E7"/>
    <w:rsid w:val="006B49CE"/>
    <w:rsid w:val="006B4A53"/>
    <w:rsid w:val="006B4D04"/>
    <w:rsid w:val="006B4E50"/>
    <w:rsid w:val="006B525F"/>
    <w:rsid w:val="006B649E"/>
    <w:rsid w:val="006B692E"/>
    <w:rsid w:val="006B751C"/>
    <w:rsid w:val="006B7B59"/>
    <w:rsid w:val="006B7D6E"/>
    <w:rsid w:val="006C1091"/>
    <w:rsid w:val="006C266B"/>
    <w:rsid w:val="006C2F62"/>
    <w:rsid w:val="006C36C3"/>
    <w:rsid w:val="006C4D84"/>
    <w:rsid w:val="006C515C"/>
    <w:rsid w:val="006C5481"/>
    <w:rsid w:val="006C78A4"/>
    <w:rsid w:val="006D0D2C"/>
    <w:rsid w:val="006D15A3"/>
    <w:rsid w:val="006D1C49"/>
    <w:rsid w:val="006D32B0"/>
    <w:rsid w:val="006D3BA2"/>
    <w:rsid w:val="006D52B9"/>
    <w:rsid w:val="006D550F"/>
    <w:rsid w:val="006D59C0"/>
    <w:rsid w:val="006D6465"/>
    <w:rsid w:val="006D6668"/>
    <w:rsid w:val="006D69E6"/>
    <w:rsid w:val="006D6A63"/>
    <w:rsid w:val="006E090F"/>
    <w:rsid w:val="006E1597"/>
    <w:rsid w:val="006E1F3C"/>
    <w:rsid w:val="006E22A9"/>
    <w:rsid w:val="006E2DF0"/>
    <w:rsid w:val="006E32B0"/>
    <w:rsid w:val="006E4B14"/>
    <w:rsid w:val="006E57CB"/>
    <w:rsid w:val="006E5E69"/>
    <w:rsid w:val="006E681B"/>
    <w:rsid w:val="006E6AD3"/>
    <w:rsid w:val="006E7902"/>
    <w:rsid w:val="006E7AF1"/>
    <w:rsid w:val="006E7BC7"/>
    <w:rsid w:val="006EC0B8"/>
    <w:rsid w:val="006F3977"/>
    <w:rsid w:val="006F4B4E"/>
    <w:rsid w:val="006F4E49"/>
    <w:rsid w:val="006F5544"/>
    <w:rsid w:val="006F6848"/>
    <w:rsid w:val="006F68C5"/>
    <w:rsid w:val="006F75B2"/>
    <w:rsid w:val="006F7906"/>
    <w:rsid w:val="006F7964"/>
    <w:rsid w:val="006F7F2A"/>
    <w:rsid w:val="00701B19"/>
    <w:rsid w:val="007066E9"/>
    <w:rsid w:val="00707B71"/>
    <w:rsid w:val="0071207C"/>
    <w:rsid w:val="007131D6"/>
    <w:rsid w:val="00715022"/>
    <w:rsid w:val="00716C64"/>
    <w:rsid w:val="00716E12"/>
    <w:rsid w:val="007175DC"/>
    <w:rsid w:val="00717A7F"/>
    <w:rsid w:val="00717B2A"/>
    <w:rsid w:val="00717D76"/>
    <w:rsid w:val="00720AD0"/>
    <w:rsid w:val="00720B81"/>
    <w:rsid w:val="00720E3C"/>
    <w:rsid w:val="00723243"/>
    <w:rsid w:val="0072362F"/>
    <w:rsid w:val="00724799"/>
    <w:rsid w:val="00724B47"/>
    <w:rsid w:val="0072560D"/>
    <w:rsid w:val="007259DD"/>
    <w:rsid w:val="00725AF7"/>
    <w:rsid w:val="00726AD8"/>
    <w:rsid w:val="00726EE7"/>
    <w:rsid w:val="00727E5E"/>
    <w:rsid w:val="007306ED"/>
    <w:rsid w:val="00730AFA"/>
    <w:rsid w:val="00730BA4"/>
    <w:rsid w:val="0073131C"/>
    <w:rsid w:val="007314C1"/>
    <w:rsid w:val="00731F03"/>
    <w:rsid w:val="00732A2C"/>
    <w:rsid w:val="00732BA9"/>
    <w:rsid w:val="0073342F"/>
    <w:rsid w:val="007337DA"/>
    <w:rsid w:val="007345C4"/>
    <w:rsid w:val="00734E89"/>
    <w:rsid w:val="00735235"/>
    <w:rsid w:val="007354B2"/>
    <w:rsid w:val="0073693F"/>
    <w:rsid w:val="00737371"/>
    <w:rsid w:val="0074010C"/>
    <w:rsid w:val="00740E51"/>
    <w:rsid w:val="0074169C"/>
    <w:rsid w:val="00742375"/>
    <w:rsid w:val="007428A9"/>
    <w:rsid w:val="00742B4E"/>
    <w:rsid w:val="00743829"/>
    <w:rsid w:val="0074464D"/>
    <w:rsid w:val="007458CD"/>
    <w:rsid w:val="00745C09"/>
    <w:rsid w:val="00746730"/>
    <w:rsid w:val="00747302"/>
    <w:rsid w:val="00747933"/>
    <w:rsid w:val="00750DF8"/>
    <w:rsid w:val="00750ED7"/>
    <w:rsid w:val="00751F99"/>
    <w:rsid w:val="007527F8"/>
    <w:rsid w:val="0075418B"/>
    <w:rsid w:val="00757C6A"/>
    <w:rsid w:val="00760728"/>
    <w:rsid w:val="00760DFD"/>
    <w:rsid w:val="00762733"/>
    <w:rsid w:val="00763743"/>
    <w:rsid w:val="007640F2"/>
    <w:rsid w:val="00764AF6"/>
    <w:rsid w:val="00765C2B"/>
    <w:rsid w:val="00765E9A"/>
    <w:rsid w:val="00766154"/>
    <w:rsid w:val="00766B09"/>
    <w:rsid w:val="00767860"/>
    <w:rsid w:val="007700D5"/>
    <w:rsid w:val="00771857"/>
    <w:rsid w:val="007720DC"/>
    <w:rsid w:val="00772633"/>
    <w:rsid w:val="0077510F"/>
    <w:rsid w:val="00775949"/>
    <w:rsid w:val="0077669C"/>
    <w:rsid w:val="007772EA"/>
    <w:rsid w:val="00777646"/>
    <w:rsid w:val="0077E6CB"/>
    <w:rsid w:val="00780652"/>
    <w:rsid w:val="007811BC"/>
    <w:rsid w:val="00781B35"/>
    <w:rsid w:val="00782D48"/>
    <w:rsid w:val="00782D7B"/>
    <w:rsid w:val="0078387C"/>
    <w:rsid w:val="00783D22"/>
    <w:rsid w:val="00784C48"/>
    <w:rsid w:val="00784F26"/>
    <w:rsid w:val="00785AB4"/>
    <w:rsid w:val="007862BD"/>
    <w:rsid w:val="00786518"/>
    <w:rsid w:val="00786B35"/>
    <w:rsid w:val="007874C5"/>
    <w:rsid w:val="00787576"/>
    <w:rsid w:val="00787985"/>
    <w:rsid w:val="00787C84"/>
    <w:rsid w:val="007903BC"/>
    <w:rsid w:val="00791138"/>
    <w:rsid w:val="0079225A"/>
    <w:rsid w:val="0079235B"/>
    <w:rsid w:val="0079288A"/>
    <w:rsid w:val="00793339"/>
    <w:rsid w:val="00793A9B"/>
    <w:rsid w:val="00793EE1"/>
    <w:rsid w:val="0079417D"/>
    <w:rsid w:val="007941FF"/>
    <w:rsid w:val="00795A8E"/>
    <w:rsid w:val="007963B2"/>
    <w:rsid w:val="00796DE3"/>
    <w:rsid w:val="00797231"/>
    <w:rsid w:val="007A09F4"/>
    <w:rsid w:val="007A1DEB"/>
    <w:rsid w:val="007A211F"/>
    <w:rsid w:val="007A25CC"/>
    <w:rsid w:val="007A2BE4"/>
    <w:rsid w:val="007A3FE9"/>
    <w:rsid w:val="007A4C13"/>
    <w:rsid w:val="007A4D57"/>
    <w:rsid w:val="007A5753"/>
    <w:rsid w:val="007A6080"/>
    <w:rsid w:val="007A6D46"/>
    <w:rsid w:val="007A777A"/>
    <w:rsid w:val="007A7E13"/>
    <w:rsid w:val="007B009C"/>
    <w:rsid w:val="007B3854"/>
    <w:rsid w:val="007B43F3"/>
    <w:rsid w:val="007B5C68"/>
    <w:rsid w:val="007B6322"/>
    <w:rsid w:val="007B6A92"/>
    <w:rsid w:val="007B6D5A"/>
    <w:rsid w:val="007B711E"/>
    <w:rsid w:val="007B7148"/>
    <w:rsid w:val="007B7234"/>
    <w:rsid w:val="007B7DAC"/>
    <w:rsid w:val="007C156D"/>
    <w:rsid w:val="007C17C3"/>
    <w:rsid w:val="007C1961"/>
    <w:rsid w:val="007C1A14"/>
    <w:rsid w:val="007C1CC4"/>
    <w:rsid w:val="007C1D5E"/>
    <w:rsid w:val="007C3AA4"/>
    <w:rsid w:val="007C3BE9"/>
    <w:rsid w:val="007C3FE9"/>
    <w:rsid w:val="007C444B"/>
    <w:rsid w:val="007C4C64"/>
    <w:rsid w:val="007C62A0"/>
    <w:rsid w:val="007C6ABC"/>
    <w:rsid w:val="007C6F30"/>
    <w:rsid w:val="007C7818"/>
    <w:rsid w:val="007D0B99"/>
    <w:rsid w:val="007D187F"/>
    <w:rsid w:val="007D2078"/>
    <w:rsid w:val="007D221E"/>
    <w:rsid w:val="007D2D4D"/>
    <w:rsid w:val="007D2EFA"/>
    <w:rsid w:val="007D3154"/>
    <w:rsid w:val="007D3EE6"/>
    <w:rsid w:val="007D4B4A"/>
    <w:rsid w:val="007D63FB"/>
    <w:rsid w:val="007D6A7B"/>
    <w:rsid w:val="007D6DC8"/>
    <w:rsid w:val="007D7CEE"/>
    <w:rsid w:val="007E034E"/>
    <w:rsid w:val="007E0B23"/>
    <w:rsid w:val="007E12D2"/>
    <w:rsid w:val="007E18D8"/>
    <w:rsid w:val="007E1DED"/>
    <w:rsid w:val="007E3F24"/>
    <w:rsid w:val="007E4F85"/>
    <w:rsid w:val="007E5B2E"/>
    <w:rsid w:val="007E684E"/>
    <w:rsid w:val="007E7BC4"/>
    <w:rsid w:val="007F00C4"/>
    <w:rsid w:val="007F0A2B"/>
    <w:rsid w:val="007F0A4C"/>
    <w:rsid w:val="007F0D6C"/>
    <w:rsid w:val="007F24A7"/>
    <w:rsid w:val="007F2A64"/>
    <w:rsid w:val="007F2C26"/>
    <w:rsid w:val="007F2FB5"/>
    <w:rsid w:val="007F355F"/>
    <w:rsid w:val="007F393E"/>
    <w:rsid w:val="007F4230"/>
    <w:rsid w:val="007F4AE0"/>
    <w:rsid w:val="007F584A"/>
    <w:rsid w:val="007F62A7"/>
    <w:rsid w:val="008005D5"/>
    <w:rsid w:val="00800873"/>
    <w:rsid w:val="00801461"/>
    <w:rsid w:val="00801D52"/>
    <w:rsid w:val="00802ED3"/>
    <w:rsid w:val="00805098"/>
    <w:rsid w:val="00805188"/>
    <w:rsid w:val="008054CB"/>
    <w:rsid w:val="00805CB4"/>
    <w:rsid w:val="00806019"/>
    <w:rsid w:val="00807254"/>
    <w:rsid w:val="00807481"/>
    <w:rsid w:val="0080781E"/>
    <w:rsid w:val="00807C55"/>
    <w:rsid w:val="00810184"/>
    <w:rsid w:val="008110F0"/>
    <w:rsid w:val="00811E51"/>
    <w:rsid w:val="00812C50"/>
    <w:rsid w:val="00813DB4"/>
    <w:rsid w:val="00815E1F"/>
    <w:rsid w:val="008166ED"/>
    <w:rsid w:val="00817008"/>
    <w:rsid w:val="008206F5"/>
    <w:rsid w:val="00821DAE"/>
    <w:rsid w:val="008221CE"/>
    <w:rsid w:val="008226CB"/>
    <w:rsid w:val="00823284"/>
    <w:rsid w:val="008242DD"/>
    <w:rsid w:val="00824799"/>
    <w:rsid w:val="00824FA5"/>
    <w:rsid w:val="0082679F"/>
    <w:rsid w:val="008274CC"/>
    <w:rsid w:val="00830C29"/>
    <w:rsid w:val="00831B9C"/>
    <w:rsid w:val="008324DD"/>
    <w:rsid w:val="008326A4"/>
    <w:rsid w:val="0083326C"/>
    <w:rsid w:val="00833DF3"/>
    <w:rsid w:val="00834840"/>
    <w:rsid w:val="008349E3"/>
    <w:rsid w:val="00834B0B"/>
    <w:rsid w:val="00835383"/>
    <w:rsid w:val="008378BD"/>
    <w:rsid w:val="00840891"/>
    <w:rsid w:val="00842001"/>
    <w:rsid w:val="00842231"/>
    <w:rsid w:val="00844139"/>
    <w:rsid w:val="00844343"/>
    <w:rsid w:val="00844D77"/>
    <w:rsid w:val="00845249"/>
    <w:rsid w:val="008452C1"/>
    <w:rsid w:val="00845661"/>
    <w:rsid w:val="00846A9E"/>
    <w:rsid w:val="00847444"/>
    <w:rsid w:val="008516C1"/>
    <w:rsid w:val="00851A69"/>
    <w:rsid w:val="00851FDB"/>
    <w:rsid w:val="00852FE3"/>
    <w:rsid w:val="0085326F"/>
    <w:rsid w:val="00856EAE"/>
    <w:rsid w:val="008575C7"/>
    <w:rsid w:val="00857863"/>
    <w:rsid w:val="00857F10"/>
    <w:rsid w:val="00860BED"/>
    <w:rsid w:val="00861169"/>
    <w:rsid w:val="0086260F"/>
    <w:rsid w:val="00862772"/>
    <w:rsid w:val="008632D9"/>
    <w:rsid w:val="00863A54"/>
    <w:rsid w:val="00863B14"/>
    <w:rsid w:val="00863E41"/>
    <w:rsid w:val="008650A0"/>
    <w:rsid w:val="008657EE"/>
    <w:rsid w:val="00865983"/>
    <w:rsid w:val="008661F2"/>
    <w:rsid w:val="00866C56"/>
    <w:rsid w:val="00867697"/>
    <w:rsid w:val="00867A66"/>
    <w:rsid w:val="00870986"/>
    <w:rsid w:val="00871EE1"/>
    <w:rsid w:val="00874097"/>
    <w:rsid w:val="0087585B"/>
    <w:rsid w:val="00876059"/>
    <w:rsid w:val="008763A3"/>
    <w:rsid w:val="00876EFF"/>
    <w:rsid w:val="0087716A"/>
    <w:rsid w:val="008772F1"/>
    <w:rsid w:val="008837C0"/>
    <w:rsid w:val="00884A6D"/>
    <w:rsid w:val="00885385"/>
    <w:rsid w:val="00886BF8"/>
    <w:rsid w:val="0088781B"/>
    <w:rsid w:val="00890CA4"/>
    <w:rsid w:val="008911C6"/>
    <w:rsid w:val="008914F9"/>
    <w:rsid w:val="00891927"/>
    <w:rsid w:val="00893032"/>
    <w:rsid w:val="00895004"/>
    <w:rsid w:val="008961CC"/>
    <w:rsid w:val="00896BE2"/>
    <w:rsid w:val="00896CE2"/>
    <w:rsid w:val="008A0A82"/>
    <w:rsid w:val="008A0B91"/>
    <w:rsid w:val="008A3054"/>
    <w:rsid w:val="008A30AF"/>
    <w:rsid w:val="008A3F87"/>
    <w:rsid w:val="008A5C60"/>
    <w:rsid w:val="008A650F"/>
    <w:rsid w:val="008A75D7"/>
    <w:rsid w:val="008A7E21"/>
    <w:rsid w:val="008B06CD"/>
    <w:rsid w:val="008B27C6"/>
    <w:rsid w:val="008B2FF4"/>
    <w:rsid w:val="008B33A2"/>
    <w:rsid w:val="008B43A3"/>
    <w:rsid w:val="008B4C52"/>
    <w:rsid w:val="008B4CE3"/>
    <w:rsid w:val="008B58E8"/>
    <w:rsid w:val="008B597E"/>
    <w:rsid w:val="008B5A3B"/>
    <w:rsid w:val="008B644C"/>
    <w:rsid w:val="008C1D09"/>
    <w:rsid w:val="008C449C"/>
    <w:rsid w:val="008C5A48"/>
    <w:rsid w:val="008D09FC"/>
    <w:rsid w:val="008D2811"/>
    <w:rsid w:val="008D2A08"/>
    <w:rsid w:val="008D2D78"/>
    <w:rsid w:val="008D5557"/>
    <w:rsid w:val="008D5610"/>
    <w:rsid w:val="008D59A6"/>
    <w:rsid w:val="008D7BB5"/>
    <w:rsid w:val="008E268E"/>
    <w:rsid w:val="008E281F"/>
    <w:rsid w:val="008E306A"/>
    <w:rsid w:val="008E3494"/>
    <w:rsid w:val="008E3710"/>
    <w:rsid w:val="008E4A50"/>
    <w:rsid w:val="008E5184"/>
    <w:rsid w:val="008E5756"/>
    <w:rsid w:val="008E5B01"/>
    <w:rsid w:val="008E6202"/>
    <w:rsid w:val="008E7530"/>
    <w:rsid w:val="008E7A09"/>
    <w:rsid w:val="008F01A0"/>
    <w:rsid w:val="008F0271"/>
    <w:rsid w:val="008F1479"/>
    <w:rsid w:val="008F19B6"/>
    <w:rsid w:val="008F1E28"/>
    <w:rsid w:val="008F29EF"/>
    <w:rsid w:val="008F2DA6"/>
    <w:rsid w:val="008F3295"/>
    <w:rsid w:val="008F442C"/>
    <w:rsid w:val="008F4951"/>
    <w:rsid w:val="008F5E13"/>
    <w:rsid w:val="008F63DB"/>
    <w:rsid w:val="008F660F"/>
    <w:rsid w:val="008F6793"/>
    <w:rsid w:val="00900F64"/>
    <w:rsid w:val="009045FB"/>
    <w:rsid w:val="00905ACD"/>
    <w:rsid w:val="00906940"/>
    <w:rsid w:val="00911886"/>
    <w:rsid w:val="00912EAE"/>
    <w:rsid w:val="0091399F"/>
    <w:rsid w:val="00913EAA"/>
    <w:rsid w:val="009165CA"/>
    <w:rsid w:val="00920549"/>
    <w:rsid w:val="009208B9"/>
    <w:rsid w:val="00921C2E"/>
    <w:rsid w:val="00921C35"/>
    <w:rsid w:val="009221AE"/>
    <w:rsid w:val="00923C51"/>
    <w:rsid w:val="00923D1F"/>
    <w:rsid w:val="00923E7E"/>
    <w:rsid w:val="00924748"/>
    <w:rsid w:val="00924FDA"/>
    <w:rsid w:val="0092505E"/>
    <w:rsid w:val="00926E5A"/>
    <w:rsid w:val="009279FC"/>
    <w:rsid w:val="00927D57"/>
    <w:rsid w:val="009335C4"/>
    <w:rsid w:val="00934383"/>
    <w:rsid w:val="009349C9"/>
    <w:rsid w:val="00934B5C"/>
    <w:rsid w:val="00935399"/>
    <w:rsid w:val="00935926"/>
    <w:rsid w:val="009377C6"/>
    <w:rsid w:val="009378E5"/>
    <w:rsid w:val="009400C6"/>
    <w:rsid w:val="00940746"/>
    <w:rsid w:val="00941478"/>
    <w:rsid w:val="00941A1C"/>
    <w:rsid w:val="00943A57"/>
    <w:rsid w:val="00943BE7"/>
    <w:rsid w:val="009445DA"/>
    <w:rsid w:val="009452F4"/>
    <w:rsid w:val="00945F8F"/>
    <w:rsid w:val="0094629F"/>
    <w:rsid w:val="009468B0"/>
    <w:rsid w:val="009475A5"/>
    <w:rsid w:val="009475F6"/>
    <w:rsid w:val="009501BC"/>
    <w:rsid w:val="00952C10"/>
    <w:rsid w:val="00952DFD"/>
    <w:rsid w:val="00954B40"/>
    <w:rsid w:val="00955176"/>
    <w:rsid w:val="00955C0A"/>
    <w:rsid w:val="00956149"/>
    <w:rsid w:val="009565AE"/>
    <w:rsid w:val="00956A5E"/>
    <w:rsid w:val="009627C9"/>
    <w:rsid w:val="009632EE"/>
    <w:rsid w:val="00964896"/>
    <w:rsid w:val="00965705"/>
    <w:rsid w:val="00970069"/>
    <w:rsid w:val="00970109"/>
    <w:rsid w:val="009720AC"/>
    <w:rsid w:val="00972DCE"/>
    <w:rsid w:val="00973E03"/>
    <w:rsid w:val="00973F4E"/>
    <w:rsid w:val="009744B5"/>
    <w:rsid w:val="00974717"/>
    <w:rsid w:val="0097542C"/>
    <w:rsid w:val="009767AB"/>
    <w:rsid w:val="00980CA6"/>
    <w:rsid w:val="00981E33"/>
    <w:rsid w:val="00982487"/>
    <w:rsid w:val="0098299C"/>
    <w:rsid w:val="0098390C"/>
    <w:rsid w:val="00984364"/>
    <w:rsid w:val="00984770"/>
    <w:rsid w:val="0098484B"/>
    <w:rsid w:val="00984EE4"/>
    <w:rsid w:val="00985E24"/>
    <w:rsid w:val="00986C2F"/>
    <w:rsid w:val="00990076"/>
    <w:rsid w:val="009905CA"/>
    <w:rsid w:val="00991880"/>
    <w:rsid w:val="00991BBF"/>
    <w:rsid w:val="00991BE6"/>
    <w:rsid w:val="009927C1"/>
    <w:rsid w:val="00992988"/>
    <w:rsid w:val="00994170"/>
    <w:rsid w:val="00995B85"/>
    <w:rsid w:val="009971BC"/>
    <w:rsid w:val="009A3215"/>
    <w:rsid w:val="009A38AE"/>
    <w:rsid w:val="009A505D"/>
    <w:rsid w:val="009A545A"/>
    <w:rsid w:val="009A5B0E"/>
    <w:rsid w:val="009A7340"/>
    <w:rsid w:val="009A791A"/>
    <w:rsid w:val="009A7A73"/>
    <w:rsid w:val="009B215E"/>
    <w:rsid w:val="009B2272"/>
    <w:rsid w:val="009B236A"/>
    <w:rsid w:val="009B355B"/>
    <w:rsid w:val="009B3773"/>
    <w:rsid w:val="009B3B0C"/>
    <w:rsid w:val="009B6ACB"/>
    <w:rsid w:val="009B7541"/>
    <w:rsid w:val="009C0443"/>
    <w:rsid w:val="009C09D4"/>
    <w:rsid w:val="009C0D45"/>
    <w:rsid w:val="009C308C"/>
    <w:rsid w:val="009C5124"/>
    <w:rsid w:val="009C615A"/>
    <w:rsid w:val="009C6530"/>
    <w:rsid w:val="009C6BF2"/>
    <w:rsid w:val="009C6E22"/>
    <w:rsid w:val="009C78FD"/>
    <w:rsid w:val="009C7CEB"/>
    <w:rsid w:val="009D08CB"/>
    <w:rsid w:val="009D199E"/>
    <w:rsid w:val="009D2150"/>
    <w:rsid w:val="009D2D03"/>
    <w:rsid w:val="009D4285"/>
    <w:rsid w:val="009D43C3"/>
    <w:rsid w:val="009D480C"/>
    <w:rsid w:val="009D4C43"/>
    <w:rsid w:val="009D60B6"/>
    <w:rsid w:val="009D6262"/>
    <w:rsid w:val="009D7273"/>
    <w:rsid w:val="009D7822"/>
    <w:rsid w:val="009E1DAD"/>
    <w:rsid w:val="009E2AB9"/>
    <w:rsid w:val="009E30DE"/>
    <w:rsid w:val="009E62E0"/>
    <w:rsid w:val="009E67C3"/>
    <w:rsid w:val="009E7D52"/>
    <w:rsid w:val="009E7F3F"/>
    <w:rsid w:val="009F051E"/>
    <w:rsid w:val="009F091B"/>
    <w:rsid w:val="009F09EC"/>
    <w:rsid w:val="009F0B1C"/>
    <w:rsid w:val="009F0CFA"/>
    <w:rsid w:val="009F2764"/>
    <w:rsid w:val="009F382D"/>
    <w:rsid w:val="009F48C6"/>
    <w:rsid w:val="009F521A"/>
    <w:rsid w:val="009F532B"/>
    <w:rsid w:val="009F5749"/>
    <w:rsid w:val="009F6146"/>
    <w:rsid w:val="009F6490"/>
    <w:rsid w:val="009F6EF7"/>
    <w:rsid w:val="009F7812"/>
    <w:rsid w:val="009F7C36"/>
    <w:rsid w:val="00A00F41"/>
    <w:rsid w:val="00A0270D"/>
    <w:rsid w:val="00A02F37"/>
    <w:rsid w:val="00A03E0F"/>
    <w:rsid w:val="00A04267"/>
    <w:rsid w:val="00A051E0"/>
    <w:rsid w:val="00A05B7D"/>
    <w:rsid w:val="00A05F37"/>
    <w:rsid w:val="00A0614B"/>
    <w:rsid w:val="00A064E3"/>
    <w:rsid w:val="00A103B5"/>
    <w:rsid w:val="00A118A5"/>
    <w:rsid w:val="00A12BD5"/>
    <w:rsid w:val="00A14099"/>
    <w:rsid w:val="00A146C6"/>
    <w:rsid w:val="00A156A0"/>
    <w:rsid w:val="00A15A4C"/>
    <w:rsid w:val="00A15ADB"/>
    <w:rsid w:val="00A15BCE"/>
    <w:rsid w:val="00A16074"/>
    <w:rsid w:val="00A16A17"/>
    <w:rsid w:val="00A201A0"/>
    <w:rsid w:val="00A20230"/>
    <w:rsid w:val="00A22AF6"/>
    <w:rsid w:val="00A239CE"/>
    <w:rsid w:val="00A24316"/>
    <w:rsid w:val="00A24746"/>
    <w:rsid w:val="00A251BD"/>
    <w:rsid w:val="00A25804"/>
    <w:rsid w:val="00A26A1D"/>
    <w:rsid w:val="00A271D2"/>
    <w:rsid w:val="00A27922"/>
    <w:rsid w:val="00A30557"/>
    <w:rsid w:val="00A305C1"/>
    <w:rsid w:val="00A30FB0"/>
    <w:rsid w:val="00A3144B"/>
    <w:rsid w:val="00A319CC"/>
    <w:rsid w:val="00A32054"/>
    <w:rsid w:val="00A32B4F"/>
    <w:rsid w:val="00A32BBB"/>
    <w:rsid w:val="00A338FF"/>
    <w:rsid w:val="00A3602E"/>
    <w:rsid w:val="00A36B52"/>
    <w:rsid w:val="00A36CF8"/>
    <w:rsid w:val="00A37EE0"/>
    <w:rsid w:val="00A40622"/>
    <w:rsid w:val="00A407A4"/>
    <w:rsid w:val="00A41C6E"/>
    <w:rsid w:val="00A4471F"/>
    <w:rsid w:val="00A44D85"/>
    <w:rsid w:val="00A457DC"/>
    <w:rsid w:val="00A46629"/>
    <w:rsid w:val="00A50036"/>
    <w:rsid w:val="00A52B24"/>
    <w:rsid w:val="00A53023"/>
    <w:rsid w:val="00A5305F"/>
    <w:rsid w:val="00A53AD7"/>
    <w:rsid w:val="00A541E3"/>
    <w:rsid w:val="00A547C3"/>
    <w:rsid w:val="00A54999"/>
    <w:rsid w:val="00A54D3A"/>
    <w:rsid w:val="00A55146"/>
    <w:rsid w:val="00A60430"/>
    <w:rsid w:val="00A64051"/>
    <w:rsid w:val="00A64319"/>
    <w:rsid w:val="00A64BCC"/>
    <w:rsid w:val="00A65A1F"/>
    <w:rsid w:val="00A67621"/>
    <w:rsid w:val="00A67964"/>
    <w:rsid w:val="00A67E29"/>
    <w:rsid w:val="00A7080F"/>
    <w:rsid w:val="00A70F7A"/>
    <w:rsid w:val="00A71167"/>
    <w:rsid w:val="00A720E8"/>
    <w:rsid w:val="00A73692"/>
    <w:rsid w:val="00A736E4"/>
    <w:rsid w:val="00A7396D"/>
    <w:rsid w:val="00A74D7C"/>
    <w:rsid w:val="00A755D9"/>
    <w:rsid w:val="00A75FD1"/>
    <w:rsid w:val="00A76B48"/>
    <w:rsid w:val="00A76BCF"/>
    <w:rsid w:val="00A77467"/>
    <w:rsid w:val="00A80177"/>
    <w:rsid w:val="00A80301"/>
    <w:rsid w:val="00A8309D"/>
    <w:rsid w:val="00A854FB"/>
    <w:rsid w:val="00A8660F"/>
    <w:rsid w:val="00A86DA6"/>
    <w:rsid w:val="00A90699"/>
    <w:rsid w:val="00A929AC"/>
    <w:rsid w:val="00A93273"/>
    <w:rsid w:val="00A93DF0"/>
    <w:rsid w:val="00A947EC"/>
    <w:rsid w:val="00A95553"/>
    <w:rsid w:val="00AA3421"/>
    <w:rsid w:val="00AA37F8"/>
    <w:rsid w:val="00AA4C82"/>
    <w:rsid w:val="00AA5067"/>
    <w:rsid w:val="00AA5085"/>
    <w:rsid w:val="00AA69E2"/>
    <w:rsid w:val="00AA6BC3"/>
    <w:rsid w:val="00AB0437"/>
    <w:rsid w:val="00AB0EC1"/>
    <w:rsid w:val="00AB2C25"/>
    <w:rsid w:val="00AB42CA"/>
    <w:rsid w:val="00AB485E"/>
    <w:rsid w:val="00AB4B93"/>
    <w:rsid w:val="00AB548F"/>
    <w:rsid w:val="00AB6B11"/>
    <w:rsid w:val="00AB7148"/>
    <w:rsid w:val="00AC01E0"/>
    <w:rsid w:val="00AC092B"/>
    <w:rsid w:val="00AC174E"/>
    <w:rsid w:val="00AC17A6"/>
    <w:rsid w:val="00AC211F"/>
    <w:rsid w:val="00AC2399"/>
    <w:rsid w:val="00AC2F2C"/>
    <w:rsid w:val="00AC4761"/>
    <w:rsid w:val="00AC4BDE"/>
    <w:rsid w:val="00AC53C6"/>
    <w:rsid w:val="00AC5686"/>
    <w:rsid w:val="00AC67E9"/>
    <w:rsid w:val="00AC7A0D"/>
    <w:rsid w:val="00AC7FF3"/>
    <w:rsid w:val="00AD0106"/>
    <w:rsid w:val="00AD1059"/>
    <w:rsid w:val="00AD122B"/>
    <w:rsid w:val="00AD4EAB"/>
    <w:rsid w:val="00AD7B70"/>
    <w:rsid w:val="00AD7DFF"/>
    <w:rsid w:val="00AE1122"/>
    <w:rsid w:val="00AE1C4B"/>
    <w:rsid w:val="00AE2F49"/>
    <w:rsid w:val="00AE3707"/>
    <w:rsid w:val="00AE3EC7"/>
    <w:rsid w:val="00AE4BAF"/>
    <w:rsid w:val="00AE4F1D"/>
    <w:rsid w:val="00AE5DA4"/>
    <w:rsid w:val="00AE6519"/>
    <w:rsid w:val="00AE7164"/>
    <w:rsid w:val="00AE7230"/>
    <w:rsid w:val="00AE772B"/>
    <w:rsid w:val="00AE7859"/>
    <w:rsid w:val="00AE7A03"/>
    <w:rsid w:val="00AE7B3B"/>
    <w:rsid w:val="00AF13EC"/>
    <w:rsid w:val="00AF3723"/>
    <w:rsid w:val="00AF42CA"/>
    <w:rsid w:val="00AF44C3"/>
    <w:rsid w:val="00AF4CF0"/>
    <w:rsid w:val="00AF6092"/>
    <w:rsid w:val="00AF66CC"/>
    <w:rsid w:val="00AF6869"/>
    <w:rsid w:val="00AF6C26"/>
    <w:rsid w:val="00AF7312"/>
    <w:rsid w:val="00AF7F69"/>
    <w:rsid w:val="00B015DC"/>
    <w:rsid w:val="00B031D0"/>
    <w:rsid w:val="00B035C4"/>
    <w:rsid w:val="00B036FC"/>
    <w:rsid w:val="00B043D5"/>
    <w:rsid w:val="00B04D11"/>
    <w:rsid w:val="00B04DAC"/>
    <w:rsid w:val="00B103B2"/>
    <w:rsid w:val="00B10C3F"/>
    <w:rsid w:val="00B10DA4"/>
    <w:rsid w:val="00B11379"/>
    <w:rsid w:val="00B11737"/>
    <w:rsid w:val="00B132DC"/>
    <w:rsid w:val="00B135FF"/>
    <w:rsid w:val="00B13B86"/>
    <w:rsid w:val="00B1443F"/>
    <w:rsid w:val="00B14D07"/>
    <w:rsid w:val="00B158B8"/>
    <w:rsid w:val="00B16096"/>
    <w:rsid w:val="00B17811"/>
    <w:rsid w:val="00B202EF"/>
    <w:rsid w:val="00B2045A"/>
    <w:rsid w:val="00B215F0"/>
    <w:rsid w:val="00B21720"/>
    <w:rsid w:val="00B21752"/>
    <w:rsid w:val="00B21B1C"/>
    <w:rsid w:val="00B21D3C"/>
    <w:rsid w:val="00B22103"/>
    <w:rsid w:val="00B22369"/>
    <w:rsid w:val="00B241FF"/>
    <w:rsid w:val="00B245F8"/>
    <w:rsid w:val="00B2466A"/>
    <w:rsid w:val="00B249CF"/>
    <w:rsid w:val="00B24AAC"/>
    <w:rsid w:val="00B25C58"/>
    <w:rsid w:val="00B25EB9"/>
    <w:rsid w:val="00B26A32"/>
    <w:rsid w:val="00B27D8D"/>
    <w:rsid w:val="00B304FE"/>
    <w:rsid w:val="00B314B1"/>
    <w:rsid w:val="00B35724"/>
    <w:rsid w:val="00B3639E"/>
    <w:rsid w:val="00B37B27"/>
    <w:rsid w:val="00B41E6D"/>
    <w:rsid w:val="00B42F14"/>
    <w:rsid w:val="00B44B5C"/>
    <w:rsid w:val="00B44E62"/>
    <w:rsid w:val="00B453E3"/>
    <w:rsid w:val="00B45935"/>
    <w:rsid w:val="00B50DA9"/>
    <w:rsid w:val="00B50ED5"/>
    <w:rsid w:val="00B51640"/>
    <w:rsid w:val="00B517F3"/>
    <w:rsid w:val="00B51946"/>
    <w:rsid w:val="00B5277C"/>
    <w:rsid w:val="00B5345A"/>
    <w:rsid w:val="00B5495F"/>
    <w:rsid w:val="00B565F0"/>
    <w:rsid w:val="00B62656"/>
    <w:rsid w:val="00B62ADB"/>
    <w:rsid w:val="00B6343C"/>
    <w:rsid w:val="00B64F57"/>
    <w:rsid w:val="00B6508D"/>
    <w:rsid w:val="00B6604F"/>
    <w:rsid w:val="00B66319"/>
    <w:rsid w:val="00B672EF"/>
    <w:rsid w:val="00B6773F"/>
    <w:rsid w:val="00B717F6"/>
    <w:rsid w:val="00B7444A"/>
    <w:rsid w:val="00B75C8E"/>
    <w:rsid w:val="00B76ED8"/>
    <w:rsid w:val="00B7710B"/>
    <w:rsid w:val="00B77194"/>
    <w:rsid w:val="00B8004A"/>
    <w:rsid w:val="00B80B31"/>
    <w:rsid w:val="00B817FB"/>
    <w:rsid w:val="00B81C41"/>
    <w:rsid w:val="00B8357F"/>
    <w:rsid w:val="00B842B5"/>
    <w:rsid w:val="00B855B8"/>
    <w:rsid w:val="00B85CC3"/>
    <w:rsid w:val="00B90C21"/>
    <w:rsid w:val="00B91E5C"/>
    <w:rsid w:val="00B9236D"/>
    <w:rsid w:val="00B92802"/>
    <w:rsid w:val="00B92BEF"/>
    <w:rsid w:val="00B94007"/>
    <w:rsid w:val="00B9424A"/>
    <w:rsid w:val="00B964D1"/>
    <w:rsid w:val="00B966A9"/>
    <w:rsid w:val="00B96C8B"/>
    <w:rsid w:val="00B97790"/>
    <w:rsid w:val="00B97ACC"/>
    <w:rsid w:val="00BA0370"/>
    <w:rsid w:val="00BA0F3A"/>
    <w:rsid w:val="00BA1240"/>
    <w:rsid w:val="00BA172F"/>
    <w:rsid w:val="00BA1900"/>
    <w:rsid w:val="00BA3137"/>
    <w:rsid w:val="00BA3406"/>
    <w:rsid w:val="00BA3506"/>
    <w:rsid w:val="00BA37DA"/>
    <w:rsid w:val="00BA38A9"/>
    <w:rsid w:val="00BA3AEC"/>
    <w:rsid w:val="00BA4F60"/>
    <w:rsid w:val="00BA5D77"/>
    <w:rsid w:val="00BA747E"/>
    <w:rsid w:val="00BA75D4"/>
    <w:rsid w:val="00BB0288"/>
    <w:rsid w:val="00BB055A"/>
    <w:rsid w:val="00BB2210"/>
    <w:rsid w:val="00BB2C0E"/>
    <w:rsid w:val="00BB341F"/>
    <w:rsid w:val="00BB40B3"/>
    <w:rsid w:val="00BB436E"/>
    <w:rsid w:val="00BB62F3"/>
    <w:rsid w:val="00BB6A8E"/>
    <w:rsid w:val="00BB6AA3"/>
    <w:rsid w:val="00BC10C5"/>
    <w:rsid w:val="00BC16D9"/>
    <w:rsid w:val="00BC1E6A"/>
    <w:rsid w:val="00BC2100"/>
    <w:rsid w:val="00BC23A6"/>
    <w:rsid w:val="00BC38C1"/>
    <w:rsid w:val="00BC3BAA"/>
    <w:rsid w:val="00BC430F"/>
    <w:rsid w:val="00BC4C4D"/>
    <w:rsid w:val="00BC50A6"/>
    <w:rsid w:val="00BC61E5"/>
    <w:rsid w:val="00BD0737"/>
    <w:rsid w:val="00BD1B34"/>
    <w:rsid w:val="00BD3513"/>
    <w:rsid w:val="00BD41CC"/>
    <w:rsid w:val="00BD5637"/>
    <w:rsid w:val="00BD5877"/>
    <w:rsid w:val="00BD5B72"/>
    <w:rsid w:val="00BD5FD9"/>
    <w:rsid w:val="00BD61EE"/>
    <w:rsid w:val="00BD6CCF"/>
    <w:rsid w:val="00BD6ECD"/>
    <w:rsid w:val="00BD712E"/>
    <w:rsid w:val="00BE133F"/>
    <w:rsid w:val="00BE14B3"/>
    <w:rsid w:val="00BE1A73"/>
    <w:rsid w:val="00BE276F"/>
    <w:rsid w:val="00BE27BC"/>
    <w:rsid w:val="00BE2C7F"/>
    <w:rsid w:val="00BE3BCC"/>
    <w:rsid w:val="00BE3D14"/>
    <w:rsid w:val="00BE4041"/>
    <w:rsid w:val="00BE554B"/>
    <w:rsid w:val="00BE59A9"/>
    <w:rsid w:val="00BE5A4F"/>
    <w:rsid w:val="00BE604C"/>
    <w:rsid w:val="00BE7333"/>
    <w:rsid w:val="00BE7F97"/>
    <w:rsid w:val="00BF0F2D"/>
    <w:rsid w:val="00BF0F59"/>
    <w:rsid w:val="00BF1A7E"/>
    <w:rsid w:val="00BF2E27"/>
    <w:rsid w:val="00BF31B0"/>
    <w:rsid w:val="00BF36BD"/>
    <w:rsid w:val="00BF4B36"/>
    <w:rsid w:val="00BF5251"/>
    <w:rsid w:val="00BF5D34"/>
    <w:rsid w:val="00BF6B7D"/>
    <w:rsid w:val="00BF6D25"/>
    <w:rsid w:val="00BF76A4"/>
    <w:rsid w:val="00C0159B"/>
    <w:rsid w:val="00C016F9"/>
    <w:rsid w:val="00C0308C"/>
    <w:rsid w:val="00C0337F"/>
    <w:rsid w:val="00C035DB"/>
    <w:rsid w:val="00C0485A"/>
    <w:rsid w:val="00C05742"/>
    <w:rsid w:val="00C0620E"/>
    <w:rsid w:val="00C06EE6"/>
    <w:rsid w:val="00C07B44"/>
    <w:rsid w:val="00C07E70"/>
    <w:rsid w:val="00C10519"/>
    <w:rsid w:val="00C10D57"/>
    <w:rsid w:val="00C11C02"/>
    <w:rsid w:val="00C12F64"/>
    <w:rsid w:val="00C139D9"/>
    <w:rsid w:val="00C144ED"/>
    <w:rsid w:val="00C17BE9"/>
    <w:rsid w:val="00C2006F"/>
    <w:rsid w:val="00C20A8B"/>
    <w:rsid w:val="00C20BC7"/>
    <w:rsid w:val="00C20CD0"/>
    <w:rsid w:val="00C21F95"/>
    <w:rsid w:val="00C22460"/>
    <w:rsid w:val="00C2548D"/>
    <w:rsid w:val="00C2573F"/>
    <w:rsid w:val="00C25945"/>
    <w:rsid w:val="00C25C52"/>
    <w:rsid w:val="00C2700B"/>
    <w:rsid w:val="00C27050"/>
    <w:rsid w:val="00C31E66"/>
    <w:rsid w:val="00C3204B"/>
    <w:rsid w:val="00C332E4"/>
    <w:rsid w:val="00C33A03"/>
    <w:rsid w:val="00C34BD7"/>
    <w:rsid w:val="00C34DF6"/>
    <w:rsid w:val="00C3538C"/>
    <w:rsid w:val="00C35922"/>
    <w:rsid w:val="00C37467"/>
    <w:rsid w:val="00C37598"/>
    <w:rsid w:val="00C37B35"/>
    <w:rsid w:val="00C403FE"/>
    <w:rsid w:val="00C40666"/>
    <w:rsid w:val="00C408D8"/>
    <w:rsid w:val="00C4157C"/>
    <w:rsid w:val="00C41F5E"/>
    <w:rsid w:val="00C45C79"/>
    <w:rsid w:val="00C46311"/>
    <w:rsid w:val="00C466F3"/>
    <w:rsid w:val="00C469C8"/>
    <w:rsid w:val="00C469F5"/>
    <w:rsid w:val="00C472B6"/>
    <w:rsid w:val="00C473F8"/>
    <w:rsid w:val="00C47AC1"/>
    <w:rsid w:val="00C47D3B"/>
    <w:rsid w:val="00C47DBB"/>
    <w:rsid w:val="00C50AE7"/>
    <w:rsid w:val="00C50B4D"/>
    <w:rsid w:val="00C50BA8"/>
    <w:rsid w:val="00C50C2B"/>
    <w:rsid w:val="00C5236B"/>
    <w:rsid w:val="00C54D7B"/>
    <w:rsid w:val="00C56970"/>
    <w:rsid w:val="00C56C35"/>
    <w:rsid w:val="00C56E92"/>
    <w:rsid w:val="00C57A0C"/>
    <w:rsid w:val="00C60D2E"/>
    <w:rsid w:val="00C61E31"/>
    <w:rsid w:val="00C622CC"/>
    <w:rsid w:val="00C62EFD"/>
    <w:rsid w:val="00C631E4"/>
    <w:rsid w:val="00C64556"/>
    <w:rsid w:val="00C64C1D"/>
    <w:rsid w:val="00C65374"/>
    <w:rsid w:val="00C66546"/>
    <w:rsid w:val="00C67AA4"/>
    <w:rsid w:val="00C7123E"/>
    <w:rsid w:val="00C72DBB"/>
    <w:rsid w:val="00C73B5E"/>
    <w:rsid w:val="00C752A1"/>
    <w:rsid w:val="00C765D8"/>
    <w:rsid w:val="00C76EAB"/>
    <w:rsid w:val="00C771A0"/>
    <w:rsid w:val="00C778BB"/>
    <w:rsid w:val="00C77952"/>
    <w:rsid w:val="00C77E67"/>
    <w:rsid w:val="00C8168E"/>
    <w:rsid w:val="00C816AA"/>
    <w:rsid w:val="00C818EB"/>
    <w:rsid w:val="00C82066"/>
    <w:rsid w:val="00C82242"/>
    <w:rsid w:val="00C83310"/>
    <w:rsid w:val="00C837D5"/>
    <w:rsid w:val="00C851FF"/>
    <w:rsid w:val="00C864A9"/>
    <w:rsid w:val="00C86861"/>
    <w:rsid w:val="00C90D70"/>
    <w:rsid w:val="00C94423"/>
    <w:rsid w:val="00C9445C"/>
    <w:rsid w:val="00C94582"/>
    <w:rsid w:val="00C94CBF"/>
    <w:rsid w:val="00C95831"/>
    <w:rsid w:val="00C96215"/>
    <w:rsid w:val="00C973C0"/>
    <w:rsid w:val="00C97632"/>
    <w:rsid w:val="00CA0977"/>
    <w:rsid w:val="00CA0B3D"/>
    <w:rsid w:val="00CA0CE1"/>
    <w:rsid w:val="00CA1F60"/>
    <w:rsid w:val="00CA210F"/>
    <w:rsid w:val="00CA3FCC"/>
    <w:rsid w:val="00CA493E"/>
    <w:rsid w:val="00CA4F65"/>
    <w:rsid w:val="00CA543D"/>
    <w:rsid w:val="00CA6127"/>
    <w:rsid w:val="00CA7147"/>
    <w:rsid w:val="00CB078D"/>
    <w:rsid w:val="00CB24BB"/>
    <w:rsid w:val="00CB2D2B"/>
    <w:rsid w:val="00CB34D6"/>
    <w:rsid w:val="00CB4BCC"/>
    <w:rsid w:val="00CB4DE3"/>
    <w:rsid w:val="00CB6329"/>
    <w:rsid w:val="00CB70F7"/>
    <w:rsid w:val="00CB7535"/>
    <w:rsid w:val="00CB7C7B"/>
    <w:rsid w:val="00CC0C42"/>
    <w:rsid w:val="00CC0EF8"/>
    <w:rsid w:val="00CC2BE9"/>
    <w:rsid w:val="00CC375B"/>
    <w:rsid w:val="00CC3A2E"/>
    <w:rsid w:val="00CC4432"/>
    <w:rsid w:val="00CC48F8"/>
    <w:rsid w:val="00CC6254"/>
    <w:rsid w:val="00CC7122"/>
    <w:rsid w:val="00CC733E"/>
    <w:rsid w:val="00CD0A5F"/>
    <w:rsid w:val="00CD15F5"/>
    <w:rsid w:val="00CD190D"/>
    <w:rsid w:val="00CD1E4E"/>
    <w:rsid w:val="00CD4B87"/>
    <w:rsid w:val="00CD5B21"/>
    <w:rsid w:val="00CD7182"/>
    <w:rsid w:val="00CD71F6"/>
    <w:rsid w:val="00CD7368"/>
    <w:rsid w:val="00CD7989"/>
    <w:rsid w:val="00CD7E30"/>
    <w:rsid w:val="00CE08FA"/>
    <w:rsid w:val="00CE1537"/>
    <w:rsid w:val="00CE3645"/>
    <w:rsid w:val="00CE5234"/>
    <w:rsid w:val="00CE540D"/>
    <w:rsid w:val="00CE568C"/>
    <w:rsid w:val="00CE578A"/>
    <w:rsid w:val="00CE5E82"/>
    <w:rsid w:val="00CE6344"/>
    <w:rsid w:val="00CE65C1"/>
    <w:rsid w:val="00CE70A2"/>
    <w:rsid w:val="00CF012C"/>
    <w:rsid w:val="00CF01BA"/>
    <w:rsid w:val="00CF084A"/>
    <w:rsid w:val="00CF13A4"/>
    <w:rsid w:val="00CF345D"/>
    <w:rsid w:val="00CF3D15"/>
    <w:rsid w:val="00CF5B2C"/>
    <w:rsid w:val="00CF5C28"/>
    <w:rsid w:val="00CF67FE"/>
    <w:rsid w:val="00D005CA"/>
    <w:rsid w:val="00D00F44"/>
    <w:rsid w:val="00D013BE"/>
    <w:rsid w:val="00D0325F"/>
    <w:rsid w:val="00D046DD"/>
    <w:rsid w:val="00D050F9"/>
    <w:rsid w:val="00D060BB"/>
    <w:rsid w:val="00D0648D"/>
    <w:rsid w:val="00D069ED"/>
    <w:rsid w:val="00D07E39"/>
    <w:rsid w:val="00D1042B"/>
    <w:rsid w:val="00D11312"/>
    <w:rsid w:val="00D11E9B"/>
    <w:rsid w:val="00D14D4D"/>
    <w:rsid w:val="00D17A75"/>
    <w:rsid w:val="00D17D58"/>
    <w:rsid w:val="00D208B4"/>
    <w:rsid w:val="00D20EC3"/>
    <w:rsid w:val="00D22597"/>
    <w:rsid w:val="00D233A1"/>
    <w:rsid w:val="00D247F7"/>
    <w:rsid w:val="00D25CFF"/>
    <w:rsid w:val="00D2650E"/>
    <w:rsid w:val="00D30415"/>
    <w:rsid w:val="00D30A6D"/>
    <w:rsid w:val="00D324C9"/>
    <w:rsid w:val="00D32550"/>
    <w:rsid w:val="00D32A32"/>
    <w:rsid w:val="00D33325"/>
    <w:rsid w:val="00D34DFA"/>
    <w:rsid w:val="00D3541E"/>
    <w:rsid w:val="00D35BBE"/>
    <w:rsid w:val="00D376E9"/>
    <w:rsid w:val="00D40507"/>
    <w:rsid w:val="00D409C1"/>
    <w:rsid w:val="00D417A9"/>
    <w:rsid w:val="00D41C0E"/>
    <w:rsid w:val="00D45395"/>
    <w:rsid w:val="00D46D91"/>
    <w:rsid w:val="00D4760D"/>
    <w:rsid w:val="00D47DCC"/>
    <w:rsid w:val="00D507F0"/>
    <w:rsid w:val="00D5099E"/>
    <w:rsid w:val="00D51580"/>
    <w:rsid w:val="00D51649"/>
    <w:rsid w:val="00D51663"/>
    <w:rsid w:val="00D51E59"/>
    <w:rsid w:val="00D528AF"/>
    <w:rsid w:val="00D52D66"/>
    <w:rsid w:val="00D52ECD"/>
    <w:rsid w:val="00D54E7F"/>
    <w:rsid w:val="00D5691B"/>
    <w:rsid w:val="00D57089"/>
    <w:rsid w:val="00D57BF6"/>
    <w:rsid w:val="00D57D03"/>
    <w:rsid w:val="00D60A8C"/>
    <w:rsid w:val="00D63329"/>
    <w:rsid w:val="00D637AD"/>
    <w:rsid w:val="00D64768"/>
    <w:rsid w:val="00D66BFF"/>
    <w:rsid w:val="00D67413"/>
    <w:rsid w:val="00D678EA"/>
    <w:rsid w:val="00D67A1A"/>
    <w:rsid w:val="00D70166"/>
    <w:rsid w:val="00D7118A"/>
    <w:rsid w:val="00D7219B"/>
    <w:rsid w:val="00D72420"/>
    <w:rsid w:val="00D725A8"/>
    <w:rsid w:val="00D74014"/>
    <w:rsid w:val="00D76066"/>
    <w:rsid w:val="00D779F4"/>
    <w:rsid w:val="00D80460"/>
    <w:rsid w:val="00D82F3C"/>
    <w:rsid w:val="00D84764"/>
    <w:rsid w:val="00D8673F"/>
    <w:rsid w:val="00D87693"/>
    <w:rsid w:val="00D876BE"/>
    <w:rsid w:val="00D909E5"/>
    <w:rsid w:val="00D91057"/>
    <w:rsid w:val="00D91ADC"/>
    <w:rsid w:val="00D926F4"/>
    <w:rsid w:val="00D92BAE"/>
    <w:rsid w:val="00D936F5"/>
    <w:rsid w:val="00D940B6"/>
    <w:rsid w:val="00D94846"/>
    <w:rsid w:val="00D95580"/>
    <w:rsid w:val="00D95AB0"/>
    <w:rsid w:val="00D96908"/>
    <w:rsid w:val="00D97FE3"/>
    <w:rsid w:val="00DA1499"/>
    <w:rsid w:val="00DA1ED3"/>
    <w:rsid w:val="00DA20C8"/>
    <w:rsid w:val="00DA2250"/>
    <w:rsid w:val="00DA2892"/>
    <w:rsid w:val="00DA3048"/>
    <w:rsid w:val="00DA45FA"/>
    <w:rsid w:val="00DA58FF"/>
    <w:rsid w:val="00DA68A8"/>
    <w:rsid w:val="00DA99F3"/>
    <w:rsid w:val="00DB0645"/>
    <w:rsid w:val="00DB0BE3"/>
    <w:rsid w:val="00DB1093"/>
    <w:rsid w:val="00DB1B2D"/>
    <w:rsid w:val="00DB1E9E"/>
    <w:rsid w:val="00DB20B4"/>
    <w:rsid w:val="00DB320C"/>
    <w:rsid w:val="00DB3453"/>
    <w:rsid w:val="00DB357C"/>
    <w:rsid w:val="00DB3B7E"/>
    <w:rsid w:val="00DB488A"/>
    <w:rsid w:val="00DB491C"/>
    <w:rsid w:val="00DB4AE8"/>
    <w:rsid w:val="00DB7A3B"/>
    <w:rsid w:val="00DC0552"/>
    <w:rsid w:val="00DC05E5"/>
    <w:rsid w:val="00DC1053"/>
    <w:rsid w:val="00DC1A88"/>
    <w:rsid w:val="00DC3655"/>
    <w:rsid w:val="00DC3CE2"/>
    <w:rsid w:val="00DC44CD"/>
    <w:rsid w:val="00DD1311"/>
    <w:rsid w:val="00DD1566"/>
    <w:rsid w:val="00DD1E4D"/>
    <w:rsid w:val="00DD1F44"/>
    <w:rsid w:val="00DD1F8B"/>
    <w:rsid w:val="00DD2DE2"/>
    <w:rsid w:val="00DD62C3"/>
    <w:rsid w:val="00DD6D36"/>
    <w:rsid w:val="00DD70C1"/>
    <w:rsid w:val="00DD7B9D"/>
    <w:rsid w:val="00DE205E"/>
    <w:rsid w:val="00DE301C"/>
    <w:rsid w:val="00DE38AF"/>
    <w:rsid w:val="00DE3C16"/>
    <w:rsid w:val="00DE3EF4"/>
    <w:rsid w:val="00DE4B1A"/>
    <w:rsid w:val="00DE5400"/>
    <w:rsid w:val="00DE6C73"/>
    <w:rsid w:val="00DE7915"/>
    <w:rsid w:val="00DE7A83"/>
    <w:rsid w:val="00DF2A4B"/>
    <w:rsid w:val="00DF42FD"/>
    <w:rsid w:val="00DF5AE1"/>
    <w:rsid w:val="00DF6A69"/>
    <w:rsid w:val="00DF748C"/>
    <w:rsid w:val="00DF78EF"/>
    <w:rsid w:val="00E000B0"/>
    <w:rsid w:val="00E0085D"/>
    <w:rsid w:val="00E00928"/>
    <w:rsid w:val="00E01AD7"/>
    <w:rsid w:val="00E01EF2"/>
    <w:rsid w:val="00E02F06"/>
    <w:rsid w:val="00E042AA"/>
    <w:rsid w:val="00E047CD"/>
    <w:rsid w:val="00E048B9"/>
    <w:rsid w:val="00E053DD"/>
    <w:rsid w:val="00E0587B"/>
    <w:rsid w:val="00E1056A"/>
    <w:rsid w:val="00E105C0"/>
    <w:rsid w:val="00E10DE6"/>
    <w:rsid w:val="00E1135A"/>
    <w:rsid w:val="00E12125"/>
    <w:rsid w:val="00E12420"/>
    <w:rsid w:val="00E131F1"/>
    <w:rsid w:val="00E13CED"/>
    <w:rsid w:val="00E17A3F"/>
    <w:rsid w:val="00E208D0"/>
    <w:rsid w:val="00E227C7"/>
    <w:rsid w:val="00E238E1"/>
    <w:rsid w:val="00E243B0"/>
    <w:rsid w:val="00E26486"/>
    <w:rsid w:val="00E3113C"/>
    <w:rsid w:val="00E3423B"/>
    <w:rsid w:val="00E3524F"/>
    <w:rsid w:val="00E352E3"/>
    <w:rsid w:val="00E368B0"/>
    <w:rsid w:val="00E368ED"/>
    <w:rsid w:val="00E40341"/>
    <w:rsid w:val="00E405B8"/>
    <w:rsid w:val="00E42E8F"/>
    <w:rsid w:val="00E44FCA"/>
    <w:rsid w:val="00E47634"/>
    <w:rsid w:val="00E47B8E"/>
    <w:rsid w:val="00E47FD4"/>
    <w:rsid w:val="00E50104"/>
    <w:rsid w:val="00E51503"/>
    <w:rsid w:val="00E51D64"/>
    <w:rsid w:val="00E529FF"/>
    <w:rsid w:val="00E54332"/>
    <w:rsid w:val="00E554ED"/>
    <w:rsid w:val="00E57715"/>
    <w:rsid w:val="00E60819"/>
    <w:rsid w:val="00E60D78"/>
    <w:rsid w:val="00E60FEC"/>
    <w:rsid w:val="00E616FE"/>
    <w:rsid w:val="00E61A93"/>
    <w:rsid w:val="00E624EE"/>
    <w:rsid w:val="00E62C36"/>
    <w:rsid w:val="00E64888"/>
    <w:rsid w:val="00E651AB"/>
    <w:rsid w:val="00E660C9"/>
    <w:rsid w:val="00E669D5"/>
    <w:rsid w:val="00E711FF"/>
    <w:rsid w:val="00E714A2"/>
    <w:rsid w:val="00E7177E"/>
    <w:rsid w:val="00E72AF1"/>
    <w:rsid w:val="00E72C81"/>
    <w:rsid w:val="00E73552"/>
    <w:rsid w:val="00E745CF"/>
    <w:rsid w:val="00E75E66"/>
    <w:rsid w:val="00E7615B"/>
    <w:rsid w:val="00E767D2"/>
    <w:rsid w:val="00E76982"/>
    <w:rsid w:val="00E77AD1"/>
    <w:rsid w:val="00E80F23"/>
    <w:rsid w:val="00E8421C"/>
    <w:rsid w:val="00E84702"/>
    <w:rsid w:val="00E84A83"/>
    <w:rsid w:val="00E85481"/>
    <w:rsid w:val="00E86AAB"/>
    <w:rsid w:val="00E90363"/>
    <w:rsid w:val="00E904F7"/>
    <w:rsid w:val="00E90F1D"/>
    <w:rsid w:val="00E93FF2"/>
    <w:rsid w:val="00E9404D"/>
    <w:rsid w:val="00E940A1"/>
    <w:rsid w:val="00E968A3"/>
    <w:rsid w:val="00E9702D"/>
    <w:rsid w:val="00E97B13"/>
    <w:rsid w:val="00EA133C"/>
    <w:rsid w:val="00EA13AF"/>
    <w:rsid w:val="00EA14A4"/>
    <w:rsid w:val="00EA221F"/>
    <w:rsid w:val="00EA23FB"/>
    <w:rsid w:val="00EA3151"/>
    <w:rsid w:val="00EA37CA"/>
    <w:rsid w:val="00EA4658"/>
    <w:rsid w:val="00EA50F5"/>
    <w:rsid w:val="00EA51E0"/>
    <w:rsid w:val="00EA532A"/>
    <w:rsid w:val="00EA5D6C"/>
    <w:rsid w:val="00EA61D0"/>
    <w:rsid w:val="00EA6F6D"/>
    <w:rsid w:val="00EA7235"/>
    <w:rsid w:val="00EA724D"/>
    <w:rsid w:val="00EA7585"/>
    <w:rsid w:val="00EB153B"/>
    <w:rsid w:val="00EB2D27"/>
    <w:rsid w:val="00EB3D34"/>
    <w:rsid w:val="00EB3E9B"/>
    <w:rsid w:val="00EB4287"/>
    <w:rsid w:val="00EB504C"/>
    <w:rsid w:val="00EB5080"/>
    <w:rsid w:val="00EB544B"/>
    <w:rsid w:val="00EB5E5F"/>
    <w:rsid w:val="00EB6680"/>
    <w:rsid w:val="00EB6EA8"/>
    <w:rsid w:val="00EC036B"/>
    <w:rsid w:val="00EC2F6E"/>
    <w:rsid w:val="00EC3178"/>
    <w:rsid w:val="00EC37CB"/>
    <w:rsid w:val="00EC3DAD"/>
    <w:rsid w:val="00EC42CF"/>
    <w:rsid w:val="00EC467B"/>
    <w:rsid w:val="00EC46A6"/>
    <w:rsid w:val="00EC4964"/>
    <w:rsid w:val="00EC5325"/>
    <w:rsid w:val="00EC6611"/>
    <w:rsid w:val="00EC6C10"/>
    <w:rsid w:val="00EC6C26"/>
    <w:rsid w:val="00ED2075"/>
    <w:rsid w:val="00ED2A04"/>
    <w:rsid w:val="00ED4C07"/>
    <w:rsid w:val="00ED60CA"/>
    <w:rsid w:val="00ED7903"/>
    <w:rsid w:val="00EE0E58"/>
    <w:rsid w:val="00EE1348"/>
    <w:rsid w:val="00EE2025"/>
    <w:rsid w:val="00EE21A7"/>
    <w:rsid w:val="00EE25FC"/>
    <w:rsid w:val="00EE3126"/>
    <w:rsid w:val="00EE32B6"/>
    <w:rsid w:val="00EE3EE3"/>
    <w:rsid w:val="00EE4378"/>
    <w:rsid w:val="00EE482F"/>
    <w:rsid w:val="00EE602E"/>
    <w:rsid w:val="00EE6682"/>
    <w:rsid w:val="00EE7869"/>
    <w:rsid w:val="00EF227E"/>
    <w:rsid w:val="00EF370D"/>
    <w:rsid w:val="00EF4173"/>
    <w:rsid w:val="00EF42C8"/>
    <w:rsid w:val="00EF5A28"/>
    <w:rsid w:val="00EF6780"/>
    <w:rsid w:val="00EF6AC8"/>
    <w:rsid w:val="00EF758D"/>
    <w:rsid w:val="00EF7F5A"/>
    <w:rsid w:val="00F0066F"/>
    <w:rsid w:val="00F01EB2"/>
    <w:rsid w:val="00F026F3"/>
    <w:rsid w:val="00F02B2E"/>
    <w:rsid w:val="00F03426"/>
    <w:rsid w:val="00F03B2E"/>
    <w:rsid w:val="00F04767"/>
    <w:rsid w:val="00F04F2A"/>
    <w:rsid w:val="00F05690"/>
    <w:rsid w:val="00F05FC9"/>
    <w:rsid w:val="00F06F5A"/>
    <w:rsid w:val="00F103E9"/>
    <w:rsid w:val="00F1371A"/>
    <w:rsid w:val="00F14445"/>
    <w:rsid w:val="00F14A67"/>
    <w:rsid w:val="00F14FD9"/>
    <w:rsid w:val="00F16FAD"/>
    <w:rsid w:val="00F21934"/>
    <w:rsid w:val="00F21B16"/>
    <w:rsid w:val="00F223BF"/>
    <w:rsid w:val="00F240D1"/>
    <w:rsid w:val="00F2527E"/>
    <w:rsid w:val="00F25FAF"/>
    <w:rsid w:val="00F26B50"/>
    <w:rsid w:val="00F26E8F"/>
    <w:rsid w:val="00F31288"/>
    <w:rsid w:val="00F3141B"/>
    <w:rsid w:val="00F31DD6"/>
    <w:rsid w:val="00F32032"/>
    <w:rsid w:val="00F32424"/>
    <w:rsid w:val="00F3343D"/>
    <w:rsid w:val="00F346EF"/>
    <w:rsid w:val="00F3585C"/>
    <w:rsid w:val="00F35B8D"/>
    <w:rsid w:val="00F37225"/>
    <w:rsid w:val="00F37474"/>
    <w:rsid w:val="00F37BCB"/>
    <w:rsid w:val="00F37E0D"/>
    <w:rsid w:val="00F406C2"/>
    <w:rsid w:val="00F41251"/>
    <w:rsid w:val="00F416A0"/>
    <w:rsid w:val="00F422D1"/>
    <w:rsid w:val="00F426B0"/>
    <w:rsid w:val="00F4433E"/>
    <w:rsid w:val="00F45B56"/>
    <w:rsid w:val="00F45CEF"/>
    <w:rsid w:val="00F470CF"/>
    <w:rsid w:val="00F507E3"/>
    <w:rsid w:val="00F53AC7"/>
    <w:rsid w:val="00F53F4C"/>
    <w:rsid w:val="00F560FE"/>
    <w:rsid w:val="00F563C3"/>
    <w:rsid w:val="00F566DF"/>
    <w:rsid w:val="00F57C74"/>
    <w:rsid w:val="00F61258"/>
    <w:rsid w:val="00F61C16"/>
    <w:rsid w:val="00F643C7"/>
    <w:rsid w:val="00F64B37"/>
    <w:rsid w:val="00F674DB"/>
    <w:rsid w:val="00F67D59"/>
    <w:rsid w:val="00F70E6F"/>
    <w:rsid w:val="00F70F81"/>
    <w:rsid w:val="00F71AA2"/>
    <w:rsid w:val="00F76F13"/>
    <w:rsid w:val="00F805CC"/>
    <w:rsid w:val="00F80C71"/>
    <w:rsid w:val="00F80FA0"/>
    <w:rsid w:val="00F81AB1"/>
    <w:rsid w:val="00F831EE"/>
    <w:rsid w:val="00F84828"/>
    <w:rsid w:val="00F848B7"/>
    <w:rsid w:val="00F85A5A"/>
    <w:rsid w:val="00F8613E"/>
    <w:rsid w:val="00F907B7"/>
    <w:rsid w:val="00F9155F"/>
    <w:rsid w:val="00F91E17"/>
    <w:rsid w:val="00F920C8"/>
    <w:rsid w:val="00F925C6"/>
    <w:rsid w:val="00F9295D"/>
    <w:rsid w:val="00F9343C"/>
    <w:rsid w:val="00F93CA0"/>
    <w:rsid w:val="00F93D8E"/>
    <w:rsid w:val="00F93E5C"/>
    <w:rsid w:val="00F93F87"/>
    <w:rsid w:val="00F94255"/>
    <w:rsid w:val="00F94A48"/>
    <w:rsid w:val="00F95D2F"/>
    <w:rsid w:val="00F95E76"/>
    <w:rsid w:val="00F95F32"/>
    <w:rsid w:val="00FA2463"/>
    <w:rsid w:val="00FA3230"/>
    <w:rsid w:val="00FA4BF3"/>
    <w:rsid w:val="00FA591C"/>
    <w:rsid w:val="00FA5D33"/>
    <w:rsid w:val="00FA629E"/>
    <w:rsid w:val="00FB0129"/>
    <w:rsid w:val="00FB0485"/>
    <w:rsid w:val="00FB075F"/>
    <w:rsid w:val="00FB21D7"/>
    <w:rsid w:val="00FB345A"/>
    <w:rsid w:val="00FB3AC7"/>
    <w:rsid w:val="00FB4263"/>
    <w:rsid w:val="00FB5D38"/>
    <w:rsid w:val="00FB6412"/>
    <w:rsid w:val="00FB74D6"/>
    <w:rsid w:val="00FC1643"/>
    <w:rsid w:val="00FC1CCE"/>
    <w:rsid w:val="00FC2861"/>
    <w:rsid w:val="00FC2A4B"/>
    <w:rsid w:val="00FC32B7"/>
    <w:rsid w:val="00FC420D"/>
    <w:rsid w:val="00FC5044"/>
    <w:rsid w:val="00FC7086"/>
    <w:rsid w:val="00FC78DC"/>
    <w:rsid w:val="00FD1AD8"/>
    <w:rsid w:val="00FD2491"/>
    <w:rsid w:val="00FD24D9"/>
    <w:rsid w:val="00FD26EC"/>
    <w:rsid w:val="00FD33EC"/>
    <w:rsid w:val="00FD45B9"/>
    <w:rsid w:val="00FD5616"/>
    <w:rsid w:val="00FD5D5D"/>
    <w:rsid w:val="00FD5EB2"/>
    <w:rsid w:val="00FD6607"/>
    <w:rsid w:val="00FD6963"/>
    <w:rsid w:val="00FD79E6"/>
    <w:rsid w:val="00FD7DBC"/>
    <w:rsid w:val="00FE07F8"/>
    <w:rsid w:val="00FE1A9C"/>
    <w:rsid w:val="00FE380D"/>
    <w:rsid w:val="00FE3E02"/>
    <w:rsid w:val="00FE4700"/>
    <w:rsid w:val="00FE5FC4"/>
    <w:rsid w:val="00FE6FCA"/>
    <w:rsid w:val="00FF1735"/>
    <w:rsid w:val="00FF1B11"/>
    <w:rsid w:val="00FF1B98"/>
    <w:rsid w:val="00FF22B6"/>
    <w:rsid w:val="00FF348E"/>
    <w:rsid w:val="00FF3BAD"/>
    <w:rsid w:val="00FF407B"/>
    <w:rsid w:val="00FF4108"/>
    <w:rsid w:val="00FF45BD"/>
    <w:rsid w:val="00FF564A"/>
    <w:rsid w:val="00FF56B5"/>
    <w:rsid w:val="00FF615F"/>
    <w:rsid w:val="00FF6242"/>
    <w:rsid w:val="00FF62B0"/>
    <w:rsid w:val="00FF6395"/>
    <w:rsid w:val="0127D602"/>
    <w:rsid w:val="0138FA19"/>
    <w:rsid w:val="0150121D"/>
    <w:rsid w:val="0157461E"/>
    <w:rsid w:val="015F42B0"/>
    <w:rsid w:val="016AEC70"/>
    <w:rsid w:val="016EA96B"/>
    <w:rsid w:val="01B6A565"/>
    <w:rsid w:val="01B8D361"/>
    <w:rsid w:val="01F6CA3C"/>
    <w:rsid w:val="022B94F6"/>
    <w:rsid w:val="023FAB92"/>
    <w:rsid w:val="02598304"/>
    <w:rsid w:val="02830FDE"/>
    <w:rsid w:val="02973D75"/>
    <w:rsid w:val="02B016C8"/>
    <w:rsid w:val="02CBDB93"/>
    <w:rsid w:val="02F1228A"/>
    <w:rsid w:val="033DC71F"/>
    <w:rsid w:val="03493BC5"/>
    <w:rsid w:val="0349711E"/>
    <w:rsid w:val="03949F60"/>
    <w:rsid w:val="03CA83E6"/>
    <w:rsid w:val="03CC4711"/>
    <w:rsid w:val="03D90B48"/>
    <w:rsid w:val="03EECFC7"/>
    <w:rsid w:val="040A6980"/>
    <w:rsid w:val="040F03FE"/>
    <w:rsid w:val="04164502"/>
    <w:rsid w:val="0416D917"/>
    <w:rsid w:val="042DF01F"/>
    <w:rsid w:val="04923784"/>
    <w:rsid w:val="0492DE19"/>
    <w:rsid w:val="05006CB2"/>
    <w:rsid w:val="05014517"/>
    <w:rsid w:val="051CBB93"/>
    <w:rsid w:val="054DC876"/>
    <w:rsid w:val="056C0852"/>
    <w:rsid w:val="056C9A22"/>
    <w:rsid w:val="057BDEBD"/>
    <w:rsid w:val="05B4CED7"/>
    <w:rsid w:val="05D2186D"/>
    <w:rsid w:val="05ED6E57"/>
    <w:rsid w:val="0600E0EF"/>
    <w:rsid w:val="0604A965"/>
    <w:rsid w:val="06252BE5"/>
    <w:rsid w:val="0639A133"/>
    <w:rsid w:val="06507B37"/>
    <w:rsid w:val="068111E0"/>
    <w:rsid w:val="06A42BAB"/>
    <w:rsid w:val="06AF7123"/>
    <w:rsid w:val="06FD838C"/>
    <w:rsid w:val="06FE8C1C"/>
    <w:rsid w:val="0704CC2E"/>
    <w:rsid w:val="07101601"/>
    <w:rsid w:val="07150501"/>
    <w:rsid w:val="0717BD39"/>
    <w:rsid w:val="0719B577"/>
    <w:rsid w:val="0753F014"/>
    <w:rsid w:val="0765F678"/>
    <w:rsid w:val="0768488D"/>
    <w:rsid w:val="07A9E719"/>
    <w:rsid w:val="07D2575C"/>
    <w:rsid w:val="07D4D632"/>
    <w:rsid w:val="082A0FF2"/>
    <w:rsid w:val="084454F7"/>
    <w:rsid w:val="0868B9F3"/>
    <w:rsid w:val="0882F8B0"/>
    <w:rsid w:val="08A58B5B"/>
    <w:rsid w:val="08DDFBA8"/>
    <w:rsid w:val="0903961C"/>
    <w:rsid w:val="0944CE03"/>
    <w:rsid w:val="0945B77A"/>
    <w:rsid w:val="097A0A66"/>
    <w:rsid w:val="099347D9"/>
    <w:rsid w:val="09A397A7"/>
    <w:rsid w:val="09A932A0"/>
    <w:rsid w:val="0A888DFA"/>
    <w:rsid w:val="0ACBAACA"/>
    <w:rsid w:val="0AFB2C8C"/>
    <w:rsid w:val="0B2619DF"/>
    <w:rsid w:val="0B6E9D8C"/>
    <w:rsid w:val="0B94B7EC"/>
    <w:rsid w:val="0B9703B2"/>
    <w:rsid w:val="0BAF5060"/>
    <w:rsid w:val="0C18F412"/>
    <w:rsid w:val="0C2627FF"/>
    <w:rsid w:val="0C30692F"/>
    <w:rsid w:val="0C4B4F98"/>
    <w:rsid w:val="0C4E35B4"/>
    <w:rsid w:val="0C6D21D7"/>
    <w:rsid w:val="0C8EE59B"/>
    <w:rsid w:val="0C90107F"/>
    <w:rsid w:val="0CC24398"/>
    <w:rsid w:val="0D214770"/>
    <w:rsid w:val="0D593F02"/>
    <w:rsid w:val="0D5E4B9C"/>
    <w:rsid w:val="0D81E067"/>
    <w:rsid w:val="0DCF5501"/>
    <w:rsid w:val="0DE3926D"/>
    <w:rsid w:val="0E7CA071"/>
    <w:rsid w:val="0ECCFF77"/>
    <w:rsid w:val="0ED531A8"/>
    <w:rsid w:val="0ED67AA6"/>
    <w:rsid w:val="0F5F85EE"/>
    <w:rsid w:val="0F63673D"/>
    <w:rsid w:val="0F74C304"/>
    <w:rsid w:val="0FB59A8A"/>
    <w:rsid w:val="1008D877"/>
    <w:rsid w:val="101F810C"/>
    <w:rsid w:val="102310BF"/>
    <w:rsid w:val="10891837"/>
    <w:rsid w:val="10B3BF45"/>
    <w:rsid w:val="10E405DF"/>
    <w:rsid w:val="10ECE020"/>
    <w:rsid w:val="10FF6F04"/>
    <w:rsid w:val="11072086"/>
    <w:rsid w:val="11555300"/>
    <w:rsid w:val="116E9A73"/>
    <w:rsid w:val="1181CD88"/>
    <w:rsid w:val="1197E4A1"/>
    <w:rsid w:val="119CB4E5"/>
    <w:rsid w:val="11C2C01E"/>
    <w:rsid w:val="11CB7CB4"/>
    <w:rsid w:val="11E16A40"/>
    <w:rsid w:val="11E6DD40"/>
    <w:rsid w:val="121E91E4"/>
    <w:rsid w:val="122C9C0B"/>
    <w:rsid w:val="12643F79"/>
    <w:rsid w:val="12B01C3C"/>
    <w:rsid w:val="12CC9510"/>
    <w:rsid w:val="12DCAB19"/>
    <w:rsid w:val="1347CE4C"/>
    <w:rsid w:val="13506FFB"/>
    <w:rsid w:val="1374CBCE"/>
    <w:rsid w:val="13789847"/>
    <w:rsid w:val="1382ADA1"/>
    <w:rsid w:val="1385ECD2"/>
    <w:rsid w:val="13B3A669"/>
    <w:rsid w:val="13C817A9"/>
    <w:rsid w:val="13D3C3D5"/>
    <w:rsid w:val="13E2DEF4"/>
    <w:rsid w:val="13E6818A"/>
    <w:rsid w:val="13F614E6"/>
    <w:rsid w:val="14208D4A"/>
    <w:rsid w:val="142F2240"/>
    <w:rsid w:val="14924B7D"/>
    <w:rsid w:val="149A7677"/>
    <w:rsid w:val="14B96E4A"/>
    <w:rsid w:val="14BA2B47"/>
    <w:rsid w:val="14DC499A"/>
    <w:rsid w:val="14F9424A"/>
    <w:rsid w:val="1523E539"/>
    <w:rsid w:val="15272FF2"/>
    <w:rsid w:val="1537C20A"/>
    <w:rsid w:val="156F9436"/>
    <w:rsid w:val="15B30A12"/>
    <w:rsid w:val="15BB76EE"/>
    <w:rsid w:val="15C991DB"/>
    <w:rsid w:val="15F71FF1"/>
    <w:rsid w:val="161D405B"/>
    <w:rsid w:val="1625F4EA"/>
    <w:rsid w:val="1650BD32"/>
    <w:rsid w:val="16B90660"/>
    <w:rsid w:val="16DAD66B"/>
    <w:rsid w:val="16EC6B51"/>
    <w:rsid w:val="16FDEBA1"/>
    <w:rsid w:val="1727C960"/>
    <w:rsid w:val="173F05AF"/>
    <w:rsid w:val="176DF985"/>
    <w:rsid w:val="177B20EA"/>
    <w:rsid w:val="17C6ABD8"/>
    <w:rsid w:val="17EEBC08"/>
    <w:rsid w:val="18064253"/>
    <w:rsid w:val="1815E7AD"/>
    <w:rsid w:val="18181A19"/>
    <w:rsid w:val="182EF365"/>
    <w:rsid w:val="1843CB29"/>
    <w:rsid w:val="1873E4B0"/>
    <w:rsid w:val="190A80E9"/>
    <w:rsid w:val="1937D0DA"/>
    <w:rsid w:val="194B598E"/>
    <w:rsid w:val="19878BA2"/>
    <w:rsid w:val="199D3ACB"/>
    <w:rsid w:val="19CCB36D"/>
    <w:rsid w:val="19EEE7C3"/>
    <w:rsid w:val="19F05D66"/>
    <w:rsid w:val="19F298C6"/>
    <w:rsid w:val="19F6D496"/>
    <w:rsid w:val="1A251010"/>
    <w:rsid w:val="1ABB2E21"/>
    <w:rsid w:val="1AEDB781"/>
    <w:rsid w:val="1AEEC200"/>
    <w:rsid w:val="1AF05671"/>
    <w:rsid w:val="1B30CB88"/>
    <w:rsid w:val="1B4A6ED6"/>
    <w:rsid w:val="1B5C355E"/>
    <w:rsid w:val="1B63916D"/>
    <w:rsid w:val="1B7BAEA9"/>
    <w:rsid w:val="1B8391C1"/>
    <w:rsid w:val="1BD15CC4"/>
    <w:rsid w:val="1BE48E48"/>
    <w:rsid w:val="1BF18895"/>
    <w:rsid w:val="1BFFA153"/>
    <w:rsid w:val="1C2AB872"/>
    <w:rsid w:val="1C39B7F0"/>
    <w:rsid w:val="1C4B98E7"/>
    <w:rsid w:val="1C9819FC"/>
    <w:rsid w:val="1CCB1E02"/>
    <w:rsid w:val="1D14B80C"/>
    <w:rsid w:val="1D683DD0"/>
    <w:rsid w:val="1D923087"/>
    <w:rsid w:val="1DDE2577"/>
    <w:rsid w:val="1E0B45F2"/>
    <w:rsid w:val="1E197E09"/>
    <w:rsid w:val="1E2B2E2D"/>
    <w:rsid w:val="1E36B6D4"/>
    <w:rsid w:val="1E6A0383"/>
    <w:rsid w:val="1E77D9C3"/>
    <w:rsid w:val="1EA83144"/>
    <w:rsid w:val="1EBBD493"/>
    <w:rsid w:val="1ED170DF"/>
    <w:rsid w:val="1F4F01A5"/>
    <w:rsid w:val="1F5723D8"/>
    <w:rsid w:val="1F7DFC37"/>
    <w:rsid w:val="1FA67BBF"/>
    <w:rsid w:val="1FBFD73C"/>
    <w:rsid w:val="2000449B"/>
    <w:rsid w:val="2016BF2E"/>
    <w:rsid w:val="2048B36D"/>
    <w:rsid w:val="204C6F7D"/>
    <w:rsid w:val="206D5AC8"/>
    <w:rsid w:val="209680DF"/>
    <w:rsid w:val="20DA2820"/>
    <w:rsid w:val="2118B286"/>
    <w:rsid w:val="213F40E9"/>
    <w:rsid w:val="21416551"/>
    <w:rsid w:val="2164F192"/>
    <w:rsid w:val="2183519D"/>
    <w:rsid w:val="22074A3E"/>
    <w:rsid w:val="224BA3E6"/>
    <w:rsid w:val="22555ABD"/>
    <w:rsid w:val="22742A9E"/>
    <w:rsid w:val="228999FF"/>
    <w:rsid w:val="22983AD2"/>
    <w:rsid w:val="22B482E7"/>
    <w:rsid w:val="22E052BB"/>
    <w:rsid w:val="2366A27B"/>
    <w:rsid w:val="2389A17A"/>
    <w:rsid w:val="23CD04D2"/>
    <w:rsid w:val="241493F1"/>
    <w:rsid w:val="241B396E"/>
    <w:rsid w:val="243B3583"/>
    <w:rsid w:val="2456CBDD"/>
    <w:rsid w:val="24594F95"/>
    <w:rsid w:val="24682394"/>
    <w:rsid w:val="24884299"/>
    <w:rsid w:val="249E81D2"/>
    <w:rsid w:val="24B7FE73"/>
    <w:rsid w:val="24BB0922"/>
    <w:rsid w:val="24C4667E"/>
    <w:rsid w:val="24F6D946"/>
    <w:rsid w:val="25188539"/>
    <w:rsid w:val="254DD722"/>
    <w:rsid w:val="25690CC4"/>
    <w:rsid w:val="25C6E2A0"/>
    <w:rsid w:val="26404DAB"/>
    <w:rsid w:val="2642593A"/>
    <w:rsid w:val="266D1F02"/>
    <w:rsid w:val="26E9D8D0"/>
    <w:rsid w:val="26F72A22"/>
    <w:rsid w:val="2747EE67"/>
    <w:rsid w:val="2757623F"/>
    <w:rsid w:val="27D831BA"/>
    <w:rsid w:val="27F86887"/>
    <w:rsid w:val="281BD3A8"/>
    <w:rsid w:val="2848EC6C"/>
    <w:rsid w:val="287D2B66"/>
    <w:rsid w:val="287FE4C3"/>
    <w:rsid w:val="288FD2A5"/>
    <w:rsid w:val="2897AAAC"/>
    <w:rsid w:val="28A53C1D"/>
    <w:rsid w:val="28C24EAF"/>
    <w:rsid w:val="28DB370F"/>
    <w:rsid w:val="290416E5"/>
    <w:rsid w:val="290C6ED1"/>
    <w:rsid w:val="293AC9C9"/>
    <w:rsid w:val="29416A24"/>
    <w:rsid w:val="29F70E8C"/>
    <w:rsid w:val="2A18FBC7"/>
    <w:rsid w:val="2A217992"/>
    <w:rsid w:val="2A22313E"/>
    <w:rsid w:val="2A2B53F7"/>
    <w:rsid w:val="2A5A9734"/>
    <w:rsid w:val="2A80B6D7"/>
    <w:rsid w:val="2A949E97"/>
    <w:rsid w:val="2ABB0D4F"/>
    <w:rsid w:val="2AFC9498"/>
    <w:rsid w:val="2AFFEAD4"/>
    <w:rsid w:val="2B1F1EC9"/>
    <w:rsid w:val="2B43671F"/>
    <w:rsid w:val="2B532F58"/>
    <w:rsid w:val="2B6B946B"/>
    <w:rsid w:val="2B8A31DC"/>
    <w:rsid w:val="2B9DEF03"/>
    <w:rsid w:val="2BBD49F3"/>
    <w:rsid w:val="2BF6E863"/>
    <w:rsid w:val="2C17FFF7"/>
    <w:rsid w:val="2C498E54"/>
    <w:rsid w:val="2CEA85CE"/>
    <w:rsid w:val="2D146550"/>
    <w:rsid w:val="2D30E169"/>
    <w:rsid w:val="2D39BF64"/>
    <w:rsid w:val="2D5C118B"/>
    <w:rsid w:val="2D603B8B"/>
    <w:rsid w:val="2DB4BB80"/>
    <w:rsid w:val="2DC0CD3C"/>
    <w:rsid w:val="2E0031DB"/>
    <w:rsid w:val="2E1A4E47"/>
    <w:rsid w:val="2E4B470F"/>
    <w:rsid w:val="2E81291A"/>
    <w:rsid w:val="2EA175AF"/>
    <w:rsid w:val="2EA2D64F"/>
    <w:rsid w:val="2EC0DBDA"/>
    <w:rsid w:val="2F560156"/>
    <w:rsid w:val="2F5AE3E4"/>
    <w:rsid w:val="2F7889F7"/>
    <w:rsid w:val="2F83FB54"/>
    <w:rsid w:val="2F8ACCE8"/>
    <w:rsid w:val="2FAE35F7"/>
    <w:rsid w:val="303DF7BD"/>
    <w:rsid w:val="30566863"/>
    <w:rsid w:val="306AB438"/>
    <w:rsid w:val="30B0F91B"/>
    <w:rsid w:val="30C064A3"/>
    <w:rsid w:val="30CD2097"/>
    <w:rsid w:val="30D39231"/>
    <w:rsid w:val="30DE7893"/>
    <w:rsid w:val="31281D40"/>
    <w:rsid w:val="31492F29"/>
    <w:rsid w:val="31505D4A"/>
    <w:rsid w:val="3151EF09"/>
    <w:rsid w:val="316B8EB5"/>
    <w:rsid w:val="316FA7F2"/>
    <w:rsid w:val="318835EA"/>
    <w:rsid w:val="31CD6F2F"/>
    <w:rsid w:val="3205CFE1"/>
    <w:rsid w:val="32068499"/>
    <w:rsid w:val="325BB106"/>
    <w:rsid w:val="32745428"/>
    <w:rsid w:val="32AFBABF"/>
    <w:rsid w:val="33043653"/>
    <w:rsid w:val="330E4772"/>
    <w:rsid w:val="3367B274"/>
    <w:rsid w:val="33780247"/>
    <w:rsid w:val="337D76D4"/>
    <w:rsid w:val="33979317"/>
    <w:rsid w:val="33B5C1AB"/>
    <w:rsid w:val="33E8D1EB"/>
    <w:rsid w:val="33EEFDC3"/>
    <w:rsid w:val="33FACC62"/>
    <w:rsid w:val="340493A3"/>
    <w:rsid w:val="3411D210"/>
    <w:rsid w:val="344170E5"/>
    <w:rsid w:val="347C577E"/>
    <w:rsid w:val="3484C949"/>
    <w:rsid w:val="348C46BF"/>
    <w:rsid w:val="34924423"/>
    <w:rsid w:val="34BBCA3F"/>
    <w:rsid w:val="34BDC332"/>
    <w:rsid w:val="34F84B87"/>
    <w:rsid w:val="354D52F1"/>
    <w:rsid w:val="356B41E1"/>
    <w:rsid w:val="356BA7AD"/>
    <w:rsid w:val="357DF171"/>
    <w:rsid w:val="357FDC32"/>
    <w:rsid w:val="35C88176"/>
    <w:rsid w:val="36099E58"/>
    <w:rsid w:val="361B3CD5"/>
    <w:rsid w:val="36588C2D"/>
    <w:rsid w:val="3668FD6A"/>
    <w:rsid w:val="368420BF"/>
    <w:rsid w:val="3687AF35"/>
    <w:rsid w:val="368E6FB6"/>
    <w:rsid w:val="36A0D237"/>
    <w:rsid w:val="36AA8163"/>
    <w:rsid w:val="36BE49E3"/>
    <w:rsid w:val="36DC1336"/>
    <w:rsid w:val="3726FB07"/>
    <w:rsid w:val="37748AC8"/>
    <w:rsid w:val="37796D35"/>
    <w:rsid w:val="378CA7A4"/>
    <w:rsid w:val="379A6B01"/>
    <w:rsid w:val="37AD85EF"/>
    <w:rsid w:val="37D556C7"/>
    <w:rsid w:val="37E37B7C"/>
    <w:rsid w:val="385F7F08"/>
    <w:rsid w:val="3871472C"/>
    <w:rsid w:val="388160C6"/>
    <w:rsid w:val="3891B389"/>
    <w:rsid w:val="389983E0"/>
    <w:rsid w:val="38BA3A2A"/>
    <w:rsid w:val="38CB4732"/>
    <w:rsid w:val="3906D838"/>
    <w:rsid w:val="394DD0FD"/>
    <w:rsid w:val="394F26D8"/>
    <w:rsid w:val="395D20D6"/>
    <w:rsid w:val="39AD8AB3"/>
    <w:rsid w:val="39D872F9"/>
    <w:rsid w:val="39DD30A4"/>
    <w:rsid w:val="39EA2513"/>
    <w:rsid w:val="39F83AB6"/>
    <w:rsid w:val="3A0D178D"/>
    <w:rsid w:val="3A0D81E8"/>
    <w:rsid w:val="3A2CDC63"/>
    <w:rsid w:val="3A66DA0A"/>
    <w:rsid w:val="3AB0B269"/>
    <w:rsid w:val="3ABDD043"/>
    <w:rsid w:val="3AE3A321"/>
    <w:rsid w:val="3AE6A269"/>
    <w:rsid w:val="3B360C95"/>
    <w:rsid w:val="3B72D4EB"/>
    <w:rsid w:val="3B74435A"/>
    <w:rsid w:val="3B95A570"/>
    <w:rsid w:val="3BB6A3DA"/>
    <w:rsid w:val="3BE487D5"/>
    <w:rsid w:val="3C4C82CA"/>
    <w:rsid w:val="3C892854"/>
    <w:rsid w:val="3C89C58B"/>
    <w:rsid w:val="3CAF216D"/>
    <w:rsid w:val="3CE947EF"/>
    <w:rsid w:val="3CEC9BC6"/>
    <w:rsid w:val="3D20EAAA"/>
    <w:rsid w:val="3D488F46"/>
    <w:rsid w:val="3D58781A"/>
    <w:rsid w:val="3D58E041"/>
    <w:rsid w:val="3DCA5D26"/>
    <w:rsid w:val="3DD31AA0"/>
    <w:rsid w:val="3DF068F2"/>
    <w:rsid w:val="3DFBC194"/>
    <w:rsid w:val="3DFCC9AA"/>
    <w:rsid w:val="3E613631"/>
    <w:rsid w:val="3F7EFE46"/>
    <w:rsid w:val="40052A29"/>
    <w:rsid w:val="408FC6C7"/>
    <w:rsid w:val="40BEB132"/>
    <w:rsid w:val="40DD7DFF"/>
    <w:rsid w:val="40DD93BB"/>
    <w:rsid w:val="4113F5CE"/>
    <w:rsid w:val="4114A394"/>
    <w:rsid w:val="41375CFC"/>
    <w:rsid w:val="413E2125"/>
    <w:rsid w:val="414D7BEB"/>
    <w:rsid w:val="41512928"/>
    <w:rsid w:val="4155E3ED"/>
    <w:rsid w:val="41A710D1"/>
    <w:rsid w:val="41BCB102"/>
    <w:rsid w:val="41CDE644"/>
    <w:rsid w:val="41D10417"/>
    <w:rsid w:val="41D5EC07"/>
    <w:rsid w:val="41F4B7A5"/>
    <w:rsid w:val="4239E028"/>
    <w:rsid w:val="4251B26F"/>
    <w:rsid w:val="42644AEE"/>
    <w:rsid w:val="4267AAA4"/>
    <w:rsid w:val="42F61E07"/>
    <w:rsid w:val="42FC5E5B"/>
    <w:rsid w:val="43489126"/>
    <w:rsid w:val="434D09E0"/>
    <w:rsid w:val="4362126E"/>
    <w:rsid w:val="437A6456"/>
    <w:rsid w:val="43908806"/>
    <w:rsid w:val="439F1CFC"/>
    <w:rsid w:val="43C0664A"/>
    <w:rsid w:val="43CEB645"/>
    <w:rsid w:val="440253F2"/>
    <w:rsid w:val="44709DAC"/>
    <w:rsid w:val="44C22158"/>
    <w:rsid w:val="44DBA7B5"/>
    <w:rsid w:val="44DE57EF"/>
    <w:rsid w:val="44E8A8EE"/>
    <w:rsid w:val="44E8DA41"/>
    <w:rsid w:val="44F77F92"/>
    <w:rsid w:val="44FDE2CF"/>
    <w:rsid w:val="4527C4E0"/>
    <w:rsid w:val="454537C2"/>
    <w:rsid w:val="4594A222"/>
    <w:rsid w:val="45CEC251"/>
    <w:rsid w:val="45E5F541"/>
    <w:rsid w:val="45F04145"/>
    <w:rsid w:val="45F9E18D"/>
    <w:rsid w:val="4607B1B3"/>
    <w:rsid w:val="46256204"/>
    <w:rsid w:val="462EB050"/>
    <w:rsid w:val="4684AAA2"/>
    <w:rsid w:val="46870EBA"/>
    <w:rsid w:val="46975EB4"/>
    <w:rsid w:val="46CE9F04"/>
    <w:rsid w:val="47148CCD"/>
    <w:rsid w:val="472B65F8"/>
    <w:rsid w:val="476FD76C"/>
    <w:rsid w:val="4772E427"/>
    <w:rsid w:val="47887C79"/>
    <w:rsid w:val="47901196"/>
    <w:rsid w:val="48992DF2"/>
    <w:rsid w:val="48B05D2E"/>
    <w:rsid w:val="48B7E842"/>
    <w:rsid w:val="48BBE759"/>
    <w:rsid w:val="48FCDA29"/>
    <w:rsid w:val="48FE43FA"/>
    <w:rsid w:val="491FBD89"/>
    <w:rsid w:val="492BE1F7"/>
    <w:rsid w:val="4955490C"/>
    <w:rsid w:val="499B9A46"/>
    <w:rsid w:val="49BC4B64"/>
    <w:rsid w:val="49CAFF10"/>
    <w:rsid w:val="49D536D4"/>
    <w:rsid w:val="4A252C0E"/>
    <w:rsid w:val="4A769F31"/>
    <w:rsid w:val="4AD87E8A"/>
    <w:rsid w:val="4AE24951"/>
    <w:rsid w:val="4AEAB83A"/>
    <w:rsid w:val="4B376AA7"/>
    <w:rsid w:val="4B4C9E0A"/>
    <w:rsid w:val="4B86A67C"/>
    <w:rsid w:val="4B90262C"/>
    <w:rsid w:val="4BA9CA10"/>
    <w:rsid w:val="4BB28F74"/>
    <w:rsid w:val="4BBC9CC5"/>
    <w:rsid w:val="4BC9A9C9"/>
    <w:rsid w:val="4BDDDCED"/>
    <w:rsid w:val="4BF573A1"/>
    <w:rsid w:val="4C158B8D"/>
    <w:rsid w:val="4C26C598"/>
    <w:rsid w:val="4C347AEB"/>
    <w:rsid w:val="4C3777BC"/>
    <w:rsid w:val="4C744EEB"/>
    <w:rsid w:val="4C91018D"/>
    <w:rsid w:val="4CB42689"/>
    <w:rsid w:val="4CF6503E"/>
    <w:rsid w:val="4D300F5D"/>
    <w:rsid w:val="4D5F777A"/>
    <w:rsid w:val="4DBFB900"/>
    <w:rsid w:val="4DC0EF28"/>
    <w:rsid w:val="4E0D7CEE"/>
    <w:rsid w:val="4E3B85A5"/>
    <w:rsid w:val="4EDB5A09"/>
    <w:rsid w:val="4F13F583"/>
    <w:rsid w:val="4F184ADB"/>
    <w:rsid w:val="4F79A9EC"/>
    <w:rsid w:val="4FED51E5"/>
    <w:rsid w:val="5008714B"/>
    <w:rsid w:val="50319574"/>
    <w:rsid w:val="5032DFB5"/>
    <w:rsid w:val="5049B418"/>
    <w:rsid w:val="506E2451"/>
    <w:rsid w:val="5082ABAA"/>
    <w:rsid w:val="508C377E"/>
    <w:rsid w:val="50B51E79"/>
    <w:rsid w:val="50C78C5F"/>
    <w:rsid w:val="50D841C0"/>
    <w:rsid w:val="51018787"/>
    <w:rsid w:val="51169CF0"/>
    <w:rsid w:val="511C285D"/>
    <w:rsid w:val="5147C00E"/>
    <w:rsid w:val="515D0800"/>
    <w:rsid w:val="517AE679"/>
    <w:rsid w:val="51B08F90"/>
    <w:rsid w:val="51DB4ABA"/>
    <w:rsid w:val="51F6BC90"/>
    <w:rsid w:val="52041CD9"/>
    <w:rsid w:val="520F6A85"/>
    <w:rsid w:val="520F9634"/>
    <w:rsid w:val="522B7DBE"/>
    <w:rsid w:val="5235C351"/>
    <w:rsid w:val="52363AC2"/>
    <w:rsid w:val="525695D3"/>
    <w:rsid w:val="5256EAA7"/>
    <w:rsid w:val="52598FE9"/>
    <w:rsid w:val="52718CCD"/>
    <w:rsid w:val="529A97E6"/>
    <w:rsid w:val="530D3358"/>
    <w:rsid w:val="53103E5B"/>
    <w:rsid w:val="533231D2"/>
    <w:rsid w:val="53A5C513"/>
    <w:rsid w:val="53EA7E3D"/>
    <w:rsid w:val="5408AB04"/>
    <w:rsid w:val="5447A6A7"/>
    <w:rsid w:val="5452A237"/>
    <w:rsid w:val="548F5A0F"/>
    <w:rsid w:val="54CCA907"/>
    <w:rsid w:val="55445C9E"/>
    <w:rsid w:val="556B4F52"/>
    <w:rsid w:val="55746454"/>
    <w:rsid w:val="55BE65F1"/>
    <w:rsid w:val="55D5AFA5"/>
    <w:rsid w:val="55F52516"/>
    <w:rsid w:val="564FBA1A"/>
    <w:rsid w:val="56897B92"/>
    <w:rsid w:val="56B0D43E"/>
    <w:rsid w:val="56DD1135"/>
    <w:rsid w:val="5719A165"/>
    <w:rsid w:val="5728C453"/>
    <w:rsid w:val="57530410"/>
    <w:rsid w:val="5765E6FE"/>
    <w:rsid w:val="577F1B18"/>
    <w:rsid w:val="578788F0"/>
    <w:rsid w:val="57E0A47B"/>
    <w:rsid w:val="5824342D"/>
    <w:rsid w:val="58394EE9"/>
    <w:rsid w:val="5845369F"/>
    <w:rsid w:val="58490E4C"/>
    <w:rsid w:val="58525E79"/>
    <w:rsid w:val="58947143"/>
    <w:rsid w:val="58A08B36"/>
    <w:rsid w:val="58B260E2"/>
    <w:rsid w:val="58E0ABDB"/>
    <w:rsid w:val="591AEB79"/>
    <w:rsid w:val="593B52BE"/>
    <w:rsid w:val="594384C2"/>
    <w:rsid w:val="5954B789"/>
    <w:rsid w:val="5957AD7D"/>
    <w:rsid w:val="5975DEFA"/>
    <w:rsid w:val="59E2CB8E"/>
    <w:rsid w:val="59E3546F"/>
    <w:rsid w:val="5A217736"/>
    <w:rsid w:val="5A4637C7"/>
    <w:rsid w:val="5AB6BBDA"/>
    <w:rsid w:val="5ACE07A4"/>
    <w:rsid w:val="5AD6BB83"/>
    <w:rsid w:val="5ADF5523"/>
    <w:rsid w:val="5AEB517A"/>
    <w:rsid w:val="5B5CECB5"/>
    <w:rsid w:val="5B6A92F7"/>
    <w:rsid w:val="5B7E286C"/>
    <w:rsid w:val="5BF37721"/>
    <w:rsid w:val="5C282907"/>
    <w:rsid w:val="5C2F1917"/>
    <w:rsid w:val="5C3B8799"/>
    <w:rsid w:val="5C4B3E3D"/>
    <w:rsid w:val="5CC3B5EB"/>
    <w:rsid w:val="5D0D0D3F"/>
    <w:rsid w:val="5D11FD76"/>
    <w:rsid w:val="5D27A9D3"/>
    <w:rsid w:val="5D332A23"/>
    <w:rsid w:val="5D46DF5B"/>
    <w:rsid w:val="5D916083"/>
    <w:rsid w:val="5E09D62B"/>
    <w:rsid w:val="5E1420B6"/>
    <w:rsid w:val="5E2D554D"/>
    <w:rsid w:val="5E458A81"/>
    <w:rsid w:val="5E64E571"/>
    <w:rsid w:val="5E7427E6"/>
    <w:rsid w:val="5E78C034"/>
    <w:rsid w:val="5EA233B9"/>
    <w:rsid w:val="5EFFAE22"/>
    <w:rsid w:val="5F17FBFB"/>
    <w:rsid w:val="5F2D30E4"/>
    <w:rsid w:val="5F2F9FF1"/>
    <w:rsid w:val="5F4809A8"/>
    <w:rsid w:val="5F583519"/>
    <w:rsid w:val="5F98EFD0"/>
    <w:rsid w:val="5FA598F9"/>
    <w:rsid w:val="5FB2C646"/>
    <w:rsid w:val="5FBAB3CC"/>
    <w:rsid w:val="602ED6EC"/>
    <w:rsid w:val="60367A5E"/>
    <w:rsid w:val="6036D977"/>
    <w:rsid w:val="603E041A"/>
    <w:rsid w:val="603E8E27"/>
    <w:rsid w:val="606433F5"/>
    <w:rsid w:val="6081471A"/>
    <w:rsid w:val="60E3DA09"/>
    <w:rsid w:val="613F4BFE"/>
    <w:rsid w:val="614E96A7"/>
    <w:rsid w:val="617FE94E"/>
    <w:rsid w:val="618FA7B2"/>
    <w:rsid w:val="61D9F0DE"/>
    <w:rsid w:val="6208E0AE"/>
    <w:rsid w:val="62222E29"/>
    <w:rsid w:val="62321BFE"/>
    <w:rsid w:val="6235DC10"/>
    <w:rsid w:val="62439DBA"/>
    <w:rsid w:val="6271520A"/>
    <w:rsid w:val="6275101C"/>
    <w:rsid w:val="62DF8323"/>
    <w:rsid w:val="62F2548E"/>
    <w:rsid w:val="6318FBA4"/>
    <w:rsid w:val="632691BE"/>
    <w:rsid w:val="6326B2DE"/>
    <w:rsid w:val="6358BA52"/>
    <w:rsid w:val="63694BAF"/>
    <w:rsid w:val="6398DC80"/>
    <w:rsid w:val="63C880A9"/>
    <w:rsid w:val="63CA93FE"/>
    <w:rsid w:val="63DCA0FC"/>
    <w:rsid w:val="63FF7271"/>
    <w:rsid w:val="64171A15"/>
    <w:rsid w:val="641A128F"/>
    <w:rsid w:val="644D0BD4"/>
    <w:rsid w:val="64ADECAC"/>
    <w:rsid w:val="64DB3C9D"/>
    <w:rsid w:val="650B053F"/>
    <w:rsid w:val="6511FF4A"/>
    <w:rsid w:val="651D181B"/>
    <w:rsid w:val="6566645F"/>
    <w:rsid w:val="6573B79C"/>
    <w:rsid w:val="65865E27"/>
    <w:rsid w:val="65DB1604"/>
    <w:rsid w:val="65E7E09D"/>
    <w:rsid w:val="65F1D45C"/>
    <w:rsid w:val="66032174"/>
    <w:rsid w:val="66416AB6"/>
    <w:rsid w:val="66707F66"/>
    <w:rsid w:val="66C094B7"/>
    <w:rsid w:val="66C84885"/>
    <w:rsid w:val="6709DF2B"/>
    <w:rsid w:val="67542062"/>
    <w:rsid w:val="68005E8D"/>
    <w:rsid w:val="6829556D"/>
    <w:rsid w:val="684F8FB6"/>
    <w:rsid w:val="6862CB0C"/>
    <w:rsid w:val="6862E20F"/>
    <w:rsid w:val="6866D623"/>
    <w:rsid w:val="68719EE5"/>
    <w:rsid w:val="68D7E86E"/>
    <w:rsid w:val="68E831DB"/>
    <w:rsid w:val="691A576E"/>
    <w:rsid w:val="69963AA6"/>
    <w:rsid w:val="69C684B7"/>
    <w:rsid w:val="69DF2DA4"/>
    <w:rsid w:val="69E1D6B3"/>
    <w:rsid w:val="69FF3ADA"/>
    <w:rsid w:val="6A000772"/>
    <w:rsid w:val="6A1DD1CB"/>
    <w:rsid w:val="6A24FE87"/>
    <w:rsid w:val="6A344322"/>
    <w:rsid w:val="6A38DF82"/>
    <w:rsid w:val="6A97BD41"/>
    <w:rsid w:val="6AA0D33F"/>
    <w:rsid w:val="6AD4F97B"/>
    <w:rsid w:val="6AD69297"/>
    <w:rsid w:val="6B15B3C0"/>
    <w:rsid w:val="6B16A4AC"/>
    <w:rsid w:val="6B37B183"/>
    <w:rsid w:val="6B7A1E8C"/>
    <w:rsid w:val="6B7EB2AD"/>
    <w:rsid w:val="6B87CE28"/>
    <w:rsid w:val="6BAEEE34"/>
    <w:rsid w:val="6BD54F0E"/>
    <w:rsid w:val="6BDCBE56"/>
    <w:rsid w:val="6C075360"/>
    <w:rsid w:val="6C5020DD"/>
    <w:rsid w:val="6C59A6A0"/>
    <w:rsid w:val="6C5F7B2D"/>
    <w:rsid w:val="6C75E77D"/>
    <w:rsid w:val="6CA40714"/>
    <w:rsid w:val="6CD452FF"/>
    <w:rsid w:val="6CD72F4B"/>
    <w:rsid w:val="6CEFE699"/>
    <w:rsid w:val="6CFAF507"/>
    <w:rsid w:val="6D92377A"/>
    <w:rsid w:val="6DA4D3FE"/>
    <w:rsid w:val="6DA934B4"/>
    <w:rsid w:val="6E28ED3E"/>
    <w:rsid w:val="6E3BD990"/>
    <w:rsid w:val="6E5FBB6D"/>
    <w:rsid w:val="6E79D22F"/>
    <w:rsid w:val="6E7A0374"/>
    <w:rsid w:val="6E8C1781"/>
    <w:rsid w:val="6EA6004B"/>
    <w:rsid w:val="6EAF7052"/>
    <w:rsid w:val="6F060AE3"/>
    <w:rsid w:val="6F1E6A14"/>
    <w:rsid w:val="6F8FF711"/>
    <w:rsid w:val="6F997C00"/>
    <w:rsid w:val="6FB394C5"/>
    <w:rsid w:val="6FD9361A"/>
    <w:rsid w:val="70544D20"/>
    <w:rsid w:val="705B9A38"/>
    <w:rsid w:val="7093204C"/>
    <w:rsid w:val="70A2F6AC"/>
    <w:rsid w:val="70A790D9"/>
    <w:rsid w:val="70C5DEA9"/>
    <w:rsid w:val="70E95389"/>
    <w:rsid w:val="70F7EB66"/>
    <w:rsid w:val="70F81802"/>
    <w:rsid w:val="70FDBE0E"/>
    <w:rsid w:val="712C9913"/>
    <w:rsid w:val="718CA31F"/>
    <w:rsid w:val="71B125EC"/>
    <w:rsid w:val="71D2E802"/>
    <w:rsid w:val="721B0AFD"/>
    <w:rsid w:val="7274F31C"/>
    <w:rsid w:val="7276E45B"/>
    <w:rsid w:val="72DE027C"/>
    <w:rsid w:val="72F1FEDF"/>
    <w:rsid w:val="7317980A"/>
    <w:rsid w:val="735D731E"/>
    <w:rsid w:val="7361F03C"/>
    <w:rsid w:val="73867D9E"/>
    <w:rsid w:val="738B16FD"/>
    <w:rsid w:val="73DA5103"/>
    <w:rsid w:val="73E32C6A"/>
    <w:rsid w:val="73EF1CA3"/>
    <w:rsid w:val="7467F47F"/>
    <w:rsid w:val="748212FC"/>
    <w:rsid w:val="7490AF12"/>
    <w:rsid w:val="74A239B9"/>
    <w:rsid w:val="74A8147F"/>
    <w:rsid w:val="74B2DAA2"/>
    <w:rsid w:val="750A5463"/>
    <w:rsid w:val="7525BA4B"/>
    <w:rsid w:val="752F7A82"/>
    <w:rsid w:val="7572E62D"/>
    <w:rsid w:val="757B0E2D"/>
    <w:rsid w:val="75B8E13B"/>
    <w:rsid w:val="75FF289E"/>
    <w:rsid w:val="7618F312"/>
    <w:rsid w:val="761A7333"/>
    <w:rsid w:val="766BF358"/>
    <w:rsid w:val="767C8947"/>
    <w:rsid w:val="769F41A5"/>
    <w:rsid w:val="76BAF27D"/>
    <w:rsid w:val="76BDA6D4"/>
    <w:rsid w:val="76D0F8C7"/>
    <w:rsid w:val="76EE1249"/>
    <w:rsid w:val="7712A8EA"/>
    <w:rsid w:val="7712C62A"/>
    <w:rsid w:val="774A557E"/>
    <w:rsid w:val="774D7BCF"/>
    <w:rsid w:val="77A9A6DC"/>
    <w:rsid w:val="77BBB247"/>
    <w:rsid w:val="77DBE97B"/>
    <w:rsid w:val="77EB482B"/>
    <w:rsid w:val="7848D21B"/>
    <w:rsid w:val="78582E0A"/>
    <w:rsid w:val="789937F6"/>
    <w:rsid w:val="78D0F08E"/>
    <w:rsid w:val="78D78556"/>
    <w:rsid w:val="79362487"/>
    <w:rsid w:val="797B85A2"/>
    <w:rsid w:val="7990B1E1"/>
    <w:rsid w:val="79978199"/>
    <w:rsid w:val="79A6DED2"/>
    <w:rsid w:val="79B3170D"/>
    <w:rsid w:val="79C4D18A"/>
    <w:rsid w:val="7A3C369D"/>
    <w:rsid w:val="7A588F2B"/>
    <w:rsid w:val="7A7355B7"/>
    <w:rsid w:val="7AA76563"/>
    <w:rsid w:val="7AB671AA"/>
    <w:rsid w:val="7AB6A3B7"/>
    <w:rsid w:val="7AB8FA49"/>
    <w:rsid w:val="7AED3CB9"/>
    <w:rsid w:val="7B45BFDE"/>
    <w:rsid w:val="7BB6217D"/>
    <w:rsid w:val="7BE0265A"/>
    <w:rsid w:val="7BEB05B5"/>
    <w:rsid w:val="7C00939F"/>
    <w:rsid w:val="7C37F375"/>
    <w:rsid w:val="7C89B4B7"/>
    <w:rsid w:val="7D0FF5BA"/>
    <w:rsid w:val="7D174B10"/>
    <w:rsid w:val="7D24FA12"/>
    <w:rsid w:val="7D3B09D3"/>
    <w:rsid w:val="7D4D391B"/>
    <w:rsid w:val="7D508431"/>
    <w:rsid w:val="7DB6D8EA"/>
    <w:rsid w:val="7E4B6EB5"/>
    <w:rsid w:val="7E6702DA"/>
    <w:rsid w:val="7E7F0E5F"/>
    <w:rsid w:val="7E8163DC"/>
    <w:rsid w:val="7E966727"/>
    <w:rsid w:val="7EAB1240"/>
    <w:rsid w:val="7EAFB237"/>
    <w:rsid w:val="7EE25022"/>
    <w:rsid w:val="7EFF6650"/>
    <w:rsid w:val="7F1F971D"/>
    <w:rsid w:val="7F35750D"/>
    <w:rsid w:val="7F610694"/>
    <w:rsid w:val="7F88BF59"/>
    <w:rsid w:val="7FFE05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8AF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F45B56"/>
    <w:pPr>
      <w:keepNext/>
      <w:keepLines/>
      <w:spacing w:before="480" w:after="0" w:line="360" w:lineRule="auto"/>
      <w:outlineLvl w:val="0"/>
    </w:pPr>
    <w:rPr>
      <w:rFonts w:ascii="Cambria" w:eastAsia="Times New Roman" w:hAnsi="Cambria" w:cs="Times New Roman"/>
      <w:b/>
      <w:bCs/>
      <w:color w:val="365F91"/>
      <w:sz w:val="28"/>
      <w:szCs w:val="28"/>
      <w:lang w:eastAsia="pt-PT"/>
    </w:rPr>
  </w:style>
  <w:style w:type="paragraph" w:styleId="Ttulo2">
    <w:name w:val="heading 2"/>
    <w:aliases w:val="2,2 Char Carácter,H2,Heading,2 Char Carácter Carácter"/>
    <w:basedOn w:val="Normal"/>
    <w:next w:val="Normal"/>
    <w:link w:val="Ttulo2Carter"/>
    <w:uiPriority w:val="9"/>
    <w:unhideWhenUsed/>
    <w:qFormat/>
    <w:rsid w:val="00F45B56"/>
    <w:pPr>
      <w:keepNext/>
      <w:spacing w:before="240" w:after="60" w:line="360" w:lineRule="auto"/>
      <w:outlineLvl w:val="1"/>
    </w:pPr>
    <w:rPr>
      <w:rFonts w:ascii="Cambria" w:eastAsia="Times New Roman" w:hAnsi="Cambria" w:cs="Times New Roman"/>
      <w:b/>
      <w:bCs/>
      <w:i/>
      <w:iCs/>
      <w:sz w:val="28"/>
      <w:szCs w:val="28"/>
      <w:lang w:eastAsia="pt-PT"/>
    </w:rPr>
  </w:style>
  <w:style w:type="paragraph" w:styleId="Ttulo3">
    <w:name w:val="heading 3"/>
    <w:basedOn w:val="Normal"/>
    <w:next w:val="Normal"/>
    <w:link w:val="Ttulo3Carter"/>
    <w:uiPriority w:val="9"/>
    <w:semiHidden/>
    <w:unhideWhenUsed/>
    <w:qFormat/>
    <w:rsid w:val="00C818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ter"/>
    <w:uiPriority w:val="9"/>
    <w:semiHidden/>
    <w:unhideWhenUsed/>
    <w:qFormat/>
    <w:rsid w:val="00F8613E"/>
    <w:pPr>
      <w:keepNext/>
      <w:keepLines/>
      <w:spacing w:before="40" w:after="0" w:line="360" w:lineRule="auto"/>
      <w:outlineLvl w:val="3"/>
    </w:pPr>
    <w:rPr>
      <w:rFonts w:asciiTheme="majorHAnsi" w:eastAsiaTheme="majorEastAsia" w:hAnsiTheme="majorHAnsi" w:cstheme="majorBidi"/>
      <w:i/>
      <w:iCs/>
      <w:color w:val="2F5496" w:themeColor="accent1" w:themeShade="BF"/>
      <w:sz w:val="24"/>
      <w:szCs w:val="24"/>
    </w:rPr>
  </w:style>
  <w:style w:type="paragraph" w:styleId="Ttulo5">
    <w:name w:val="heading 5"/>
    <w:basedOn w:val="Normal"/>
    <w:next w:val="Normal"/>
    <w:link w:val="Ttulo5Carter"/>
    <w:uiPriority w:val="9"/>
    <w:semiHidden/>
    <w:unhideWhenUsed/>
    <w:qFormat/>
    <w:rsid w:val="00F8613E"/>
    <w:pPr>
      <w:keepNext/>
      <w:keepLines/>
      <w:spacing w:before="40" w:after="0" w:line="360" w:lineRule="auto"/>
      <w:outlineLvl w:val="4"/>
    </w:pPr>
    <w:rPr>
      <w:rFonts w:asciiTheme="majorHAnsi" w:eastAsiaTheme="majorEastAsia" w:hAnsiTheme="majorHAnsi" w:cstheme="majorBidi"/>
      <w:color w:val="2F5496" w:themeColor="accent1" w:themeShade="B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Heading3"/>
    <w:basedOn w:val="Normal"/>
    <w:link w:val="PargrafodaListaCarter"/>
    <w:uiPriority w:val="34"/>
    <w:qFormat/>
    <w:rsid w:val="006D6668"/>
    <w:pPr>
      <w:ind w:left="720"/>
      <w:contextualSpacing/>
    </w:pPr>
  </w:style>
  <w:style w:type="character" w:styleId="Refdecomentrio">
    <w:name w:val="annotation reference"/>
    <w:basedOn w:val="Tipodeletrapredefinidodopargrafo"/>
    <w:uiPriority w:val="99"/>
    <w:semiHidden/>
    <w:unhideWhenUsed/>
    <w:rsid w:val="00494E5D"/>
    <w:rPr>
      <w:sz w:val="16"/>
      <w:szCs w:val="16"/>
    </w:rPr>
  </w:style>
  <w:style w:type="paragraph" w:styleId="Textodecomentrio">
    <w:name w:val="annotation text"/>
    <w:basedOn w:val="Normal"/>
    <w:link w:val="TextodecomentrioCarter"/>
    <w:uiPriority w:val="99"/>
    <w:unhideWhenUsed/>
    <w:rsid w:val="00494E5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494E5D"/>
    <w:rPr>
      <w:sz w:val="20"/>
      <w:szCs w:val="20"/>
    </w:rPr>
  </w:style>
  <w:style w:type="paragraph" w:styleId="Assuntodecomentrio">
    <w:name w:val="annotation subject"/>
    <w:basedOn w:val="Textodecomentrio"/>
    <w:next w:val="Textodecomentrio"/>
    <w:link w:val="AssuntodecomentrioCarter"/>
    <w:uiPriority w:val="99"/>
    <w:semiHidden/>
    <w:unhideWhenUsed/>
    <w:rsid w:val="00494E5D"/>
    <w:rPr>
      <w:b/>
      <w:bCs/>
    </w:rPr>
  </w:style>
  <w:style w:type="character" w:customStyle="1" w:styleId="AssuntodecomentrioCarter">
    <w:name w:val="Assunto de comentário Caráter"/>
    <w:basedOn w:val="TextodecomentrioCarter"/>
    <w:link w:val="Assuntodecomentrio"/>
    <w:uiPriority w:val="99"/>
    <w:semiHidden/>
    <w:rsid w:val="00494E5D"/>
    <w:rPr>
      <w:b/>
      <w:bCs/>
      <w:sz w:val="20"/>
      <w:szCs w:val="20"/>
    </w:rPr>
  </w:style>
  <w:style w:type="character" w:styleId="Hiperligao">
    <w:name w:val="Hyperlink"/>
    <w:basedOn w:val="Tipodeletrapredefinidodopargrafo"/>
    <w:uiPriority w:val="99"/>
    <w:unhideWhenUsed/>
    <w:rsid w:val="009C308C"/>
    <w:rPr>
      <w:color w:val="0000FF"/>
      <w:u w:val="single"/>
    </w:rPr>
  </w:style>
  <w:style w:type="paragraph" w:styleId="NormalWeb">
    <w:name w:val="Normal (Web)"/>
    <w:basedOn w:val="Normal"/>
    <w:uiPriority w:val="99"/>
    <w:unhideWhenUsed/>
    <w:rsid w:val="00B2466A"/>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ter"/>
    <w:uiPriority w:val="99"/>
    <w:unhideWhenUsed/>
    <w:rsid w:val="00DF5AE1"/>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DF5AE1"/>
  </w:style>
  <w:style w:type="paragraph" w:styleId="Rodap">
    <w:name w:val="footer"/>
    <w:basedOn w:val="Normal"/>
    <w:link w:val="RodapCarter"/>
    <w:uiPriority w:val="99"/>
    <w:unhideWhenUsed/>
    <w:rsid w:val="00DF5AE1"/>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DF5AE1"/>
  </w:style>
  <w:style w:type="paragraph" w:styleId="Textodebalo">
    <w:name w:val="Balloon Text"/>
    <w:basedOn w:val="Normal"/>
    <w:link w:val="TextodebaloCarter"/>
    <w:uiPriority w:val="99"/>
    <w:semiHidden/>
    <w:unhideWhenUsed/>
    <w:rsid w:val="00943A5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43A57"/>
    <w:rPr>
      <w:rFonts w:ascii="Segoe UI" w:hAnsi="Segoe UI" w:cs="Segoe UI"/>
      <w:sz w:val="18"/>
      <w:szCs w:val="18"/>
    </w:rPr>
  </w:style>
  <w:style w:type="character" w:customStyle="1" w:styleId="PargrafodaListaCarter">
    <w:name w:val="Parágrafo da Lista Caráter"/>
    <w:aliases w:val="Heading3 Caráter"/>
    <w:basedOn w:val="Tipodeletrapredefinidodopargrafo"/>
    <w:link w:val="PargrafodaLista"/>
    <w:uiPriority w:val="34"/>
    <w:qFormat/>
    <w:rsid w:val="00B855B8"/>
  </w:style>
  <w:style w:type="character" w:customStyle="1" w:styleId="Ttulo1Carter">
    <w:name w:val="Título 1 Caráter"/>
    <w:basedOn w:val="Tipodeletrapredefinidodopargrafo"/>
    <w:link w:val="Ttulo1"/>
    <w:uiPriority w:val="9"/>
    <w:rsid w:val="00F45B56"/>
    <w:rPr>
      <w:rFonts w:ascii="Cambria" w:eastAsia="Times New Roman" w:hAnsi="Cambria" w:cs="Times New Roman"/>
      <w:b/>
      <w:bCs/>
      <w:color w:val="365F91"/>
      <w:sz w:val="28"/>
      <w:szCs w:val="28"/>
      <w:lang w:eastAsia="pt-PT"/>
    </w:rPr>
  </w:style>
  <w:style w:type="character" w:customStyle="1" w:styleId="Ttulo2Carter">
    <w:name w:val="Título 2 Caráter"/>
    <w:aliases w:val="2 Caráter,2 Char Carácter Caráter,H2 Caráter,Heading Caráter,2 Char Carácter Carácter Caráter"/>
    <w:basedOn w:val="Tipodeletrapredefinidodopargrafo"/>
    <w:link w:val="Ttulo2"/>
    <w:uiPriority w:val="9"/>
    <w:rsid w:val="00F45B56"/>
    <w:rPr>
      <w:rFonts w:ascii="Cambria" w:eastAsia="Times New Roman" w:hAnsi="Cambria" w:cs="Times New Roman"/>
      <w:b/>
      <w:bCs/>
      <w:i/>
      <w:iCs/>
      <w:sz w:val="28"/>
      <w:szCs w:val="28"/>
      <w:lang w:eastAsia="pt-PT"/>
    </w:rPr>
  </w:style>
  <w:style w:type="paragraph" w:customStyle="1" w:styleId="Cabealho11">
    <w:name w:val="Cabeçalho 11"/>
    <w:basedOn w:val="Normal"/>
    <w:next w:val="Avanonormal"/>
    <w:link w:val="Cabealho1Carcter"/>
    <w:qFormat/>
    <w:rsid w:val="00F45B56"/>
    <w:pPr>
      <w:spacing w:before="480" w:after="240" w:line="360" w:lineRule="auto"/>
      <w:jc w:val="both"/>
      <w:outlineLvl w:val="0"/>
    </w:pPr>
    <w:rPr>
      <w:rFonts w:ascii="Trebuchet MS" w:eastAsia="Times New Roman" w:hAnsi="Trebuchet MS" w:cs="Times New Roman"/>
      <w:b/>
      <w:caps/>
      <w:lang w:eastAsia="pt-PT"/>
    </w:rPr>
  </w:style>
  <w:style w:type="paragraph" w:styleId="Avanonormal">
    <w:name w:val="Normal Indent"/>
    <w:basedOn w:val="Normal"/>
    <w:rsid w:val="00F45B56"/>
    <w:pPr>
      <w:keepLines/>
      <w:tabs>
        <w:tab w:val="left" w:pos="1134"/>
      </w:tabs>
      <w:spacing w:before="120" w:after="120" w:line="360" w:lineRule="auto"/>
      <w:ind w:left="1701" w:hanging="567"/>
      <w:jc w:val="both"/>
    </w:pPr>
    <w:rPr>
      <w:rFonts w:ascii="Arial" w:eastAsia="Times New Roman" w:hAnsi="Arial" w:cs="Times New Roman"/>
      <w:szCs w:val="20"/>
    </w:rPr>
  </w:style>
  <w:style w:type="character" w:customStyle="1" w:styleId="Cabealho1Carcter">
    <w:name w:val="Cabeçalho 1 Carácter"/>
    <w:link w:val="Cabealho11"/>
    <w:rsid w:val="00F45B56"/>
    <w:rPr>
      <w:rFonts w:ascii="Trebuchet MS" w:eastAsia="Times New Roman" w:hAnsi="Trebuchet MS" w:cs="Times New Roman"/>
      <w:b/>
      <w:caps/>
      <w:lang w:eastAsia="pt-PT"/>
    </w:rPr>
  </w:style>
  <w:style w:type="paragraph" w:customStyle="1" w:styleId="Default">
    <w:name w:val="Default"/>
    <w:qFormat/>
    <w:rsid w:val="00F45B56"/>
    <w:pPr>
      <w:autoSpaceDE w:val="0"/>
      <w:autoSpaceDN w:val="0"/>
      <w:adjustRightInd w:val="0"/>
      <w:spacing w:after="0" w:line="240" w:lineRule="auto"/>
    </w:pPr>
    <w:rPr>
      <w:rFonts w:ascii="Calibri" w:hAnsi="Calibri" w:cs="Calibri"/>
      <w:color w:val="000000"/>
      <w:sz w:val="24"/>
      <w:szCs w:val="24"/>
    </w:rPr>
  </w:style>
  <w:style w:type="paragraph" w:styleId="Textodenotaderodap">
    <w:name w:val="footnote text"/>
    <w:basedOn w:val="Normal"/>
    <w:link w:val="TextodenotaderodapCarter"/>
    <w:uiPriority w:val="99"/>
    <w:semiHidden/>
    <w:unhideWhenUsed/>
    <w:rsid w:val="00F45B56"/>
    <w:pPr>
      <w:spacing w:after="0" w:line="240" w:lineRule="auto"/>
    </w:pPr>
    <w:rPr>
      <w:rFonts w:ascii="Trebuchet MS" w:eastAsia="Times New Roman" w:hAnsi="Trebuchet MS" w:cs="Times New Roman"/>
      <w:sz w:val="20"/>
      <w:szCs w:val="20"/>
      <w:lang w:eastAsia="pt-PT"/>
    </w:rPr>
  </w:style>
  <w:style w:type="character" w:customStyle="1" w:styleId="TextodenotaderodapCarter">
    <w:name w:val="Texto de nota de rodapé Caráter"/>
    <w:basedOn w:val="Tipodeletrapredefinidodopargrafo"/>
    <w:link w:val="Textodenotaderodap"/>
    <w:uiPriority w:val="99"/>
    <w:semiHidden/>
    <w:rsid w:val="00F45B56"/>
    <w:rPr>
      <w:rFonts w:ascii="Trebuchet MS" w:eastAsia="Times New Roman" w:hAnsi="Trebuchet MS" w:cs="Times New Roman"/>
      <w:sz w:val="20"/>
      <w:szCs w:val="20"/>
      <w:lang w:eastAsia="pt-PT"/>
    </w:rPr>
  </w:style>
  <w:style w:type="character" w:styleId="Refdenotaderodap">
    <w:name w:val="footnote reference"/>
    <w:basedOn w:val="Tipodeletrapredefinidodopargrafo"/>
    <w:uiPriority w:val="99"/>
    <w:semiHidden/>
    <w:unhideWhenUsed/>
    <w:rsid w:val="00F45B56"/>
    <w:rPr>
      <w:vertAlign w:val="superscript"/>
    </w:rPr>
  </w:style>
  <w:style w:type="table" w:styleId="TabelacomGrelha">
    <w:name w:val="Table Grid"/>
    <w:basedOn w:val="Tabelanormal"/>
    <w:uiPriority w:val="39"/>
    <w:rsid w:val="00F4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1">
    <w:name w:val="Lista atual1"/>
    <w:uiPriority w:val="99"/>
    <w:rsid w:val="00F45B56"/>
    <w:pPr>
      <w:numPr>
        <w:numId w:val="19"/>
      </w:numPr>
    </w:pPr>
  </w:style>
  <w:style w:type="paragraph" w:styleId="Avanodecorpodetexto">
    <w:name w:val="Body Text Indent"/>
    <w:basedOn w:val="Normal"/>
    <w:link w:val="AvanodecorpodetextoCarter"/>
    <w:uiPriority w:val="99"/>
    <w:unhideWhenUsed/>
    <w:rsid w:val="001E6DA5"/>
    <w:pPr>
      <w:spacing w:after="120" w:line="276" w:lineRule="auto"/>
      <w:ind w:left="283"/>
    </w:pPr>
    <w:rPr>
      <w:rFonts w:ascii="Calibri" w:hAnsi="Calibri" w:cstheme="minorHAnsi"/>
      <w:bCs/>
      <w:color w:val="000000"/>
      <w:spacing w:val="8"/>
      <w:szCs w:val="24"/>
    </w:rPr>
  </w:style>
  <w:style w:type="character" w:customStyle="1" w:styleId="AvanodecorpodetextoCarter">
    <w:name w:val="Avanço de corpo de texto Caráter"/>
    <w:basedOn w:val="Tipodeletrapredefinidodopargrafo"/>
    <w:link w:val="Avanodecorpodetexto"/>
    <w:uiPriority w:val="99"/>
    <w:rsid w:val="001E6DA5"/>
    <w:rPr>
      <w:rFonts w:ascii="Calibri" w:hAnsi="Calibri" w:cstheme="minorHAnsi"/>
      <w:bCs/>
      <w:color w:val="000000"/>
      <w:spacing w:val="8"/>
      <w:szCs w:val="24"/>
    </w:rPr>
  </w:style>
  <w:style w:type="paragraph" w:customStyle="1" w:styleId="TableParagraph">
    <w:name w:val="Table Paragraph"/>
    <w:basedOn w:val="Normal"/>
    <w:rsid w:val="001F060C"/>
    <w:pPr>
      <w:widowControl w:val="0"/>
      <w:spacing w:after="0" w:line="240" w:lineRule="auto"/>
    </w:pPr>
    <w:rPr>
      <w:rFonts w:ascii="Calibri" w:eastAsia="Times New Roman" w:hAnsi="Calibri" w:cs="Times New Roman"/>
      <w:lang w:val="en-US"/>
    </w:rPr>
  </w:style>
  <w:style w:type="paragraph" w:styleId="Corpodetexto">
    <w:name w:val="Body Text"/>
    <w:basedOn w:val="Normal"/>
    <w:link w:val="CorpodetextoCarter"/>
    <w:uiPriority w:val="99"/>
    <w:semiHidden/>
    <w:unhideWhenUsed/>
    <w:rsid w:val="00BC38C1"/>
    <w:pPr>
      <w:spacing w:after="120"/>
    </w:pPr>
  </w:style>
  <w:style w:type="character" w:customStyle="1" w:styleId="CorpodetextoCarter">
    <w:name w:val="Corpo de texto Caráter"/>
    <w:basedOn w:val="Tipodeletrapredefinidodopargrafo"/>
    <w:link w:val="Corpodetexto"/>
    <w:uiPriority w:val="99"/>
    <w:semiHidden/>
    <w:rsid w:val="00BC38C1"/>
  </w:style>
  <w:style w:type="paragraph" w:customStyle="1" w:styleId="texto">
    <w:name w:val="texto"/>
    <w:basedOn w:val="Normal"/>
    <w:rsid w:val="000D7977"/>
    <w:pPr>
      <w:tabs>
        <w:tab w:val="left" w:pos="510"/>
      </w:tabs>
      <w:spacing w:before="120" w:after="0" w:line="312" w:lineRule="auto"/>
      <w:jc w:val="both"/>
    </w:pPr>
    <w:rPr>
      <w:rFonts w:ascii="Arial" w:eastAsia="Calibri" w:hAnsi="Arial" w:cs="Arial"/>
      <w:lang w:eastAsia="pt-PT"/>
    </w:rPr>
  </w:style>
  <w:style w:type="character" w:customStyle="1" w:styleId="normaltextrun">
    <w:name w:val="normaltextrun"/>
    <w:rsid w:val="00D876BE"/>
  </w:style>
  <w:style w:type="paragraph" w:customStyle="1" w:styleId="paragraph">
    <w:name w:val="paragraph"/>
    <w:basedOn w:val="Normal"/>
    <w:rsid w:val="00D876BE"/>
    <w:pPr>
      <w:spacing w:before="100" w:beforeAutospacing="1" w:after="100" w:afterAutospacing="1" w:line="240" w:lineRule="auto"/>
    </w:pPr>
    <w:rPr>
      <w:rFonts w:ascii="Times New Roman" w:eastAsia="Calibri" w:hAnsi="Times New Roman" w:cs="Times New Roman"/>
      <w:sz w:val="24"/>
      <w:szCs w:val="24"/>
      <w:lang w:eastAsia="pt-PT"/>
    </w:rPr>
  </w:style>
  <w:style w:type="character" w:customStyle="1" w:styleId="eop">
    <w:name w:val="eop"/>
    <w:rsid w:val="00D876BE"/>
    <w:rPr>
      <w:rFonts w:cs="Times New Roman"/>
    </w:rPr>
  </w:style>
  <w:style w:type="character" w:customStyle="1" w:styleId="Ttulo3Carter">
    <w:name w:val="Título 3 Caráter"/>
    <w:basedOn w:val="Tipodeletrapredefinidodopargrafo"/>
    <w:link w:val="Ttulo3"/>
    <w:uiPriority w:val="9"/>
    <w:semiHidden/>
    <w:rsid w:val="00C818EB"/>
    <w:rPr>
      <w:rFonts w:asciiTheme="majorHAnsi" w:eastAsiaTheme="majorEastAsia" w:hAnsiTheme="majorHAnsi" w:cstheme="majorBidi"/>
      <w:color w:val="1F3763" w:themeColor="accent1" w:themeShade="7F"/>
      <w:sz w:val="24"/>
      <w:szCs w:val="24"/>
    </w:rPr>
  </w:style>
  <w:style w:type="paragraph" w:styleId="Cabealhodondice">
    <w:name w:val="TOC Heading"/>
    <w:aliases w:val="nível1"/>
    <w:basedOn w:val="Ttulo1"/>
    <w:next w:val="Normal"/>
    <w:autoRedefine/>
    <w:uiPriority w:val="99"/>
    <w:semiHidden/>
    <w:unhideWhenUsed/>
    <w:qFormat/>
    <w:rsid w:val="00C818EB"/>
    <w:pPr>
      <w:keepNext w:val="0"/>
      <w:widowControl w:val="0"/>
      <w:numPr>
        <w:numId w:val="65"/>
      </w:numPr>
      <w:spacing w:before="120" w:after="120" w:line="240" w:lineRule="auto"/>
      <w:outlineLvl w:val="9"/>
    </w:pPr>
    <w:rPr>
      <w:rFonts w:ascii="Calibri" w:hAnsi="Calibri"/>
      <w:bCs w:val="0"/>
      <w:caps/>
      <w:color w:val="000000"/>
      <w:spacing w:val="-2"/>
      <w:sz w:val="22"/>
      <w:szCs w:val="22"/>
    </w:rPr>
  </w:style>
  <w:style w:type="paragraph" w:customStyle="1" w:styleId="a">
    <w:name w:val="a))"/>
    <w:basedOn w:val="Corpodetexto"/>
    <w:autoRedefine/>
    <w:qFormat/>
    <w:rsid w:val="00C818EB"/>
    <w:pPr>
      <w:widowControl w:val="0"/>
      <w:numPr>
        <w:ilvl w:val="3"/>
        <w:numId w:val="65"/>
      </w:numPr>
      <w:tabs>
        <w:tab w:val="clear" w:pos="864"/>
        <w:tab w:val="num" w:pos="360"/>
      </w:tabs>
      <w:suppressAutoHyphens/>
      <w:spacing w:before="120" w:line="240" w:lineRule="auto"/>
      <w:ind w:left="0" w:hanging="438"/>
      <w:jc w:val="both"/>
    </w:pPr>
    <w:rPr>
      <w:rFonts w:ascii="Calibri" w:eastAsia="Times New Roman" w:hAnsi="Calibri" w:cs="Arial"/>
      <w:lang w:eastAsia="ja-JP"/>
    </w:rPr>
  </w:style>
  <w:style w:type="paragraph" w:styleId="ndice1">
    <w:name w:val="toc 1"/>
    <w:basedOn w:val="Normal"/>
    <w:next w:val="Normal"/>
    <w:autoRedefine/>
    <w:uiPriority w:val="39"/>
    <w:unhideWhenUsed/>
    <w:rsid w:val="00C818EB"/>
    <w:pPr>
      <w:spacing w:after="100"/>
      <w:jc w:val="center"/>
    </w:pPr>
    <w:rPr>
      <w:b/>
      <w:bCs/>
      <w:u w:val="single"/>
    </w:rPr>
  </w:style>
  <w:style w:type="paragraph" w:styleId="Ttulo">
    <w:name w:val="Title"/>
    <w:basedOn w:val="Normal"/>
    <w:link w:val="TtuloCarter"/>
    <w:uiPriority w:val="99"/>
    <w:qFormat/>
    <w:rsid w:val="00C818EB"/>
    <w:pPr>
      <w:widowControl w:val="0"/>
      <w:tabs>
        <w:tab w:val="left" w:pos="510"/>
      </w:tabs>
      <w:spacing w:before="120" w:after="0" w:line="312" w:lineRule="auto"/>
      <w:jc w:val="center"/>
    </w:pPr>
    <w:rPr>
      <w:rFonts w:ascii="Arial" w:hAnsi="Arial" w:cstheme="minorHAnsi"/>
      <w:b/>
      <w:bCs/>
      <w:color w:val="000000"/>
      <w:spacing w:val="8"/>
      <w:sz w:val="20"/>
      <w:szCs w:val="20"/>
      <w:lang w:val="en-US" w:eastAsia="zh-CN"/>
    </w:rPr>
  </w:style>
  <w:style w:type="character" w:customStyle="1" w:styleId="TtuloCarter">
    <w:name w:val="Título Caráter"/>
    <w:basedOn w:val="Tipodeletrapredefinidodopargrafo"/>
    <w:link w:val="Ttulo"/>
    <w:uiPriority w:val="99"/>
    <w:rsid w:val="00C818EB"/>
    <w:rPr>
      <w:rFonts w:ascii="Arial" w:hAnsi="Arial" w:cstheme="minorHAnsi"/>
      <w:b/>
      <w:bCs/>
      <w:color w:val="000000"/>
      <w:spacing w:val="8"/>
      <w:sz w:val="20"/>
      <w:szCs w:val="20"/>
      <w:lang w:val="en-US" w:eastAsia="zh-CN"/>
    </w:rPr>
  </w:style>
  <w:style w:type="character" w:customStyle="1" w:styleId="cf01">
    <w:name w:val="cf01"/>
    <w:basedOn w:val="Tipodeletrapredefinidodopargrafo"/>
    <w:rsid w:val="00C818EB"/>
    <w:rPr>
      <w:rFonts w:ascii="Segoe UI" w:hAnsi="Segoe UI" w:cs="Segoe UI" w:hint="default"/>
      <w:sz w:val="18"/>
      <w:szCs w:val="18"/>
    </w:rPr>
  </w:style>
  <w:style w:type="paragraph" w:customStyle="1" w:styleId="center">
    <w:name w:val="center"/>
    <w:basedOn w:val="Normal"/>
    <w:rsid w:val="00C818EB"/>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Reviso">
    <w:name w:val="Revision"/>
    <w:hidden/>
    <w:uiPriority w:val="99"/>
    <w:semiHidden/>
    <w:rsid w:val="00C818EB"/>
    <w:pPr>
      <w:spacing w:after="0" w:line="240" w:lineRule="auto"/>
    </w:pPr>
  </w:style>
  <w:style w:type="character" w:customStyle="1" w:styleId="Ttulo4Carter">
    <w:name w:val="Título 4 Caráter"/>
    <w:basedOn w:val="Tipodeletrapredefinidodopargrafo"/>
    <w:link w:val="Ttulo4"/>
    <w:uiPriority w:val="9"/>
    <w:semiHidden/>
    <w:rsid w:val="00F8613E"/>
    <w:rPr>
      <w:rFonts w:asciiTheme="majorHAnsi" w:eastAsiaTheme="majorEastAsia" w:hAnsiTheme="majorHAnsi" w:cstheme="majorBidi"/>
      <w:i/>
      <w:iCs/>
      <w:color w:val="2F5496" w:themeColor="accent1" w:themeShade="BF"/>
      <w:sz w:val="24"/>
      <w:szCs w:val="24"/>
    </w:rPr>
  </w:style>
  <w:style w:type="character" w:customStyle="1" w:styleId="Ttulo5Carter">
    <w:name w:val="Título 5 Caráter"/>
    <w:basedOn w:val="Tipodeletrapredefinidodopargrafo"/>
    <w:link w:val="Ttulo5"/>
    <w:uiPriority w:val="9"/>
    <w:semiHidden/>
    <w:rsid w:val="00F8613E"/>
    <w:rPr>
      <w:rFonts w:asciiTheme="majorHAnsi" w:eastAsiaTheme="majorEastAsia" w:hAnsiTheme="majorHAnsi" w:cstheme="majorBidi"/>
      <w:color w:val="2F5496" w:themeColor="accent1" w:themeShade="BF"/>
      <w:sz w:val="24"/>
      <w:szCs w:val="24"/>
    </w:rPr>
  </w:style>
  <w:style w:type="paragraph" w:customStyle="1" w:styleId="Captulo">
    <w:name w:val="Capítulo"/>
    <w:basedOn w:val="Ttulo1"/>
    <w:link w:val="CaptuloCarter"/>
    <w:qFormat/>
    <w:rsid w:val="00F8613E"/>
    <w:pPr>
      <w:widowControl w:val="0"/>
      <w:numPr>
        <w:numId w:val="93"/>
      </w:numPr>
      <w:spacing w:before="240" w:after="120"/>
      <w:jc w:val="center"/>
    </w:pPr>
    <w:rPr>
      <w:rFonts w:ascii="Garamond" w:eastAsiaTheme="majorEastAsia" w:hAnsi="Garamond" w:cstheme="majorBidi"/>
      <w:b w:val="0"/>
      <w:bCs w:val="0"/>
      <w:color w:val="auto"/>
      <w:sz w:val="24"/>
      <w:szCs w:val="32"/>
      <w:lang w:eastAsia="en-US"/>
    </w:rPr>
  </w:style>
  <w:style w:type="character" w:customStyle="1" w:styleId="CaptuloCarter">
    <w:name w:val="Capítulo Caráter"/>
    <w:basedOn w:val="Tipodeletrapredefinidodopargrafo"/>
    <w:link w:val="Captulo"/>
    <w:rsid w:val="00F8613E"/>
    <w:rPr>
      <w:rFonts w:ascii="Garamond" w:eastAsiaTheme="majorEastAsia" w:hAnsi="Garamond" w:cstheme="majorBidi"/>
      <w:sz w:val="24"/>
      <w:szCs w:val="32"/>
    </w:rPr>
  </w:style>
  <w:style w:type="paragraph" w:customStyle="1" w:styleId="Seco">
    <w:name w:val="Secção"/>
    <w:basedOn w:val="Ttulo2"/>
    <w:link w:val="SecoCarter"/>
    <w:qFormat/>
    <w:rsid w:val="00F8613E"/>
    <w:pPr>
      <w:keepLines/>
      <w:widowControl w:val="0"/>
      <w:numPr>
        <w:numId w:val="94"/>
      </w:numPr>
      <w:spacing w:before="40" w:after="120"/>
      <w:ind w:left="1080" w:hanging="360"/>
      <w:jc w:val="center"/>
    </w:pPr>
    <w:rPr>
      <w:rFonts w:ascii="Garamond" w:eastAsiaTheme="majorEastAsia" w:hAnsi="Garamond" w:cstheme="majorBidi"/>
      <w:b w:val="0"/>
      <w:bCs w:val="0"/>
      <w:i w:val="0"/>
      <w:iCs w:val="0"/>
      <w:sz w:val="24"/>
      <w:szCs w:val="26"/>
      <w:lang w:eastAsia="en-US"/>
    </w:rPr>
  </w:style>
  <w:style w:type="character" w:customStyle="1" w:styleId="SecoCarter">
    <w:name w:val="Secção Caráter"/>
    <w:basedOn w:val="Tipodeletrapredefinidodopargrafo"/>
    <w:link w:val="Seco"/>
    <w:rsid w:val="00F8613E"/>
    <w:rPr>
      <w:rFonts w:ascii="Garamond" w:eastAsiaTheme="majorEastAsia" w:hAnsi="Garamond" w:cstheme="majorBidi"/>
      <w:sz w:val="24"/>
      <w:szCs w:val="26"/>
    </w:rPr>
  </w:style>
  <w:style w:type="paragraph" w:customStyle="1" w:styleId="Epgrafe">
    <w:name w:val="Epígrafe"/>
    <w:basedOn w:val="Ttulo5"/>
    <w:link w:val="EpgrafeCarter"/>
    <w:qFormat/>
    <w:rsid w:val="00F8613E"/>
    <w:pPr>
      <w:widowControl w:val="0"/>
      <w:spacing w:after="120"/>
      <w:jc w:val="center"/>
    </w:pPr>
    <w:rPr>
      <w:rFonts w:ascii="Garamond" w:hAnsi="Garamond"/>
      <w:b/>
      <w:color w:val="auto"/>
    </w:rPr>
  </w:style>
  <w:style w:type="character" w:customStyle="1" w:styleId="EpgrafeCarter">
    <w:name w:val="Epígrafe Caráter"/>
    <w:basedOn w:val="Tipodeletrapredefinidodopargrafo"/>
    <w:link w:val="Epgrafe"/>
    <w:rsid w:val="00F8613E"/>
    <w:rPr>
      <w:rFonts w:ascii="Garamond" w:eastAsiaTheme="majorEastAsia" w:hAnsi="Garamond" w:cstheme="majorBidi"/>
      <w:b/>
      <w:sz w:val="24"/>
      <w:szCs w:val="24"/>
    </w:rPr>
  </w:style>
  <w:style w:type="paragraph" w:customStyle="1" w:styleId="Subseco">
    <w:name w:val="Subsecção"/>
    <w:basedOn w:val="ndice3"/>
    <w:next w:val="Epgrafe"/>
    <w:link w:val="SubsecoCarter"/>
    <w:qFormat/>
    <w:rsid w:val="00F8613E"/>
    <w:pPr>
      <w:widowControl w:val="0"/>
      <w:numPr>
        <w:numId w:val="95"/>
      </w:numPr>
      <w:spacing w:after="120"/>
      <w:jc w:val="center"/>
    </w:pPr>
  </w:style>
  <w:style w:type="character" w:customStyle="1" w:styleId="SubsecoCarter">
    <w:name w:val="Subsecção Caráter"/>
    <w:basedOn w:val="Tipodeletrapredefinidodopargrafo"/>
    <w:link w:val="Subseco"/>
    <w:rsid w:val="00F8613E"/>
    <w:rPr>
      <w:rFonts w:ascii="Garamond" w:eastAsia="Cambria" w:hAnsi="Garamond" w:cs="Times New Roman"/>
      <w:sz w:val="24"/>
      <w:szCs w:val="24"/>
    </w:rPr>
  </w:style>
  <w:style w:type="paragraph" w:styleId="ndice3">
    <w:name w:val="toc 3"/>
    <w:basedOn w:val="Normal"/>
    <w:next w:val="Normal"/>
    <w:autoRedefine/>
    <w:uiPriority w:val="39"/>
    <w:semiHidden/>
    <w:unhideWhenUsed/>
    <w:rsid w:val="00F8613E"/>
    <w:pPr>
      <w:spacing w:after="100" w:line="360" w:lineRule="auto"/>
      <w:ind w:left="440"/>
    </w:pPr>
    <w:rPr>
      <w:rFonts w:ascii="Garamond" w:eastAsia="Cambria" w:hAnsi="Garamond" w:cs="Times New Roman"/>
      <w:sz w:val="24"/>
      <w:szCs w:val="24"/>
    </w:rPr>
  </w:style>
  <w:style w:type="paragraph" w:customStyle="1" w:styleId="Artigo">
    <w:name w:val="Artigo"/>
    <w:basedOn w:val="Ttulo4"/>
    <w:next w:val="Epgrafe"/>
    <w:link w:val="ArtigoCarter"/>
    <w:qFormat/>
    <w:rsid w:val="00F8613E"/>
    <w:pPr>
      <w:numPr>
        <w:numId w:val="96"/>
      </w:numPr>
      <w:spacing w:line="240" w:lineRule="auto"/>
      <w:ind w:hanging="360"/>
      <w:jc w:val="center"/>
    </w:pPr>
    <w:rPr>
      <w:rFonts w:ascii="Garamond" w:hAnsi="Garamond"/>
      <w:color w:val="auto"/>
    </w:rPr>
  </w:style>
  <w:style w:type="character" w:customStyle="1" w:styleId="ArtigoCarter">
    <w:name w:val="Artigo Caráter"/>
    <w:basedOn w:val="Tipodeletrapredefinidodopargrafo"/>
    <w:link w:val="Artigo"/>
    <w:rsid w:val="00F8613E"/>
    <w:rPr>
      <w:rFonts w:ascii="Garamond" w:eastAsiaTheme="majorEastAsia" w:hAnsi="Garamond" w:cstheme="majorBi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16153">
      <w:bodyDiv w:val="1"/>
      <w:marLeft w:val="0"/>
      <w:marRight w:val="0"/>
      <w:marTop w:val="0"/>
      <w:marBottom w:val="0"/>
      <w:divBdr>
        <w:top w:val="none" w:sz="0" w:space="0" w:color="auto"/>
        <w:left w:val="none" w:sz="0" w:space="0" w:color="auto"/>
        <w:bottom w:val="none" w:sz="0" w:space="0" w:color="auto"/>
        <w:right w:val="none" w:sz="0" w:space="0" w:color="auto"/>
      </w:divBdr>
    </w:div>
    <w:div w:id="17745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69E49965F82C4FBE25024C9C43A924" ma:contentTypeVersion="13" ma:contentTypeDescription="Criar um novo documento." ma:contentTypeScope="" ma:versionID="e0cceb7b5a53c85862ce0981d5e25990">
  <xsd:schema xmlns:xsd="http://www.w3.org/2001/XMLSchema" xmlns:xs="http://www.w3.org/2001/XMLSchema" xmlns:p="http://schemas.microsoft.com/office/2006/metadata/properties" xmlns:ns3="d0290350-6689-473b-a582-5b725b4afad0" xmlns:ns4="dfa93574-19a7-4d57-97cc-e8c94e1c2809" targetNamespace="http://schemas.microsoft.com/office/2006/metadata/properties" ma:root="true" ma:fieldsID="0a5ee2b5ab82175128754e7f1aef98b5" ns3:_="" ns4:_="">
    <xsd:import namespace="d0290350-6689-473b-a582-5b725b4afad0"/>
    <xsd:import namespace="dfa93574-19a7-4d57-97cc-e8c94e1c28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0350-6689-473b-a582-5b725b4af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a93574-19a7-4d57-97cc-e8c94e1c2809"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SharingHintHash" ma:index="19"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290350-6689-473b-a582-5b725b4afa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F755-997D-4F97-ABC3-31F1A0BA4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0350-6689-473b-a582-5b725b4afad0"/>
    <ds:schemaRef ds:uri="dfa93574-19a7-4d57-97cc-e8c94e1c2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A74C2-558E-4B31-AA4F-2B845281B1DF}">
  <ds:schemaRefs>
    <ds:schemaRef ds:uri="http://schemas.microsoft.com/sharepoint/v3/contenttype/forms"/>
  </ds:schemaRefs>
</ds:datastoreItem>
</file>

<file path=customXml/itemProps3.xml><?xml version="1.0" encoding="utf-8"?>
<ds:datastoreItem xmlns:ds="http://schemas.openxmlformats.org/officeDocument/2006/customXml" ds:itemID="{937E7A1F-0A65-4962-A612-FEA3D3791008}">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dfa93574-19a7-4d57-97cc-e8c94e1c2809"/>
    <ds:schemaRef ds:uri="http://schemas.openxmlformats.org/package/2006/metadata/core-properties"/>
    <ds:schemaRef ds:uri="http://schemas.microsoft.com/office/infopath/2007/PartnerControls"/>
    <ds:schemaRef ds:uri="d0290350-6689-473b-a582-5b725b4afad0"/>
    <ds:schemaRef ds:uri="http://purl.org/dc/elements/1.1/"/>
  </ds:schemaRefs>
</ds:datastoreItem>
</file>

<file path=customXml/itemProps4.xml><?xml version="1.0" encoding="utf-8"?>
<ds:datastoreItem xmlns:ds="http://schemas.openxmlformats.org/officeDocument/2006/customXml" ds:itemID="{F5A4B951-AF14-4828-9285-6DC4FD67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9157</Words>
  <Characters>49454</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2023-04-14T15:02:00Z</dcterms:created>
  <dcterms:modified xsi:type="dcterms:W3CDTF">2023-04-14T15:02:00Z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0x0101000E69E49965F82C4FBE25024C9C43A924</vt:lpwstr>
  </property>
</Properties>
</file>